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cs="宋体"/>
          <w:b/>
          <w:bCs/>
          <w:sz w:val="44"/>
          <w:szCs w:val="44"/>
          <w:lang w:val="en-US" w:eastAsia="zh-CN"/>
        </w:rPr>
        <w:t>2</w:t>
      </w:r>
      <w:r>
        <w:rPr>
          <w:rFonts w:hint="eastAsia" w:ascii="宋体" w:hAnsi="宋体" w:eastAsia="宋体" w:cs="宋体"/>
          <w:b/>
          <w:bCs/>
          <w:sz w:val="44"/>
          <w:szCs w:val="44"/>
        </w:rPr>
        <w:t>年</w:t>
      </w:r>
      <w:r>
        <w:rPr>
          <w:rFonts w:hint="eastAsia" w:ascii="宋体" w:hAnsi="宋体" w:eastAsia="宋体" w:cs="宋体"/>
          <w:b/>
          <w:bCs/>
          <w:kern w:val="0"/>
          <w:sz w:val="44"/>
          <w:szCs w:val="44"/>
          <w:lang w:val="en-US" w:eastAsia="zh-CN" w:bidi="ar-SA"/>
        </w:rPr>
        <w:t>平顶山市卫东区科学技术局</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部门预算说明</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录</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第一部分　平顶山市卫东区科学技术局概况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 xml:space="preserve">一、主要职能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 xml:space="preserve">二、部门预算单位构成    </w:t>
      </w:r>
    </w:p>
    <w:p>
      <w:pPr>
        <w:keepNext w:val="0"/>
        <w:keepLines w:val="0"/>
        <w:pageBreakBefore w:val="0"/>
        <w:widowControl w:val="0"/>
        <w:kinsoku/>
        <w:wordWrap/>
        <w:overflowPunct/>
        <w:topLinePunct w:val="0"/>
        <w:autoSpaceDE/>
        <w:autoSpaceDN/>
        <w:bidi w:val="0"/>
        <w:adjustRightInd/>
        <w:snapToGrid w:val="0"/>
        <w:spacing w:line="540" w:lineRule="exact"/>
        <w:ind w:left="1606" w:hanging="1606" w:hangingChars="500"/>
        <w:textAlignment w:val="auto"/>
        <w:rPr>
          <w:rFonts w:hint="eastAsia" w:ascii="宋体" w:hAnsi="宋体" w:eastAsia="宋体" w:cs="宋体"/>
          <w:b/>
          <w:bCs/>
          <w:sz w:val="32"/>
          <w:szCs w:val="32"/>
        </w:rPr>
      </w:pPr>
      <w:r>
        <w:rPr>
          <w:rFonts w:hint="eastAsia" w:ascii="宋体" w:hAnsi="宋体" w:eastAsia="宋体" w:cs="宋体"/>
          <w:b/>
          <w:bCs/>
          <w:sz w:val="32"/>
          <w:szCs w:val="32"/>
        </w:rPr>
        <w:t>第二部分　平顶山市卫东区科学技术局202</w:t>
      </w:r>
      <w:r>
        <w:rPr>
          <w:rFonts w:hint="eastAsia" w:ascii="宋体" w:hAnsi="宋体" w:cs="宋体"/>
          <w:b/>
          <w:bCs/>
          <w:sz w:val="32"/>
          <w:szCs w:val="32"/>
          <w:lang w:val="en-US" w:eastAsia="zh-CN"/>
        </w:rPr>
        <w:t>2</w:t>
      </w:r>
      <w:r>
        <w:rPr>
          <w:rFonts w:hint="eastAsia" w:ascii="宋体" w:hAnsi="宋体" w:eastAsia="宋体" w:cs="宋体"/>
          <w:b/>
          <w:bCs/>
          <w:sz w:val="32"/>
          <w:szCs w:val="32"/>
        </w:rPr>
        <w:t xml:space="preserve">年部门预算情况说明    </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第三部分　名词解释    </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附件：平顶山市卫东区科学技术局202</w:t>
      </w:r>
      <w:r>
        <w:rPr>
          <w:rFonts w:hint="eastAsia" w:ascii="宋体" w:hAnsi="宋体" w:cs="宋体"/>
          <w:b/>
          <w:bCs/>
          <w:sz w:val="32"/>
          <w:szCs w:val="32"/>
          <w:lang w:val="en-US" w:eastAsia="zh-CN"/>
        </w:rPr>
        <w:t>2</w:t>
      </w:r>
      <w:r>
        <w:rPr>
          <w:rFonts w:hint="eastAsia" w:ascii="宋体" w:hAnsi="宋体" w:eastAsia="宋体" w:cs="宋体"/>
          <w:b/>
          <w:bCs/>
          <w:sz w:val="32"/>
          <w:szCs w:val="32"/>
        </w:rPr>
        <w:t xml:space="preserve">年部门预算表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 xml:space="preserve">一、部门收支总体情况表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 xml:space="preserve">二、部门收入总体情况表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 xml:space="preserve">三、部门支出总体情况表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 xml:space="preserve">四、财政拨款收支总体情况表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 xml:space="preserve">五、一般公共预算支出情况表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六、</w:t>
      </w:r>
      <w:r>
        <w:rPr>
          <w:rFonts w:hint="eastAsia" w:ascii="仿宋" w:hAnsi="仿宋" w:eastAsia="仿宋" w:cs="仿宋"/>
          <w:kern w:val="0"/>
          <w:sz w:val="32"/>
          <w:szCs w:val="32"/>
        </w:rPr>
        <w:t>支出</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分类</w:t>
      </w:r>
      <w:r>
        <w:rPr>
          <w:rFonts w:hint="eastAsia" w:ascii="仿宋" w:hAnsi="仿宋" w:eastAsia="仿宋" w:cs="仿宋"/>
          <w:kern w:val="0"/>
          <w:sz w:val="32"/>
          <w:szCs w:val="32"/>
          <w:lang w:eastAsia="zh-CN"/>
        </w:rPr>
        <w:t>汇总</w:t>
      </w:r>
      <w:r>
        <w:rPr>
          <w:rFonts w:hint="eastAsia" w:ascii="仿宋" w:hAnsi="仿宋" w:eastAsia="仿宋" w:cs="仿宋"/>
          <w:kern w:val="0"/>
          <w:sz w:val="32"/>
          <w:szCs w:val="32"/>
        </w:rPr>
        <w:t>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七、一般公共预算“三公”经费支出情况表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八、政府性基金预算支出情况表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九、部门</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单位</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整体绩效目标表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十、</w:t>
      </w:r>
      <w:r>
        <w:rPr>
          <w:rFonts w:hint="eastAsia" w:ascii="仿宋" w:hAnsi="仿宋" w:eastAsia="仿宋" w:cs="仿宋"/>
          <w:bCs/>
          <w:kern w:val="0"/>
          <w:sz w:val="32"/>
          <w:szCs w:val="32"/>
          <w:lang w:eastAsia="zh-CN"/>
        </w:rPr>
        <w:t>部门预算项目绩效目标汇总表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十一、国有资本经营预算情况表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十二、政府采购汇总表</w:t>
      </w:r>
    </w:p>
    <w:p>
      <w:pPr>
        <w:keepNext w:val="0"/>
        <w:keepLines w:val="0"/>
        <w:pageBreakBefore w:val="0"/>
        <w:widowControl w:val="0"/>
        <w:numPr>
          <w:ilvl w:val="0"/>
          <w:numId w:val="0"/>
        </w:numPr>
        <w:kinsoku/>
        <w:wordWrap/>
        <w:overflowPunct/>
        <w:topLinePunct w:val="0"/>
        <w:autoSpaceDE/>
        <w:autoSpaceDN/>
        <w:bidi w:val="0"/>
        <w:adjustRightInd/>
        <w:spacing w:line="540" w:lineRule="exact"/>
        <w:jc w:val="center"/>
        <w:textAlignment w:val="auto"/>
        <w:rPr>
          <w:rFonts w:hint="eastAsia" w:ascii="宋体" w:hAnsi="宋体" w:cs="宋体"/>
          <w:b/>
          <w:bCs/>
          <w:kern w:val="0"/>
          <w:sz w:val="32"/>
          <w:szCs w:val="32"/>
          <w:lang w:eastAsia="zh-CN"/>
        </w:rPr>
      </w:pPr>
      <w:r>
        <w:rPr>
          <w:rFonts w:hint="eastAsia" w:ascii="宋体" w:hAnsi="宋体" w:cs="宋体"/>
          <w:b/>
          <w:bCs/>
          <w:kern w:val="0"/>
          <w:sz w:val="32"/>
          <w:szCs w:val="32"/>
          <w:lang w:eastAsia="zh-CN"/>
        </w:rPr>
        <w:t>第一部分</w:t>
      </w:r>
    </w:p>
    <w:p>
      <w:pPr>
        <w:keepNext w:val="0"/>
        <w:keepLines w:val="0"/>
        <w:pageBreakBefore w:val="0"/>
        <w:widowControl w:val="0"/>
        <w:numPr>
          <w:ilvl w:val="0"/>
          <w:numId w:val="0"/>
        </w:numPr>
        <w:kinsoku/>
        <w:wordWrap/>
        <w:overflowPunct/>
        <w:topLinePunct w:val="0"/>
        <w:autoSpaceDE/>
        <w:autoSpaceDN/>
        <w:bidi w:val="0"/>
        <w:adjustRightInd/>
        <w:spacing w:line="540" w:lineRule="exact"/>
        <w:jc w:val="center"/>
        <w:textAlignment w:val="auto"/>
        <w:rPr>
          <w:rFonts w:hint="eastAsia" w:ascii="宋体" w:hAnsi="宋体" w:cs="宋体"/>
          <w:b/>
          <w:bCs/>
          <w:kern w:val="0"/>
          <w:sz w:val="32"/>
          <w:szCs w:val="32"/>
        </w:rPr>
      </w:pPr>
      <w:r>
        <w:rPr>
          <w:rFonts w:hint="eastAsia" w:ascii="宋体" w:hAnsi="宋体" w:cs="宋体"/>
          <w:b/>
          <w:bCs/>
          <w:kern w:val="0"/>
          <w:sz w:val="32"/>
          <w:szCs w:val="32"/>
          <w:lang w:eastAsia="zh-CN"/>
        </w:rPr>
        <w:t>平顶山市卫东区科学技术局</w:t>
      </w:r>
      <w:r>
        <w:rPr>
          <w:rFonts w:hint="eastAsia" w:ascii="宋体" w:hAnsi="宋体" w:cs="宋体"/>
          <w:b/>
          <w:bCs/>
          <w:kern w:val="0"/>
          <w:sz w:val="32"/>
          <w:szCs w:val="32"/>
        </w:rPr>
        <w:t>概况</w:t>
      </w:r>
    </w:p>
    <w:p>
      <w:pPr>
        <w:keepNext w:val="0"/>
        <w:keepLines w:val="0"/>
        <w:pageBreakBefore w:val="0"/>
        <w:widowControl w:val="0"/>
        <w:numPr>
          <w:ilvl w:val="0"/>
          <w:numId w:val="0"/>
        </w:numPr>
        <w:kinsoku/>
        <w:wordWrap/>
        <w:overflowPunct/>
        <w:topLinePunct w:val="0"/>
        <w:autoSpaceDE/>
        <w:autoSpaceDN/>
        <w:bidi w:val="0"/>
        <w:adjustRightInd/>
        <w:spacing w:line="540" w:lineRule="exact"/>
        <w:jc w:val="center"/>
        <w:textAlignment w:val="auto"/>
        <w:rPr>
          <w:rFonts w:hint="eastAsia" w:ascii="宋体" w:hAnsi="宋体" w:cs="宋体"/>
          <w:b/>
          <w:bCs/>
          <w:kern w:val="0"/>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一、</w:t>
      </w:r>
      <w:r>
        <w:rPr>
          <w:rFonts w:hint="eastAsia" w:ascii="宋体" w:hAnsi="宋体" w:eastAsia="宋体" w:cs="宋体"/>
          <w:b/>
          <w:bCs/>
          <w:kern w:val="0"/>
          <w:sz w:val="32"/>
          <w:szCs w:val="32"/>
          <w:lang w:eastAsia="zh-CN"/>
        </w:rPr>
        <w:t>平顶山市卫东区科学技术局</w:t>
      </w:r>
      <w:r>
        <w:rPr>
          <w:rFonts w:hint="eastAsia" w:ascii="宋体" w:hAnsi="宋体" w:eastAsia="宋体" w:cs="宋体"/>
          <w:b/>
          <w:bCs/>
          <w:sz w:val="32"/>
          <w:szCs w:val="32"/>
        </w:rPr>
        <w:t>主要职能</w:t>
      </w:r>
      <w:r>
        <w:rPr>
          <w:rFonts w:hint="eastAsia" w:ascii="宋体" w:hAnsi="宋体" w:eastAsia="宋体" w:cs="宋体"/>
          <w:b/>
          <w:bCs/>
          <w:sz w:val="32"/>
          <w:szCs w:val="32"/>
        </w:rPr>
        <w:tab/>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（一）贯彻执行国家、省、市科技工作法律、法规和方针、政策，牵头拟订、落实创新驱动发展、科技发展、引进国外智力的地方性政策和措施，并组织实施。</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（二）统筹推进自主创新体系建设和科技体制改革，会同有关部门健全技术创新激励奖励机制，优化科研体系建设，推动企业科技创新能力建设，承担推进科技军民融合发展相关工作。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三）建立统一的区级科技管理信息系统和科研项目资金协调、评价、监管机制；会同有关部门提出优化配置科技资源的政策措施建议，推动多元化科技投入体系建设；会同有关部门统筹管理区级财政科技计划并监督实施；促进科技金融紧密结合。</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四）拟定全区基础研究规划并组织实施，组织协调重大基础研究和应用基础研究；统筹关键共性技术、前沿引领技术、现代工程技术研发和创新，协同推进重大技术成果应用示范；支持安全生产领域的科学技术研究。</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五）组织拟订高新技术发展及产业化、科技促进农业农村和社会发展的措施，组织开展重点领域技术发展需求分析，提出关键核心技术需求并监督实施；协同推荐科技型中小企业、高新技术企业申报工作，促进全区高新技术企业和高新技术产业发展。</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（六）牵头全区技术转移体系建设，拟订科技成果转移转化和促进产学研结合的相关政策措施并监督实施；指导科技创新创业载体平台建设，做好技术市场工作；推进科技评价机制改革，统筹科研诚信建设。</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（七）组织实施科技人才计划，做好外国专家服务和招才引智工作。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（八）推进全区科普宣传工作，组织落实国家、省、市举办的大型科普、法规宣传活动;组织、参加科技下乡活动。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（九）承办区委、区政府交办的其他事项。</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w:t>
      </w:r>
      <w:r>
        <w:rPr>
          <w:rFonts w:hint="eastAsia" w:ascii="宋体" w:hAnsi="宋体" w:eastAsia="宋体" w:cs="宋体"/>
          <w:b/>
          <w:bCs/>
          <w:kern w:val="0"/>
          <w:sz w:val="32"/>
          <w:szCs w:val="32"/>
          <w:lang w:eastAsia="zh-CN"/>
        </w:rPr>
        <w:t>平顶山市卫东区科学技术局</w:t>
      </w:r>
      <w:r>
        <w:rPr>
          <w:rFonts w:hint="eastAsia" w:ascii="宋体" w:hAnsi="宋体" w:eastAsia="宋体" w:cs="宋体"/>
          <w:b/>
          <w:bCs/>
          <w:sz w:val="32"/>
          <w:szCs w:val="32"/>
          <w:lang w:eastAsia="zh-CN"/>
        </w:rPr>
        <w:t>预算单位构成</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本部门预算仅包含本级预算，无所属单位预算。纳入平顶山市卫东区科学技术局2022年度部门预算编制范围的单位包括:平顶山市卫东区科学技术局本级。</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平顶山市卫东区科学技术局设4个内设机构：分别是综合办公室、发展规划股、高新技术股和开放合作股(外国专家股、卫东区技术市场管理办公室)；2个所属事业单位，分别是平顶山市卫东区促进科技成果储备转化服务中心和平顶山市卫东区科技创新服务中心。</w:t>
      </w:r>
    </w:p>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eastAsia" w:ascii="宋体" w:hAnsi="宋体" w:cs="宋体"/>
          <w:b/>
          <w:bCs/>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cs="宋体"/>
          <w:b/>
          <w:bCs/>
          <w:kern w:val="0"/>
          <w:sz w:val="32"/>
          <w:szCs w:val="32"/>
          <w:lang w:eastAsia="zh-CN"/>
        </w:rPr>
      </w:pPr>
      <w:r>
        <w:rPr>
          <w:rFonts w:hint="eastAsia" w:ascii="宋体" w:hAnsi="宋体" w:cs="宋体"/>
          <w:b/>
          <w:bCs/>
          <w:kern w:val="0"/>
          <w:sz w:val="32"/>
          <w:szCs w:val="32"/>
          <w:lang w:eastAsia="zh-CN"/>
        </w:rPr>
        <w:t>第二部分</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cs="宋体"/>
          <w:b/>
          <w:bCs/>
          <w:kern w:val="0"/>
          <w:sz w:val="32"/>
          <w:szCs w:val="32"/>
          <w:lang w:eastAsia="zh-CN"/>
        </w:rPr>
      </w:pPr>
      <w:r>
        <w:rPr>
          <w:rFonts w:hint="eastAsia" w:ascii="宋体" w:hAnsi="宋体" w:cs="宋体"/>
          <w:b/>
          <w:bCs/>
          <w:kern w:val="0"/>
          <w:sz w:val="32"/>
          <w:szCs w:val="32"/>
          <w:lang w:eastAsia="zh-CN"/>
        </w:rPr>
        <w:t>平顶山市卫东区科学技术局202</w:t>
      </w:r>
      <w:r>
        <w:rPr>
          <w:rFonts w:hint="eastAsia" w:ascii="宋体" w:hAnsi="宋体" w:cs="宋体"/>
          <w:b/>
          <w:bCs/>
          <w:kern w:val="0"/>
          <w:sz w:val="32"/>
          <w:szCs w:val="32"/>
          <w:lang w:val="en-US" w:eastAsia="zh-CN"/>
        </w:rPr>
        <w:t>2</w:t>
      </w:r>
      <w:r>
        <w:rPr>
          <w:rFonts w:hint="eastAsia" w:ascii="宋体" w:hAnsi="宋体" w:cs="宋体"/>
          <w:b/>
          <w:bCs/>
          <w:kern w:val="0"/>
          <w:sz w:val="32"/>
          <w:szCs w:val="32"/>
          <w:lang w:eastAsia="zh-CN"/>
        </w:rPr>
        <w:t>年部门预算情况说明</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cs="宋体"/>
          <w:b/>
          <w:bCs/>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一、收入支出预算总体情况说明</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2022年收、支总计均为734.36万元，与2021年相比，收、支总计均增加544.21万元。主要原因是上年结转财政拨款收入。</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二、收入预算总体情况说明</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2022年收入预算734.36万元，其中本年财政拨款收入193.47万元，上年结转财政拨款收入540.89万元。</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三、支出预算总体情况说明</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2022年支出预算734.36万元，其中财政拨款支出734.36万元。2022年支出预算按用途划分：基本支出192.24万元，占26.18%；项目支出542.12万元，占73.82%。</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四、财政拨款收入支出预算总体情况说明</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2022年一般公共预算收支预算734.36万元，与2021年相比，一般公共预算收支预算增加544.21万元，主要原因是上年结转财政拨款收入。</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五、一般公共预算支出预算情况说明</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2022年一般公共预算支出年初预算为734.36万元。主要用于以下方面：科学技术（类）支出693.34万元，占94.41%；社会保障和就业（类）支出20.59万元，占2.8%；医疗卫生（类）支出7.97万元，占1.09%；住房保障（类）支出12.46万元，占1.7%。</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六、支出预算经济分类情况说明</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宋体" w:hAnsi="宋体" w:eastAsia="宋体" w:cs="宋体"/>
          <w:b/>
          <w:bCs/>
          <w:sz w:val="32"/>
          <w:szCs w:val="32"/>
          <w:lang w:val="en-US" w:eastAsia="zh-CN"/>
        </w:rPr>
      </w:pPr>
      <w:r>
        <w:rPr>
          <w:rFonts w:hint="eastAsia" w:ascii="仿宋_GB2312" w:hAnsi="宋体" w:eastAsia="仿宋_GB2312" w:cs="宋体"/>
          <w:bCs/>
          <w:kern w:val="0"/>
          <w:sz w:val="32"/>
          <w:szCs w:val="32"/>
          <w:u w:val="none"/>
          <w:shd w:val="clear" w:color="auto" w:fill="auto"/>
          <w:lang w:val="en-US" w:eastAsia="zh-CN" w:bidi="zh-TW"/>
        </w:rPr>
        <w:t>2022年预算支出734.36万元。其中：基本支出192.24万元，主要包括：基本工资、津贴补贴、奖金、职业年金缴费、医疗保险缴费、其他社会保障缴费、住房公积金、其他对个人和家庭的补助支出；项目支出542.12万元，主要包括：办公费、印刷费、邮电费、差旅</w:t>
      </w:r>
      <w:r>
        <w:rPr>
          <w:rFonts w:hint="eastAsia" w:ascii="仿宋_GB2312" w:hAnsi="宋体" w:eastAsia="仿宋_GB2312" w:cs="宋体"/>
          <w:bCs/>
          <w:kern w:val="0"/>
          <w:sz w:val="32"/>
          <w:szCs w:val="32"/>
          <w:u w:val="none"/>
          <w:shd w:val="clear" w:color="auto" w:fill="auto"/>
          <w:lang w:val="en-US" w:eastAsia="zh-CN" w:bidi="zh-TW"/>
        </w:rPr>
        <w:tab/>
      </w:r>
      <w:r>
        <w:rPr>
          <w:rFonts w:hint="eastAsia" w:ascii="仿宋_GB2312" w:hAnsi="宋体" w:eastAsia="仿宋_GB2312" w:cs="宋体"/>
          <w:bCs/>
          <w:kern w:val="0"/>
          <w:sz w:val="32"/>
          <w:szCs w:val="32"/>
          <w:u w:val="none"/>
          <w:shd w:val="clear" w:color="auto" w:fill="auto"/>
          <w:lang w:val="en-US" w:eastAsia="zh-CN" w:bidi="zh-TW"/>
        </w:rPr>
        <w:t>费、维修（护）费、租赁费、会议费、培训费、公务接待费、劳务费、公务用车运行维护费、工会经费、其他商品和服务支出。</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、“三公”经费支出预算情况说明</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2022年“三公”经费公共预算0.45万元。其中：</w:t>
      </w:r>
      <w:r>
        <w:rPr>
          <w:rFonts w:hint="eastAsia" w:ascii="仿宋_GB2312" w:hAnsi="宋体" w:eastAsia="仿宋_GB2312" w:cs="宋体"/>
          <w:bCs/>
          <w:kern w:val="0"/>
          <w:sz w:val="32"/>
          <w:szCs w:val="32"/>
          <w:u w:val="none"/>
          <w:shd w:val="clear" w:color="auto" w:fill="auto"/>
          <w:lang w:val="en-US" w:eastAsia="zh-CN" w:bidi="zh-TW"/>
        </w:rPr>
        <w:tab/>
      </w:r>
      <w:r>
        <w:rPr>
          <w:rFonts w:hint="eastAsia" w:ascii="仿宋_GB2312" w:hAnsi="宋体" w:eastAsia="仿宋_GB2312" w:cs="宋体"/>
          <w:bCs/>
          <w:kern w:val="0"/>
          <w:sz w:val="32"/>
          <w:szCs w:val="32"/>
          <w:u w:val="none"/>
          <w:shd w:val="clear" w:color="auto" w:fill="auto"/>
          <w:lang w:val="en-US" w:eastAsia="zh-CN" w:bidi="zh-TW"/>
        </w:rPr>
        <w:tab/>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43"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仿宋" w:eastAsia="仿宋_GB2312" w:cs="仿宋"/>
          <w:b/>
          <w:bCs/>
          <w:sz w:val="32"/>
          <w:szCs w:val="32"/>
          <w:highlight w:val="none"/>
          <w:lang w:val="en-US" w:eastAsia="zh-CN"/>
        </w:rPr>
        <w:t>（一）因公出国（境）费</w:t>
      </w:r>
      <w:r>
        <w:rPr>
          <w:rFonts w:hint="eastAsia" w:ascii="仿宋_GB2312" w:hAnsi="仿宋_GB2312" w:eastAsia="仿宋_GB2312" w:cs="仿宋_GB2312"/>
          <w:bCs/>
          <w:kern w:val="0"/>
          <w:sz w:val="32"/>
          <w:szCs w:val="32"/>
        </w:rPr>
        <w:t>预算0万元，预算数比202</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val="en-US" w:eastAsia="zh-CN"/>
        </w:rPr>
        <w:t>下降</w:t>
      </w:r>
      <w:r>
        <w:rPr>
          <w:rFonts w:hint="eastAsia" w:ascii="仿宋_GB2312" w:hAnsi="仿宋_GB2312" w:eastAsia="仿宋_GB2312" w:cs="仿宋_GB2312"/>
          <w:bCs/>
          <w:kern w:val="0"/>
          <w:sz w:val="32"/>
          <w:szCs w:val="32"/>
        </w:rPr>
        <w:t>0万元</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主要原因是我单位2022年无因公出境任务</w:t>
      </w:r>
      <w:r>
        <w:rPr>
          <w:rFonts w:hint="eastAsia" w:ascii="仿宋_GB2312" w:hAnsi="仿宋_GB2312" w:eastAsia="仿宋_GB2312" w:cs="仿宋_GB2312"/>
          <w:bCs/>
          <w:kern w:val="0"/>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仿宋" w:eastAsia="仿宋_GB2312" w:cs="仿宋"/>
          <w:b/>
          <w:bCs/>
          <w:sz w:val="32"/>
          <w:szCs w:val="32"/>
          <w:highlight w:val="none"/>
          <w:lang w:val="en-US" w:eastAsia="zh-CN"/>
        </w:rPr>
        <w:t>（二）公务用车购置及运行费</w:t>
      </w:r>
      <w:r>
        <w:rPr>
          <w:rFonts w:hint="eastAsia" w:ascii="仿宋_GB2312" w:hAnsi="仿宋_GB2312" w:eastAsia="仿宋_GB2312" w:cs="仿宋_GB2312"/>
          <w:bCs/>
          <w:kern w:val="0"/>
          <w:sz w:val="32"/>
          <w:szCs w:val="32"/>
        </w:rPr>
        <w:t>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万元，与上年相比减少</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万元，占“三公”经费总额的</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其中，公务用车运行费</w:t>
      </w:r>
      <w:r>
        <w:rPr>
          <w:rFonts w:hint="eastAsia" w:ascii="仿宋_GB2312" w:hAnsi="仿宋_GB2312" w:eastAsia="仿宋_GB2312" w:cs="仿宋_GB2312"/>
          <w:bCs/>
          <w:kern w:val="0"/>
          <w:sz w:val="32"/>
          <w:szCs w:val="32"/>
        </w:rPr>
        <w:t>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万元，与上年相比减少</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万元，占“三公”经费总额的</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w:t>
      </w:r>
      <w:r>
        <w:rPr>
          <w:rFonts w:hint="eastAsia" w:ascii="仿宋_GB2312" w:hAnsi="仿宋" w:eastAsia="仿宋_GB2312" w:cs="仿宋"/>
          <w:color w:val="000000"/>
          <w:sz w:val="32"/>
          <w:szCs w:val="32"/>
        </w:rPr>
        <w:t>主要原因</w:t>
      </w:r>
      <w:r>
        <w:rPr>
          <w:rFonts w:hint="eastAsia" w:ascii="仿宋_GB2312" w:hAnsi="仿宋" w:eastAsia="仿宋_GB2312" w:cs="仿宋"/>
          <w:sz w:val="32"/>
          <w:szCs w:val="32"/>
        </w:rPr>
        <w:t>是继续贯彻落实中央八项规定精神，坚持厉行勤俭节约，进一步规范公务用车制度，严格控制公务用车范围，主要用于日常公务发生的燃料费、维修费、过路过桥费、保险费等支出</w:t>
      </w:r>
      <w:r>
        <w:rPr>
          <w:rFonts w:hint="eastAsia" w:ascii="仿宋_GB2312" w:hAnsi="仿宋_GB2312" w:eastAsia="仿宋_GB2312" w:cs="仿宋_GB2312"/>
          <w:bCs/>
          <w:kern w:val="0"/>
          <w:sz w:val="32"/>
          <w:szCs w:val="32"/>
        </w:rPr>
        <w:t>；</w:t>
      </w:r>
      <w:r>
        <w:rPr>
          <w:rFonts w:hint="eastAsia" w:ascii="仿宋_GB2312" w:hAnsi="宋体" w:eastAsia="仿宋_GB2312" w:cs="宋体"/>
          <w:bCs/>
          <w:color w:val="auto"/>
          <w:sz w:val="32"/>
          <w:szCs w:val="32"/>
          <w:shd w:val="clear" w:color="auto" w:fill="FFFFFF"/>
        </w:rPr>
        <w:t>公务用车购置0万元</w:t>
      </w:r>
      <w:r>
        <w:rPr>
          <w:rFonts w:hint="eastAsia" w:ascii="仿宋_GB2312" w:hAnsi="仿宋_GB2312" w:eastAsia="仿宋_GB2312" w:cs="仿宋_GB2312"/>
          <w:bCs/>
          <w:color w:val="auto"/>
          <w:kern w:val="0"/>
          <w:sz w:val="32"/>
          <w:szCs w:val="32"/>
        </w:rPr>
        <w:t>；与上年相比没有，占“三公”经费总额的0%。</w:t>
      </w:r>
    </w:p>
    <w:p>
      <w:pPr>
        <w:keepNext w:val="0"/>
        <w:keepLines w:val="0"/>
        <w:pageBreakBefore w:val="0"/>
        <w:kinsoku/>
        <w:wordWrap/>
        <w:overflowPunct/>
        <w:topLinePunct w:val="0"/>
        <w:autoSpaceDE/>
        <w:autoSpaceDN/>
        <w:bidi w:val="0"/>
        <w:adjustRightInd/>
        <w:spacing w:line="540" w:lineRule="exact"/>
        <w:textAlignment w:val="auto"/>
        <w:rPr>
          <w:rFonts w:hint="eastAsia" w:ascii="仿宋_GB2312" w:hAnsi="宋体" w:eastAsia="仿宋_GB2312" w:cs="宋体"/>
          <w:bCs/>
          <w:kern w:val="0"/>
          <w:sz w:val="32"/>
          <w:szCs w:val="32"/>
          <w:highlight w:val="none"/>
          <w:u w:val="none"/>
          <w:shd w:val="clear" w:color="auto" w:fill="auto"/>
          <w:lang w:val="en-US" w:eastAsia="zh-CN" w:bidi="zh-TW"/>
        </w:rPr>
      </w:pPr>
      <w:r>
        <w:rPr>
          <w:rFonts w:hint="eastAsia" w:ascii="仿宋_GB2312" w:hAnsi="仿宋" w:eastAsia="仿宋_GB2312" w:cs="仿宋"/>
          <w:b/>
          <w:bCs/>
          <w:sz w:val="32"/>
          <w:szCs w:val="32"/>
          <w:highlight w:val="none"/>
          <w:lang w:val="en-US" w:eastAsia="zh-CN"/>
        </w:rPr>
        <w:t xml:space="preserve">    （三）公务接待费</w:t>
      </w:r>
      <w:r>
        <w:rPr>
          <w:rFonts w:hint="eastAsia" w:ascii="仿宋_GB2312" w:hAnsi="仿宋" w:eastAsia="仿宋_GB2312" w:cs="仿宋"/>
          <w:b w:val="0"/>
          <w:bCs w:val="0"/>
          <w:sz w:val="32"/>
          <w:szCs w:val="32"/>
          <w:highlight w:val="none"/>
          <w:lang w:val="en-US" w:eastAsia="zh-CN"/>
        </w:rPr>
        <w:t>预算0.45万元，</w:t>
      </w:r>
      <w:r>
        <w:rPr>
          <w:rFonts w:hint="eastAsia" w:ascii="仿宋_GB2312" w:hAnsi="宋体" w:eastAsia="仿宋_GB2312" w:cs="宋体"/>
          <w:bCs/>
          <w:kern w:val="0"/>
          <w:sz w:val="32"/>
          <w:szCs w:val="32"/>
          <w:u w:val="none"/>
          <w:shd w:val="clear" w:color="auto" w:fill="auto"/>
          <w:lang w:val="en-US" w:eastAsia="zh-CN" w:bidi="zh-TW"/>
        </w:rPr>
        <w:t>预算数比上年增加0.02万元，</w:t>
      </w:r>
      <w:r>
        <w:rPr>
          <w:rFonts w:hint="eastAsia" w:ascii="仿宋" w:hAnsi="仿宋" w:eastAsia="仿宋" w:cs="仿宋"/>
          <w:bCs/>
          <w:kern w:val="0"/>
          <w:sz w:val="32"/>
          <w:szCs w:val="32"/>
          <w:u w:val="none"/>
          <w:shd w:val="clear" w:color="auto" w:fill="auto"/>
          <w:lang w:val="en-US" w:eastAsia="zh-CN" w:bidi="zh-TW"/>
        </w:rPr>
        <w:t>占“三公”经费总额的100%。</w:t>
      </w:r>
      <w:r>
        <w:rPr>
          <w:rFonts w:hint="eastAsia" w:ascii="仿宋_GB2312" w:hAnsi="仿宋" w:eastAsia="仿宋_GB2312" w:cs="仿宋"/>
          <w:bCs/>
          <w:kern w:val="0"/>
          <w:sz w:val="32"/>
          <w:szCs w:val="32"/>
        </w:rPr>
        <w:t>主要原因是</w:t>
      </w:r>
      <w:r>
        <w:rPr>
          <w:rFonts w:hint="eastAsia" w:ascii="仿宋_GB2312" w:hAnsi="仿宋" w:eastAsia="仿宋_GB2312" w:cs="仿宋"/>
          <w:bCs/>
          <w:kern w:val="0"/>
          <w:sz w:val="32"/>
          <w:szCs w:val="32"/>
          <w:highlight w:val="none"/>
        </w:rPr>
        <w:t>单位业务增多，较上年增加公务接待费支出。</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宋体" w:hAnsi="宋体" w:eastAsia="宋体" w:cs="宋体"/>
          <w:b/>
          <w:bCs w:val="0"/>
          <w:color w:val="1F497D"/>
          <w:kern w:val="0"/>
          <w:sz w:val="18"/>
          <w:szCs w:val="18"/>
          <w:highlight w:val="none"/>
          <w:lang w:eastAsia="zh-CN"/>
        </w:rPr>
      </w:pPr>
      <w:r>
        <w:rPr>
          <w:rFonts w:hint="eastAsia" w:ascii="宋体" w:hAnsi="宋体" w:cs="宋体"/>
          <w:b/>
          <w:bCs w:val="0"/>
          <w:kern w:val="0"/>
          <w:sz w:val="32"/>
          <w:szCs w:val="32"/>
          <w:highlight w:val="none"/>
          <w:lang w:eastAsia="zh-CN"/>
        </w:rPr>
        <w:t>八</w:t>
      </w:r>
      <w:r>
        <w:rPr>
          <w:rFonts w:hint="eastAsia" w:ascii="宋体" w:hAnsi="宋体" w:eastAsia="宋体" w:cs="宋体"/>
          <w:b/>
          <w:bCs w:val="0"/>
          <w:kern w:val="0"/>
          <w:sz w:val="32"/>
          <w:szCs w:val="32"/>
          <w:highlight w:val="none"/>
        </w:rPr>
        <w:t>、政府性基金预算支出预算情况说明</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仿宋" w:eastAsia="仿宋_GB2312" w:cs="仿宋"/>
          <w:sz w:val="32"/>
          <w:szCs w:val="32"/>
        </w:rPr>
        <w:t>部门202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年政府性基金预算支出0万元，预算数与上年持平。</w:t>
      </w:r>
      <w:r>
        <w:rPr>
          <w:rFonts w:hint="eastAsia" w:ascii="仿宋_GB2312" w:hAnsi="仿宋" w:eastAsia="仿宋_GB2312" w:cs="仿宋"/>
          <w:sz w:val="32"/>
          <w:szCs w:val="32"/>
        </w:rPr>
        <w:tab/>
      </w:r>
      <w:r>
        <w:rPr>
          <w:rFonts w:hint="eastAsia" w:ascii="仿宋_GB2312" w:hAnsi="宋体" w:eastAsia="仿宋_GB2312" w:cs="宋体"/>
          <w:bCs/>
          <w:kern w:val="0"/>
          <w:sz w:val="32"/>
          <w:szCs w:val="32"/>
          <w:u w:val="none"/>
          <w:shd w:val="clear" w:color="auto" w:fill="auto"/>
          <w:lang w:val="en-US" w:eastAsia="zh-CN" w:bidi="zh-TW"/>
        </w:rPr>
        <w:tab/>
      </w:r>
    </w:p>
    <w:p>
      <w:pPr>
        <w:pStyle w:val="6"/>
        <w:keepNext w:val="0"/>
        <w:keepLines w:val="0"/>
        <w:pageBreakBefore w:val="0"/>
        <w:widowControl/>
        <w:kinsoku/>
        <w:wordWrap/>
        <w:overflowPunct/>
        <w:topLinePunct w:val="0"/>
        <w:autoSpaceDE/>
        <w:autoSpaceDN/>
        <w:bidi w:val="0"/>
        <w:adjustRightInd/>
        <w:spacing w:before="0" w:beforeAutospacing="0" w:after="0" w:afterAutospacing="0" w:line="540" w:lineRule="exact"/>
        <w:ind w:firstLine="643" w:firstLineChars="200"/>
        <w:jc w:val="both"/>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九</w:t>
      </w:r>
      <w:r>
        <w:rPr>
          <w:rFonts w:hint="eastAsia" w:ascii="宋体" w:hAnsi="宋体" w:eastAsia="宋体" w:cs="宋体"/>
          <w:b/>
          <w:bCs/>
          <w:sz w:val="32"/>
          <w:szCs w:val="32"/>
          <w:highlight w:val="none"/>
        </w:rPr>
        <w:t>、其他重要事项情况说明</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_GB2312" w:hAnsi="宋体" w:eastAsia="仿宋_GB2312" w:cs="宋体"/>
          <w:b/>
          <w:bCs w:val="0"/>
          <w:kern w:val="0"/>
          <w:sz w:val="32"/>
          <w:szCs w:val="32"/>
          <w:u w:val="none"/>
          <w:shd w:val="clear" w:color="auto" w:fill="auto"/>
          <w:lang w:val="en-US" w:eastAsia="zh-CN" w:bidi="zh-TW"/>
        </w:rPr>
      </w:pPr>
      <w:r>
        <w:rPr>
          <w:rFonts w:hint="eastAsia" w:ascii="仿宋_GB2312" w:hAnsi="宋体" w:eastAsia="仿宋_GB2312" w:cs="宋体"/>
          <w:b/>
          <w:bCs w:val="0"/>
          <w:kern w:val="0"/>
          <w:sz w:val="32"/>
          <w:szCs w:val="32"/>
          <w:u w:val="none"/>
          <w:shd w:val="clear" w:color="auto" w:fill="auto"/>
          <w:lang w:val="en-US" w:eastAsia="zh-CN" w:bidi="zh-TW"/>
        </w:rPr>
        <w:t>（一）机关运行经费预算</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2022年，机关运行经费支出预算5.48万元，主要用于办公及印刷费、邮电费、差旅费等运行维护费以及其他费用。</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_GB2312" w:hAnsi="宋体" w:eastAsia="仿宋_GB2312" w:cs="宋体"/>
          <w:b/>
          <w:bCs w:val="0"/>
          <w:kern w:val="0"/>
          <w:sz w:val="32"/>
          <w:szCs w:val="32"/>
          <w:u w:val="none"/>
          <w:shd w:val="clear" w:color="auto" w:fill="auto"/>
          <w:lang w:val="en-US" w:eastAsia="zh-CN" w:bidi="zh-TW"/>
        </w:rPr>
      </w:pPr>
      <w:r>
        <w:rPr>
          <w:rFonts w:hint="eastAsia" w:ascii="仿宋_GB2312" w:hAnsi="宋体" w:eastAsia="仿宋_GB2312" w:cs="宋体"/>
          <w:b/>
          <w:bCs w:val="0"/>
          <w:kern w:val="0"/>
          <w:sz w:val="32"/>
          <w:szCs w:val="32"/>
          <w:u w:val="none"/>
          <w:shd w:val="clear" w:color="auto" w:fill="auto"/>
          <w:lang w:val="en-US" w:eastAsia="zh-CN" w:bidi="zh-TW"/>
        </w:rPr>
        <w:t>（二）政府采购支出情况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2022年，政府采购预算安排4.23万元，其中：政府采购货物预算0.23万元、政府采购服务预算4万元。主要用于办公复印纸购置及印刷宣传册。预算数与2021年相比增加0.84万元。</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_GB2312" w:hAnsi="宋体" w:eastAsia="仿宋_GB2312" w:cs="宋体"/>
          <w:b/>
          <w:bCs w:val="0"/>
          <w:kern w:val="0"/>
          <w:sz w:val="32"/>
          <w:szCs w:val="32"/>
          <w:u w:val="none"/>
          <w:shd w:val="clear" w:color="auto" w:fill="auto"/>
          <w:lang w:val="en-US" w:eastAsia="zh-CN" w:bidi="zh-TW"/>
        </w:rPr>
      </w:pPr>
      <w:r>
        <w:rPr>
          <w:rFonts w:hint="eastAsia" w:ascii="仿宋_GB2312" w:hAnsi="宋体" w:eastAsia="仿宋_GB2312" w:cs="宋体"/>
          <w:b/>
          <w:bCs w:val="0"/>
          <w:kern w:val="0"/>
          <w:sz w:val="32"/>
          <w:szCs w:val="32"/>
          <w:u w:val="none"/>
          <w:shd w:val="clear" w:color="auto" w:fill="auto"/>
          <w:lang w:val="en-US" w:eastAsia="zh-CN" w:bidi="zh-TW"/>
        </w:rPr>
        <w:t>（三）绩效目标设置情况</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lang w:eastAsia="zh-CN"/>
        </w:rPr>
        <w:t>我单位</w:t>
      </w: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_GB2312" w:hAnsi="宋体" w:eastAsia="仿宋_GB2312" w:cs="宋体"/>
          <w:b/>
          <w:bCs w:val="0"/>
          <w:kern w:val="0"/>
          <w:sz w:val="32"/>
          <w:szCs w:val="32"/>
          <w:u w:val="none"/>
          <w:shd w:val="clear" w:color="auto" w:fill="auto"/>
          <w:lang w:val="en-US" w:eastAsia="zh-CN" w:bidi="zh-TW"/>
        </w:rPr>
      </w:pPr>
      <w:r>
        <w:rPr>
          <w:rFonts w:hint="eastAsia" w:ascii="仿宋_GB2312" w:hAnsi="宋体" w:eastAsia="仿宋_GB2312" w:cs="宋体"/>
          <w:b/>
          <w:bCs w:val="0"/>
          <w:kern w:val="0"/>
          <w:sz w:val="32"/>
          <w:szCs w:val="32"/>
          <w:u w:val="none"/>
          <w:shd w:val="clear" w:color="auto" w:fill="auto"/>
          <w:lang w:val="en-US" w:eastAsia="zh-CN" w:bidi="zh-TW"/>
        </w:rPr>
        <w:t>（四）国有资产占用情况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2021年期末，我单位共有车辆0辆。</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_GB2312" w:hAnsi="宋体" w:eastAsia="仿宋_GB2312" w:cs="宋体"/>
          <w:b/>
          <w:bCs w:val="0"/>
          <w:kern w:val="0"/>
          <w:sz w:val="32"/>
          <w:szCs w:val="32"/>
          <w:u w:val="none"/>
          <w:shd w:val="clear" w:color="auto" w:fill="auto"/>
          <w:lang w:val="en-US" w:eastAsia="zh-CN" w:bidi="zh-TW"/>
        </w:rPr>
      </w:pPr>
      <w:r>
        <w:rPr>
          <w:rFonts w:hint="eastAsia" w:ascii="仿宋_GB2312" w:hAnsi="宋体" w:eastAsia="仿宋_GB2312" w:cs="宋体"/>
          <w:b/>
          <w:bCs w:val="0"/>
          <w:kern w:val="0"/>
          <w:sz w:val="32"/>
          <w:szCs w:val="32"/>
          <w:u w:val="none"/>
          <w:shd w:val="clear" w:color="auto" w:fill="auto"/>
          <w:lang w:val="en-US" w:eastAsia="zh-CN" w:bidi="zh-TW"/>
        </w:rPr>
        <w:t>（五）专项转移支付项目情况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我单位2022年没有专项转移支付项目。</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40" w:lineRule="exact"/>
        <w:ind w:firstLine="3520" w:firstLineChars="1100"/>
        <w:textAlignment w:val="auto"/>
        <w:rPr>
          <w:rFonts w:hint="eastAsia" w:ascii="宋体" w:hAnsi="宋体" w:eastAsia="宋体" w:cs="宋体"/>
          <w:b/>
          <w:bCs w:val="0"/>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 xml:space="preserve">  </w:t>
      </w:r>
      <w:r>
        <w:rPr>
          <w:rFonts w:hint="eastAsia" w:ascii="宋体" w:hAnsi="宋体" w:eastAsia="宋体" w:cs="宋体"/>
          <w:b/>
          <w:bCs w:val="0"/>
          <w:kern w:val="0"/>
          <w:sz w:val="32"/>
          <w:szCs w:val="32"/>
          <w:u w:val="none"/>
          <w:shd w:val="clear" w:color="auto" w:fill="auto"/>
          <w:lang w:val="en-US" w:eastAsia="zh-CN" w:bidi="zh-TW"/>
        </w:rPr>
        <w:t>第三部分</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宋体" w:cs="宋体"/>
          <w:b/>
          <w:bCs w:val="0"/>
          <w:kern w:val="0"/>
          <w:sz w:val="32"/>
          <w:szCs w:val="32"/>
          <w:u w:val="none"/>
          <w:shd w:val="clear" w:color="auto" w:fill="auto"/>
          <w:lang w:val="en-US" w:eastAsia="zh-CN" w:bidi="zh-TW"/>
        </w:rPr>
      </w:pPr>
      <w:r>
        <w:rPr>
          <w:rFonts w:hint="eastAsia" w:ascii="宋体" w:hAnsi="宋体" w:eastAsia="宋体" w:cs="宋体"/>
          <w:b/>
          <w:bCs w:val="0"/>
          <w:kern w:val="0"/>
          <w:sz w:val="32"/>
          <w:szCs w:val="32"/>
          <w:u w:val="none"/>
          <w:shd w:val="clear" w:color="auto" w:fill="auto"/>
          <w:lang w:val="en-US" w:eastAsia="zh-CN" w:bidi="zh-TW"/>
        </w:rPr>
        <w:t>名词解释</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一、财政拨款收入：是指省级财政当年拨付的资金。</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二、事业收入：是指事业单位开展专业活动及辅助活动所取得的收入。</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三、其他收入：是指部门取得的除“财政拨款”、“事业收入”、“事业单位经营收入”等以外的收入。</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五、基本支出：是指为保障机构正常运转、完成日常工作任务所必需的开支，其内容包括人员经费和日常公用经费两部分。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六、项目支出：是指在基本支出之外，为完成特定的行政工作任务或事业发展目标所发生的支出。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p>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b/>
          <w:bCs w:val="0"/>
          <w:kern w:val="0"/>
          <w:sz w:val="32"/>
          <w:szCs w:val="32"/>
          <w:highlight w:val="none"/>
          <w:lang w:eastAsia="zh-CN"/>
        </w:rPr>
      </w:pPr>
      <w:r>
        <w:rPr>
          <w:rFonts w:hint="eastAsia" w:ascii="宋体" w:hAnsi="宋体" w:eastAsia="宋体" w:cs="宋体"/>
          <w:b/>
          <w:bCs w:val="0"/>
          <w:kern w:val="0"/>
          <w:sz w:val="32"/>
          <w:szCs w:val="32"/>
          <w:highlight w:val="none"/>
          <w:lang w:eastAsia="zh-CN"/>
        </w:rPr>
        <w:t>附件：</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default" w:ascii="仿宋_GB2312" w:hAnsi="宋体" w:eastAsia="仿宋_GB2312" w:cs="宋体"/>
          <w:bCs/>
          <w:kern w:val="0"/>
          <w:sz w:val="32"/>
          <w:szCs w:val="32"/>
          <w:highlight w:val="none"/>
          <w:lang w:val="en-US" w:eastAsia="zh-CN"/>
        </w:rPr>
      </w:pPr>
      <w:r>
        <w:rPr>
          <w:rFonts w:hint="eastAsia" w:ascii="宋体" w:hAnsi="宋体" w:eastAsia="宋体" w:cs="宋体"/>
          <w:b/>
          <w:bCs w:val="0"/>
          <w:kern w:val="0"/>
          <w:sz w:val="32"/>
          <w:szCs w:val="32"/>
          <w:highlight w:val="none"/>
          <w:lang w:eastAsia="zh-CN"/>
        </w:rPr>
        <w:t>平顶山市卫东区</w:t>
      </w:r>
      <w:r>
        <w:rPr>
          <w:rFonts w:hint="eastAsia" w:ascii="宋体" w:hAnsi="宋体" w:cs="宋体"/>
          <w:b/>
          <w:bCs w:val="0"/>
          <w:kern w:val="0"/>
          <w:sz w:val="32"/>
          <w:szCs w:val="32"/>
          <w:highlight w:val="none"/>
          <w:lang w:eastAsia="zh-CN"/>
        </w:rPr>
        <w:t>科学技术局</w:t>
      </w:r>
      <w:r>
        <w:rPr>
          <w:rFonts w:hint="eastAsia" w:ascii="宋体" w:hAnsi="宋体" w:eastAsia="宋体" w:cs="宋体"/>
          <w:b/>
          <w:bCs w:val="0"/>
          <w:kern w:val="0"/>
          <w:sz w:val="32"/>
          <w:szCs w:val="32"/>
          <w:highlight w:val="none"/>
          <w:lang w:val="en-US" w:eastAsia="zh-CN"/>
        </w:rPr>
        <w:t>202</w:t>
      </w:r>
      <w:r>
        <w:rPr>
          <w:rFonts w:hint="eastAsia" w:ascii="宋体" w:hAnsi="宋体" w:cs="宋体"/>
          <w:b/>
          <w:bCs w:val="0"/>
          <w:kern w:val="0"/>
          <w:sz w:val="32"/>
          <w:szCs w:val="32"/>
          <w:highlight w:val="none"/>
          <w:lang w:val="en-US" w:eastAsia="zh-CN"/>
        </w:rPr>
        <w:t>2</w:t>
      </w:r>
      <w:r>
        <w:rPr>
          <w:rFonts w:hint="eastAsia" w:ascii="宋体" w:hAnsi="宋体" w:eastAsia="宋体" w:cs="宋体"/>
          <w:b/>
          <w:bCs w:val="0"/>
          <w:kern w:val="0"/>
          <w:sz w:val="32"/>
          <w:szCs w:val="32"/>
          <w:highlight w:val="none"/>
          <w:lang w:val="en-US" w:eastAsia="zh-CN"/>
        </w:rPr>
        <w:t>年部门预算</w:t>
      </w:r>
      <w:r>
        <w:rPr>
          <w:rFonts w:hint="eastAsia" w:ascii="宋体" w:hAnsi="宋体" w:cs="宋体"/>
          <w:b/>
          <w:bCs w:val="0"/>
          <w:kern w:val="0"/>
          <w:sz w:val="32"/>
          <w:szCs w:val="32"/>
          <w:highlight w:val="none"/>
          <w:lang w:val="en-US" w:eastAsia="zh-CN"/>
        </w:rPr>
        <w:t>公开附</w:t>
      </w:r>
      <w:r>
        <w:rPr>
          <w:rFonts w:hint="eastAsia" w:ascii="宋体" w:hAnsi="宋体" w:eastAsia="宋体" w:cs="宋体"/>
          <w:b/>
          <w:bCs w:val="0"/>
          <w:kern w:val="0"/>
          <w:sz w:val="32"/>
          <w:szCs w:val="32"/>
          <w:highlight w:val="none"/>
          <w:lang w:val="en-US" w:eastAsia="zh-CN"/>
        </w:rPr>
        <w:t>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24"/>
        <w:lang w:val="en-US" w:eastAsia="zh-CN" w:bidi="ar-SA"/>
      </w:rPr>
      <w:pict>
        <v:shape id="_x0000_s4097"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ZkMWU5YTcyM2IxODVjZWFkMTZlNDQxNDFlYjgxMTYifQ=="/>
  </w:docVars>
  <w:rsids>
    <w:rsidRoot w:val="00000000"/>
    <w:rsid w:val="03DF6DA7"/>
    <w:rsid w:val="066B6463"/>
    <w:rsid w:val="06B01930"/>
    <w:rsid w:val="0E687FBC"/>
    <w:rsid w:val="0EC56195"/>
    <w:rsid w:val="12D00020"/>
    <w:rsid w:val="181773B4"/>
    <w:rsid w:val="223E78A0"/>
    <w:rsid w:val="27461B6E"/>
    <w:rsid w:val="3617755E"/>
    <w:rsid w:val="450118C0"/>
    <w:rsid w:val="4BAD5E69"/>
    <w:rsid w:val="560D0264"/>
    <w:rsid w:val="583B1D24"/>
    <w:rsid w:val="5FC556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7">
    <w:name w:val="p0"/>
    <w:basedOn w:val="1"/>
    <w:qFormat/>
    <w:uiPriority w:val="0"/>
    <w:pPr>
      <w:widowControl/>
    </w:pPr>
    <w:rPr>
      <w:rFonts w:ascii="等线" w:hAnsi="等线" w:cs="宋体"/>
      <w:kern w:val="0"/>
      <w:szCs w:val="21"/>
    </w:rPr>
  </w:style>
  <w:style w:type="paragraph" w:customStyle="1" w:styleId="8">
    <w:name w:val="Body text|1"/>
    <w:basedOn w:val="1"/>
    <w:qFormat/>
    <w:uiPriority w:val="0"/>
    <w:pPr>
      <w:widowControl w:val="0"/>
      <w:shd w:val="clear" w:color="auto" w:fill="auto"/>
      <w:spacing w:line="43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3234</Words>
  <Characters>3487</Characters>
  <Lines>22</Lines>
  <Paragraphs>6</Paragraphs>
  <TotalTime>1</TotalTime>
  <ScaleCrop>false</ScaleCrop>
  <LinksUpToDate>false</LinksUpToDate>
  <CharactersWithSpaces>3565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2019-03-20T15:57:00Z</dcterms:created>
  <dc:creator>Administrator</dc:creator>
  <cp:lastModifiedBy>Administrator</cp:lastModifiedBy>
  <cp:lastPrinted>2021-04-21T09:03:00Z</cp:lastPrinted>
  <dcterms:modified xsi:type="dcterms:W3CDTF">2022-06-28T03:02:47Z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F34440F65C8B437D97CA5A4B070A0ED4</vt:lpwstr>
  </property>
</Properties>
</file>