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ind w:firstLine="1325" w:firstLineChars="300"/>
        <w:textAlignment w:val="auto"/>
        <w:rPr>
          <w:rFonts w:hint="default"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lang w:eastAsia="zh-CN"/>
        </w:rPr>
        <w:t>202</w:t>
      </w:r>
      <w:r>
        <w:rPr>
          <w:rFonts w:hint="eastAsia" w:ascii="宋体" w:hAnsi="宋体" w:cs="宋体"/>
          <w:b/>
          <w:bCs/>
          <w:kern w:val="0"/>
          <w:sz w:val="44"/>
          <w:szCs w:val="44"/>
          <w:highlight w:val="none"/>
          <w:lang w:val="en-US" w:eastAsia="zh-CN"/>
        </w:rPr>
        <w:t>2</w:t>
      </w:r>
      <w:r>
        <w:rPr>
          <w:rFonts w:hint="eastAsia" w:ascii="宋体" w:hAnsi="宋体" w:eastAsia="宋体" w:cs="宋体"/>
          <w:b/>
          <w:bCs/>
          <w:kern w:val="0"/>
          <w:sz w:val="44"/>
          <w:szCs w:val="44"/>
          <w:highlight w:val="none"/>
        </w:rPr>
        <w:t>年</w:t>
      </w:r>
      <w:r>
        <w:rPr>
          <w:rFonts w:hint="eastAsia" w:ascii="宋体" w:hAnsi="宋体" w:eastAsia="宋体" w:cs="宋体"/>
          <w:b/>
          <w:bCs/>
          <w:kern w:val="0"/>
          <w:sz w:val="44"/>
          <w:szCs w:val="44"/>
          <w:highlight w:val="none"/>
          <w:lang w:eastAsia="zh-CN"/>
        </w:rPr>
        <w:t>平顶山市卫东区</w:t>
      </w:r>
      <w:r>
        <w:rPr>
          <w:rFonts w:hint="eastAsia" w:ascii="宋体" w:hAnsi="宋体" w:eastAsia="宋体" w:cs="宋体"/>
          <w:b/>
          <w:bCs/>
          <w:kern w:val="0"/>
          <w:sz w:val="44"/>
          <w:szCs w:val="44"/>
          <w:highlight w:val="none"/>
          <w:lang w:val="en-US" w:eastAsia="zh-CN"/>
        </w:rPr>
        <w:t>金融工作局</w:t>
      </w:r>
    </w:p>
    <w:p>
      <w:pPr>
        <w:keepNext w:val="0"/>
        <w:keepLines w:val="0"/>
        <w:pageBreakBefore w:val="0"/>
        <w:kinsoku/>
        <w:wordWrap/>
        <w:overflowPunct/>
        <w:topLinePunct w:val="0"/>
        <w:autoSpaceDE/>
        <w:autoSpaceDN/>
        <w:bidi w:val="0"/>
        <w:adjustRightInd/>
        <w:spacing w:line="580" w:lineRule="exact"/>
        <w:ind w:firstLine="3092" w:firstLineChars="700"/>
        <w:textAlignment w:val="auto"/>
        <w:rPr>
          <w:rFonts w:hint="eastAsia"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rPr>
        <w:t>部门预算说</w:t>
      </w:r>
      <w:r>
        <w:rPr>
          <w:rFonts w:hint="eastAsia" w:ascii="宋体" w:hAnsi="宋体" w:eastAsia="宋体" w:cs="宋体"/>
          <w:b/>
          <w:bCs/>
          <w:kern w:val="0"/>
          <w:sz w:val="44"/>
          <w:szCs w:val="44"/>
          <w:highlight w:val="none"/>
          <w:lang w:val="en-US" w:eastAsia="zh-CN"/>
        </w:rPr>
        <w:t>明</w:t>
      </w:r>
    </w:p>
    <w:p>
      <w:pPr>
        <w:keepNext w:val="0"/>
        <w:keepLines w:val="0"/>
        <w:pageBreakBefore w:val="0"/>
        <w:kinsoku/>
        <w:wordWrap/>
        <w:overflowPunct/>
        <w:topLinePunct w:val="0"/>
        <w:autoSpaceDE/>
        <w:autoSpaceDN/>
        <w:bidi w:val="0"/>
        <w:adjustRightInd/>
        <w:spacing w:line="580" w:lineRule="exact"/>
        <w:ind w:firstLine="3092" w:firstLineChars="700"/>
        <w:textAlignment w:val="auto"/>
        <w:rPr>
          <w:rFonts w:hint="eastAsia" w:ascii="宋体" w:hAnsi="宋体" w:eastAsia="宋体" w:cs="宋体"/>
          <w:b/>
          <w:bCs/>
          <w:kern w:val="0"/>
          <w:sz w:val="44"/>
          <w:szCs w:val="44"/>
          <w:highlight w:val="yellow"/>
          <w:lang w:val="en-US" w:eastAsia="zh-CN"/>
        </w:rPr>
      </w:pPr>
    </w:p>
    <w:p>
      <w:pPr>
        <w:keepNext w:val="0"/>
        <w:keepLines w:val="0"/>
        <w:pageBreakBefore w:val="0"/>
        <w:kinsoku/>
        <w:wordWrap/>
        <w:overflowPunct/>
        <w:topLinePunct w:val="0"/>
        <w:autoSpaceDE/>
        <w:autoSpaceDN/>
        <w:bidi w:val="0"/>
        <w:adjustRightInd/>
        <w:spacing w:line="580" w:lineRule="exact"/>
        <w:jc w:val="both"/>
        <w:textAlignment w:val="auto"/>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 xml:space="preserve">               目  录          </w:t>
      </w:r>
      <w:bookmarkStart w:id="0" w:name="_GoBack"/>
      <w:bookmarkEnd w:id="0"/>
      <w:r>
        <w:rPr>
          <w:rFonts w:hint="eastAsia" w:ascii="宋体" w:hAnsi="宋体" w:cs="宋体"/>
          <w:b/>
          <w:bCs/>
          <w:kern w:val="0"/>
          <w:sz w:val="44"/>
          <w:szCs w:val="44"/>
          <w:lang w:val="en-US" w:eastAsia="zh-CN"/>
        </w:rPr>
        <w:t xml:space="preserve">          </w:t>
      </w:r>
    </w:p>
    <w:p>
      <w:pPr>
        <w:keepNext w:val="0"/>
        <w:keepLines w:val="0"/>
        <w:pageBreakBefore w:val="0"/>
        <w:kinsoku/>
        <w:wordWrap/>
        <w:overflowPunct/>
        <w:topLinePunct w:val="0"/>
        <w:autoSpaceDE/>
        <w:autoSpaceDN/>
        <w:bidi w:val="0"/>
        <w:adjustRightInd/>
        <w:spacing w:line="580" w:lineRule="exact"/>
        <w:jc w:val="both"/>
        <w:textAlignment w:val="auto"/>
        <w:rPr>
          <w:rFonts w:hint="eastAsia" w:ascii="宋体" w:hAnsi="宋体" w:cs="宋体"/>
          <w:b/>
          <w:bCs w:val="0"/>
          <w:kern w:val="0"/>
          <w:sz w:val="32"/>
          <w:szCs w:val="32"/>
        </w:rPr>
      </w:pPr>
      <w:r>
        <w:rPr>
          <w:rFonts w:hint="eastAsia" w:ascii="宋体" w:hAnsi="宋体" w:cs="宋体"/>
          <w:b/>
          <w:bCs w:val="0"/>
          <w:kern w:val="0"/>
          <w:sz w:val="32"/>
          <w:szCs w:val="32"/>
        </w:rPr>
        <w:t>第一部分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rPr>
        <w:t>概况</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w:t>
      </w:r>
      <w:r>
        <w:rPr>
          <w:rFonts w:hint="eastAsia" w:ascii="仿宋" w:hAnsi="仿宋" w:eastAsia="仿宋" w:cs="仿宋"/>
          <w:bCs/>
          <w:kern w:val="0"/>
          <w:sz w:val="32"/>
          <w:szCs w:val="32"/>
          <w:lang w:eastAsia="zh-CN"/>
        </w:rPr>
        <w:t>主要职能</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eastAsia="zh-CN"/>
        </w:rPr>
        <w:t>部门预算单位构成</w:t>
      </w:r>
    </w:p>
    <w:p>
      <w:pPr>
        <w:keepNext w:val="0"/>
        <w:keepLines w:val="0"/>
        <w:pageBreakBefore w:val="0"/>
        <w:kinsoku/>
        <w:wordWrap/>
        <w:overflowPunct/>
        <w:topLinePunct w:val="0"/>
        <w:autoSpaceDE/>
        <w:autoSpaceDN/>
        <w:bidi w:val="0"/>
        <w:adjustRightInd/>
        <w:spacing w:line="580" w:lineRule="exact"/>
        <w:textAlignment w:val="auto"/>
        <w:rPr>
          <w:rFonts w:hint="eastAsia" w:ascii="宋体" w:hAnsi="宋体" w:cs="宋体"/>
          <w:b/>
          <w:bCs w:val="0"/>
          <w:kern w:val="0"/>
          <w:sz w:val="32"/>
          <w:szCs w:val="32"/>
        </w:rPr>
      </w:pPr>
      <w:r>
        <w:rPr>
          <w:rFonts w:hint="eastAsia" w:ascii="宋体" w:hAnsi="宋体" w:cs="宋体"/>
          <w:b/>
          <w:bCs w:val="0"/>
          <w:kern w:val="0"/>
          <w:sz w:val="32"/>
          <w:szCs w:val="32"/>
        </w:rPr>
        <w:t>第二部分</w:t>
      </w:r>
      <w:r>
        <w:rPr>
          <w:rFonts w:hint="eastAsia" w:ascii="宋体" w:hAnsi="宋体" w:cs="宋体"/>
          <w:bCs/>
          <w:kern w:val="0"/>
          <w:sz w:val="32"/>
          <w:szCs w:val="32"/>
        </w:rPr>
        <w:t>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lang w:eastAsia="zh-CN"/>
        </w:rPr>
        <w:t>202</w:t>
      </w:r>
      <w:r>
        <w:rPr>
          <w:rFonts w:hint="eastAsia" w:ascii="宋体" w:hAnsi="宋体" w:cs="宋体"/>
          <w:b/>
          <w:bCs w:val="0"/>
          <w:kern w:val="0"/>
          <w:sz w:val="32"/>
          <w:szCs w:val="32"/>
          <w:lang w:val="en-US" w:eastAsia="zh-CN"/>
        </w:rPr>
        <w:t>2</w:t>
      </w:r>
      <w:r>
        <w:rPr>
          <w:rFonts w:hint="eastAsia" w:ascii="宋体" w:hAnsi="宋体" w:cs="宋体"/>
          <w:b/>
          <w:bCs w:val="0"/>
          <w:kern w:val="0"/>
          <w:sz w:val="32"/>
          <w:szCs w:val="32"/>
        </w:rPr>
        <w:t>年度部门预算情况说明</w:t>
      </w:r>
    </w:p>
    <w:p>
      <w:pPr>
        <w:keepNext w:val="0"/>
        <w:keepLines w:val="0"/>
        <w:pageBreakBefore w:val="0"/>
        <w:kinsoku/>
        <w:wordWrap/>
        <w:overflowPunct/>
        <w:topLinePunct w:val="0"/>
        <w:autoSpaceDE/>
        <w:autoSpaceDN/>
        <w:bidi w:val="0"/>
        <w:adjustRightInd/>
        <w:spacing w:line="580" w:lineRule="exact"/>
        <w:textAlignment w:val="auto"/>
        <w:rPr>
          <w:rFonts w:hint="eastAsia" w:ascii="宋体" w:hAnsi="宋体" w:cs="宋体"/>
          <w:b/>
          <w:bCs w:val="0"/>
          <w:kern w:val="0"/>
          <w:sz w:val="32"/>
          <w:szCs w:val="32"/>
        </w:rPr>
      </w:pPr>
      <w:r>
        <w:rPr>
          <w:rFonts w:hint="eastAsia" w:ascii="宋体" w:hAnsi="宋体" w:cs="宋体"/>
          <w:b/>
          <w:bCs w:val="0"/>
          <w:kern w:val="0"/>
          <w:sz w:val="32"/>
          <w:szCs w:val="32"/>
        </w:rPr>
        <w:t>第三部分　名词解释</w:t>
      </w:r>
    </w:p>
    <w:p>
      <w:pPr>
        <w:keepNext w:val="0"/>
        <w:keepLines w:val="0"/>
        <w:pageBreakBefore w:val="0"/>
        <w:kinsoku/>
        <w:wordWrap/>
        <w:overflowPunct/>
        <w:topLinePunct w:val="0"/>
        <w:autoSpaceDE/>
        <w:autoSpaceDN/>
        <w:bidi w:val="0"/>
        <w:adjustRightInd/>
        <w:spacing w:line="580" w:lineRule="exact"/>
        <w:textAlignment w:val="auto"/>
        <w:rPr>
          <w:rFonts w:hint="eastAsia" w:ascii="宋体" w:hAnsi="宋体" w:cs="宋体"/>
          <w:b/>
          <w:bCs w:val="0"/>
          <w:kern w:val="0"/>
          <w:sz w:val="32"/>
          <w:szCs w:val="32"/>
        </w:rPr>
      </w:pPr>
      <w:r>
        <w:rPr>
          <w:rFonts w:hint="eastAsia" w:ascii="宋体" w:hAnsi="宋体" w:cs="宋体"/>
          <w:b/>
          <w:bCs w:val="0"/>
          <w:kern w:val="0"/>
          <w:sz w:val="32"/>
          <w:szCs w:val="32"/>
        </w:rPr>
        <w:t xml:space="preserve">附件： </w:t>
      </w:r>
      <w:r>
        <w:rPr>
          <w:rFonts w:hint="eastAsia" w:ascii="宋体" w:hAnsi="宋体" w:cs="宋体"/>
          <w:b/>
          <w:bCs w:val="0"/>
          <w:kern w:val="0"/>
          <w:sz w:val="32"/>
          <w:szCs w:val="32"/>
          <w:lang w:val="en-US" w:eastAsia="zh-CN"/>
        </w:rPr>
        <w:t>平顶山市卫东区金融工作局</w:t>
      </w:r>
      <w:r>
        <w:rPr>
          <w:rFonts w:hint="eastAsia" w:ascii="宋体" w:hAnsi="宋体" w:cs="宋体"/>
          <w:b/>
          <w:bCs w:val="0"/>
          <w:kern w:val="0"/>
          <w:sz w:val="32"/>
          <w:szCs w:val="32"/>
        </w:rPr>
        <w:t>20</w:t>
      </w:r>
      <w:r>
        <w:rPr>
          <w:rFonts w:hint="eastAsia" w:ascii="宋体" w:hAnsi="宋体" w:cs="宋体"/>
          <w:b/>
          <w:bCs w:val="0"/>
          <w:kern w:val="0"/>
          <w:sz w:val="32"/>
          <w:szCs w:val="32"/>
          <w:lang w:val="en-US" w:eastAsia="zh-CN"/>
        </w:rPr>
        <w:t>22</w:t>
      </w:r>
      <w:r>
        <w:rPr>
          <w:rFonts w:hint="eastAsia" w:ascii="宋体" w:hAnsi="宋体" w:cs="宋体"/>
          <w:b/>
          <w:bCs w:val="0"/>
          <w:kern w:val="0"/>
          <w:sz w:val="32"/>
          <w:szCs w:val="32"/>
        </w:rPr>
        <w:t>年度部门预算表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一、部门收支预算表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二、部门收入预算表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三、部门支出预算表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五、一共公共预算支出预算表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六、一般公共预算基本支出表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七、支出经济分类汇总表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highlight w:val="none"/>
        </w:rPr>
      </w:pPr>
      <w:r>
        <w:rPr>
          <w:rFonts w:hint="eastAsia" w:ascii="仿宋" w:hAnsi="仿宋" w:eastAsia="仿宋" w:cs="仿宋"/>
          <w:bCs/>
          <w:kern w:val="0"/>
          <w:sz w:val="32"/>
          <w:szCs w:val="32"/>
        </w:rPr>
        <w:t>九、</w:t>
      </w:r>
      <w:r>
        <w:rPr>
          <w:rFonts w:hint="eastAsia" w:ascii="仿宋" w:hAnsi="仿宋" w:eastAsia="仿宋" w:cs="仿宋"/>
          <w:bCs/>
          <w:kern w:val="0"/>
          <w:sz w:val="32"/>
          <w:szCs w:val="32"/>
          <w:highlight w:val="none"/>
        </w:rPr>
        <w:t>政府性基金支出预算表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项目支出预算表</w:t>
      </w:r>
    </w:p>
    <w:p>
      <w:pPr>
        <w:ind w:firstLine="320" w:firstLineChars="100"/>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十一、部门(单位)整体绩效目标表</w:t>
      </w:r>
    </w:p>
    <w:p>
      <w:pPr>
        <w:ind w:firstLine="320" w:firstLineChars="100"/>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十二、部门预算项目绩效目标汇总表</w:t>
      </w:r>
    </w:p>
    <w:p>
      <w:pPr>
        <w:ind w:firstLine="320" w:firstLineChars="100"/>
        <w:rPr>
          <w:rFonts w:hint="eastAsia" w:ascii="仿宋" w:hAnsi="仿宋" w:eastAsia="仿宋" w:cs="仿宋"/>
          <w:bCs/>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eastAsia="zh-CN"/>
        </w:rPr>
      </w:pPr>
    </w:p>
    <w:p>
      <w:pPr>
        <w:keepNext w:val="0"/>
        <w:keepLines w:val="0"/>
        <w:pageBreakBefore w:val="0"/>
        <w:kinsoku/>
        <w:wordWrap/>
        <w:overflowPunct/>
        <w:topLinePunct w:val="0"/>
        <w:autoSpaceDE/>
        <w:autoSpaceDN/>
        <w:bidi w:val="0"/>
        <w:adjustRightInd/>
        <w:spacing w:line="580" w:lineRule="exact"/>
        <w:ind w:firstLine="3534" w:firstLineChars="1100"/>
        <w:jc w:val="both"/>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eastAsia="zh-CN"/>
        </w:rPr>
        <w:t>第一部分</w:t>
      </w:r>
    </w:p>
    <w:p>
      <w:pPr>
        <w:keepNext w:val="0"/>
        <w:keepLines w:val="0"/>
        <w:pageBreakBefore w:val="0"/>
        <w:kinsoku/>
        <w:wordWrap/>
        <w:overflowPunct/>
        <w:topLinePunct w:val="0"/>
        <w:autoSpaceDE/>
        <w:autoSpaceDN/>
        <w:bidi w:val="0"/>
        <w:adjustRightInd/>
        <w:spacing w:line="580" w:lineRule="exact"/>
        <w:ind w:left="1600" w:hanging="1600" w:hangingChars="498"/>
        <w:jc w:val="center"/>
        <w:textAlignment w:val="auto"/>
        <w:rPr>
          <w:rFonts w:hint="eastAsia" w:ascii="宋体" w:hAnsi="宋体" w:cs="宋体"/>
          <w:b/>
          <w:bCs/>
          <w:kern w:val="0"/>
          <w:sz w:val="32"/>
          <w:szCs w:val="32"/>
        </w:rPr>
      </w:pPr>
      <w:r>
        <w:rPr>
          <w:rFonts w:hint="eastAsia" w:ascii="宋体" w:hAnsi="宋体" w:cs="宋体"/>
          <w:b/>
          <w:bCs/>
          <w:kern w:val="0"/>
          <w:sz w:val="32"/>
          <w:szCs w:val="32"/>
          <w:lang w:val="en-US" w:eastAsia="zh-CN"/>
        </w:rPr>
        <w:t>平顶山市卫东区金融工作局</w:t>
      </w:r>
      <w:r>
        <w:rPr>
          <w:rFonts w:hint="eastAsia" w:ascii="宋体" w:hAnsi="宋体" w:cs="宋体"/>
          <w:b/>
          <w:bCs/>
          <w:kern w:val="0"/>
          <w:sz w:val="32"/>
          <w:szCs w:val="32"/>
        </w:rPr>
        <w:t>概况</w:t>
      </w:r>
    </w:p>
    <w:p>
      <w:pPr>
        <w:keepNext w:val="0"/>
        <w:keepLines w:val="0"/>
        <w:pageBreakBefore w:val="0"/>
        <w:kinsoku/>
        <w:wordWrap/>
        <w:overflowPunct/>
        <w:topLinePunct w:val="0"/>
        <w:autoSpaceDE/>
        <w:autoSpaceDN/>
        <w:bidi w:val="0"/>
        <w:adjustRightInd/>
        <w:spacing w:line="580" w:lineRule="exact"/>
        <w:ind w:left="1600" w:hanging="1600" w:hangingChars="498"/>
        <w:jc w:val="center"/>
        <w:textAlignment w:val="auto"/>
        <w:rPr>
          <w:rFonts w:hint="eastAsia"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803" w:firstLineChars="25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w:t>
      </w:r>
      <w:r>
        <w:rPr>
          <w:rFonts w:hint="eastAsia" w:ascii="宋体" w:hAnsi="宋体" w:eastAsia="宋体" w:cs="宋体"/>
          <w:b/>
          <w:bCs/>
          <w:kern w:val="0"/>
          <w:sz w:val="32"/>
          <w:szCs w:val="32"/>
          <w:lang w:val="en-US" w:eastAsia="zh-CN"/>
        </w:rPr>
        <w:t>平顶山市卫东区金融工作局</w:t>
      </w:r>
      <w:r>
        <w:rPr>
          <w:rFonts w:hint="eastAsia" w:ascii="宋体" w:hAnsi="宋体" w:eastAsia="宋体" w:cs="宋体"/>
          <w:b/>
          <w:bCs/>
          <w:sz w:val="32"/>
          <w:szCs w:val="32"/>
        </w:rPr>
        <w:t>主要职</w:t>
      </w:r>
      <w:r>
        <w:rPr>
          <w:rFonts w:hint="eastAsia" w:ascii="宋体" w:hAnsi="宋体" w:eastAsia="宋体" w:cs="宋体"/>
          <w:b/>
          <w:bCs/>
          <w:sz w:val="32"/>
          <w:szCs w:val="32"/>
          <w:lang w:val="en-US" w:eastAsia="zh-CN"/>
        </w:rPr>
        <w:t>能</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（一）贯彻执行党和国家金融工作方针、政策及相关法律法规:研究分析国内外金融形势和全区金融业发展重大问题: 拟定全区金融业发展中长期计划:拟订有关金融业发展的意见和建议。</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负责协调联络上级金融监管部门、金融机构及其驻平分支机构;引进区外金融机构入驻卫东区,推动区内金融机构“走出去”;组织开展政府与金融机构合作、金融机构和企业对接,引导、协调和鼓励金融机构加大全区经济社会发展的支持力度。</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（三）促进全区资本市场的改革、培育和发展,推进多层次资本市场建设:联系和服务资本市场中介机构,协调期货市场发展。</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（四）牵头负责地方金融体系建设，指导全区城市商业银行、农村商业银行、农村信用社等地方金融机构的改革、发展和重组。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授权负责对小额贷款公司、融资担保公司、区域性股权市场、典当行、融资租赁公司、商业保理公司、地方资产管理公司等监督管理;协调相关部门加强对全区投资公司、开展信用互助的农民专业合作社、社会众筹机构、地方各类交易场所等的监管。</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（六）会同有关部门开展全区互联网金融风险防范化解处置工作;配合上级驻卫东区金融监管部门做好全区金融监管工作。</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（七）会同有关部门防范、化解和处置全区金融风险;协调有关部门做好防范和处置非法集资、非法证券买卖和反洗钱、 饭假币工作:负责防范处置地方金融机构风险;牵头处置地方金融风险事件。</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（八）负责全区地方金融行业人才建设和教育培训工作。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二、</w:t>
      </w:r>
      <w:r>
        <w:rPr>
          <w:rFonts w:hint="eastAsia" w:ascii="宋体" w:hAnsi="宋体" w:eastAsia="宋体" w:cs="宋体"/>
          <w:b/>
          <w:bCs/>
          <w:kern w:val="0"/>
          <w:sz w:val="32"/>
          <w:szCs w:val="32"/>
          <w:lang w:val="en-US" w:eastAsia="zh-CN"/>
        </w:rPr>
        <w:t>平顶山市卫东区金融工作局</w:t>
      </w:r>
      <w:r>
        <w:rPr>
          <w:rFonts w:hint="eastAsia" w:ascii="宋体" w:hAnsi="宋体" w:eastAsia="宋体" w:cs="宋体"/>
          <w:b/>
          <w:bCs/>
          <w:kern w:val="0"/>
          <w:sz w:val="32"/>
          <w:szCs w:val="32"/>
          <w:lang w:eastAsia="zh-CN"/>
        </w:rPr>
        <w:t>预算单位构成</w:t>
      </w:r>
    </w:p>
    <w:p>
      <w:pPr>
        <w:keepNext w:val="0"/>
        <w:keepLines w:val="0"/>
        <w:pageBreakBefore w:val="0"/>
        <w:widowControl/>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本部门预算包含本级预算。纳入</w:t>
      </w:r>
      <w:r>
        <w:rPr>
          <w:rFonts w:hint="eastAsia" w:ascii="仿宋_GB2312" w:hAnsi="仿宋_GB2312" w:eastAsia="仿宋_GB2312" w:cs="仿宋_GB2312"/>
          <w:b w:val="0"/>
          <w:bCs w:val="0"/>
          <w:sz w:val="32"/>
          <w:szCs w:val="32"/>
        </w:rPr>
        <w:t>平顶山市卫东区</w:t>
      </w:r>
      <w:r>
        <w:rPr>
          <w:rFonts w:hint="eastAsia" w:ascii="仿宋_GB2312" w:hAnsi="仿宋_GB2312" w:eastAsia="仿宋_GB2312" w:cs="仿宋_GB2312"/>
          <w:b w:val="0"/>
          <w:bCs w:val="0"/>
          <w:sz w:val="32"/>
          <w:szCs w:val="32"/>
          <w:lang w:eastAsia="zh-CN"/>
        </w:rPr>
        <w:t>金融工作局</w:t>
      </w: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 xml:space="preserve"> 年度部门预算编制范围的单位包括: </w:t>
      </w:r>
      <w:r>
        <w:rPr>
          <w:rFonts w:hint="eastAsia" w:ascii="仿宋_GB2312" w:hAnsi="仿宋_GB2312" w:eastAsia="仿宋_GB2312" w:cs="仿宋_GB2312"/>
          <w:b w:val="0"/>
          <w:bCs w:val="0"/>
          <w:sz w:val="32"/>
          <w:szCs w:val="32"/>
        </w:rPr>
        <w:t>平顶山市卫东区</w:t>
      </w:r>
      <w:r>
        <w:rPr>
          <w:rFonts w:hint="eastAsia" w:ascii="仿宋_GB2312" w:hAnsi="仿宋_GB2312" w:eastAsia="仿宋_GB2312" w:cs="仿宋_GB2312"/>
          <w:b w:val="0"/>
          <w:bCs w:val="0"/>
          <w:sz w:val="32"/>
          <w:szCs w:val="32"/>
          <w:lang w:eastAsia="zh-CN"/>
        </w:rPr>
        <w:t>金融工作局</w:t>
      </w:r>
      <w:r>
        <w:rPr>
          <w:rFonts w:hint="eastAsia" w:ascii="仿宋_GB2312" w:hAnsi="仿宋_GB2312" w:eastAsia="仿宋_GB2312" w:cs="仿宋_GB2312"/>
          <w:b w:val="0"/>
          <w:bCs w:val="0"/>
          <w:kern w:val="0"/>
          <w:sz w:val="32"/>
          <w:szCs w:val="32"/>
        </w:rPr>
        <w:t>本级预算。</w:t>
      </w:r>
    </w:p>
    <w:p>
      <w:pPr>
        <w:keepNext w:val="0"/>
        <w:keepLines w:val="0"/>
        <w:pageBreakBefore w:val="0"/>
        <w:widowControl/>
        <w:kinsoku/>
        <w:wordWrap/>
        <w:overflowPunct/>
        <w:topLinePunct w:val="0"/>
        <w:autoSpaceDE/>
        <w:autoSpaceDN/>
        <w:bidi w:val="0"/>
        <w:adjustRightInd/>
        <w:spacing w:line="580" w:lineRule="exact"/>
        <w:textAlignment w:val="auto"/>
        <w:rPr>
          <w:rFonts w:hint="eastAsia" w:ascii="仿宋_GB2312" w:hAnsi="仿宋_GB2312" w:eastAsia="仿宋_GB2312" w:cs="仿宋_GB2312"/>
          <w:b w:val="0"/>
          <w:bCs w:val="0"/>
          <w:kern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pacing w:line="580" w:lineRule="exact"/>
        <w:ind w:left="1439" w:hanging="1439" w:hangingChars="448"/>
        <w:jc w:val="center"/>
        <w:textAlignment w:val="auto"/>
        <w:rPr>
          <w:rFonts w:hint="eastAsia" w:ascii="宋体" w:hAnsi="宋体" w:cs="宋体"/>
          <w:b/>
          <w:bCs/>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宋体" w:hAnsi="宋体" w:cs="宋体"/>
          <w:b/>
          <w:bCs/>
          <w:kern w:val="0"/>
          <w:sz w:val="32"/>
          <w:szCs w:val="32"/>
        </w:rPr>
      </w:pPr>
      <w:r>
        <w:rPr>
          <w:rFonts w:hint="eastAsia" w:ascii="宋体" w:hAnsi="宋体" w:cs="宋体"/>
          <w:b/>
          <w:bCs/>
          <w:kern w:val="0"/>
          <w:sz w:val="32"/>
          <w:szCs w:val="32"/>
          <w:lang w:eastAsia="zh-CN"/>
        </w:rPr>
        <w:t>平顶山市卫东区</w:t>
      </w:r>
      <w:r>
        <w:rPr>
          <w:rFonts w:hint="eastAsia" w:ascii="宋体" w:hAnsi="宋体" w:cs="宋体"/>
          <w:b/>
          <w:bCs/>
          <w:kern w:val="0"/>
          <w:sz w:val="32"/>
          <w:szCs w:val="32"/>
          <w:lang w:val="en-US" w:eastAsia="zh-CN"/>
        </w:rPr>
        <w:t>金融工作局</w:t>
      </w:r>
      <w:r>
        <w:rPr>
          <w:rFonts w:hint="eastAsia" w:ascii="宋体" w:hAnsi="宋体" w:cs="宋体"/>
          <w:b/>
          <w:bCs/>
          <w:kern w:val="0"/>
          <w:sz w:val="32"/>
          <w:szCs w:val="32"/>
        </w:rPr>
        <w:t>20</w:t>
      </w:r>
      <w:r>
        <w:rPr>
          <w:rFonts w:hint="eastAsia" w:ascii="宋体" w:hAnsi="宋体" w:cs="宋体"/>
          <w:b/>
          <w:bCs/>
          <w:kern w:val="0"/>
          <w:sz w:val="32"/>
          <w:szCs w:val="32"/>
          <w:lang w:val="en-US" w:eastAsia="zh-CN"/>
        </w:rPr>
        <w:t>22</w:t>
      </w:r>
      <w:r>
        <w:rPr>
          <w:rFonts w:hint="eastAsia" w:ascii="宋体" w:hAnsi="宋体" w:cs="宋体"/>
          <w:b/>
          <w:bCs/>
          <w:kern w:val="0"/>
          <w:sz w:val="32"/>
          <w:szCs w:val="32"/>
        </w:rPr>
        <w:t>年度部门预算情况说明</w:t>
      </w:r>
    </w:p>
    <w:p>
      <w:pPr>
        <w:keepNext w:val="0"/>
        <w:keepLines w:val="0"/>
        <w:pageBreakBefore w:val="0"/>
        <w:numPr>
          <w:ilvl w:val="0"/>
          <w:numId w:val="0"/>
        </w:numPr>
        <w:kinsoku/>
        <w:wordWrap/>
        <w:overflowPunct/>
        <w:topLinePunct w:val="0"/>
        <w:autoSpaceDE/>
        <w:autoSpaceDN/>
        <w:bidi w:val="0"/>
        <w:adjustRightInd/>
        <w:spacing w:line="580" w:lineRule="exact"/>
        <w:jc w:val="both"/>
        <w:textAlignment w:val="auto"/>
        <w:rPr>
          <w:rFonts w:hint="eastAsia"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年收、支总计均为</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万元，与</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年相比，收、支总计均增加</w:t>
      </w:r>
      <w:r>
        <w:rPr>
          <w:rFonts w:hint="eastAsia" w:ascii="仿宋_GB2312" w:hAnsi="宋体" w:eastAsia="仿宋_GB2312" w:cs="宋体"/>
          <w:bCs/>
          <w:kern w:val="0"/>
          <w:sz w:val="32"/>
          <w:szCs w:val="32"/>
          <w:lang w:val="en-US" w:eastAsia="zh-CN"/>
        </w:rPr>
        <w:t>30.3</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主要原因：</w:t>
      </w:r>
      <w:r>
        <w:rPr>
          <w:rFonts w:hint="eastAsia" w:ascii="仿宋_GB2312" w:hAnsi="宋体" w:eastAsia="仿宋_GB2312" w:cs="Courier New"/>
          <w:sz w:val="32"/>
          <w:szCs w:val="32"/>
          <w:lang w:val="en-US" w:eastAsia="zh-CN"/>
        </w:rPr>
        <w:t>人员工资福利调标，支出增加，预算增加</w:t>
      </w:r>
      <w:r>
        <w:rPr>
          <w:rFonts w:hint="eastAsia" w:ascii="仿宋_GB2312" w:hAnsi="宋体" w:eastAsia="仿宋_GB2312" w:cs="Courier New"/>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年收入预算</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万元，其中财政拨款收入</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万元。比上年增加</w:t>
      </w:r>
      <w:r>
        <w:rPr>
          <w:rFonts w:hint="eastAsia" w:ascii="仿宋_GB2312" w:hAnsi="宋体" w:eastAsia="仿宋_GB2312" w:cs="宋体"/>
          <w:bCs/>
          <w:kern w:val="0"/>
          <w:sz w:val="32"/>
          <w:szCs w:val="32"/>
          <w:lang w:val="en-US" w:eastAsia="zh-CN"/>
        </w:rPr>
        <w:t>30.3</w:t>
      </w:r>
      <w:r>
        <w:rPr>
          <w:rFonts w:hint="eastAsia" w:ascii="仿宋_GB2312" w:hAnsi="宋体" w:eastAsia="仿宋_GB2312" w:cs="宋体"/>
          <w:bCs/>
          <w:kern w:val="0"/>
          <w:sz w:val="32"/>
          <w:szCs w:val="32"/>
        </w:rPr>
        <w:t>万元。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年支出预算</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万元，其中财政拨款支出</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年支出预算按用途划分：工资福利支出</w:t>
      </w:r>
      <w:r>
        <w:rPr>
          <w:rFonts w:hint="eastAsia" w:ascii="仿宋_GB2312" w:hAnsi="宋体" w:eastAsia="仿宋_GB2312" w:cs="宋体"/>
          <w:bCs/>
          <w:kern w:val="0"/>
          <w:sz w:val="32"/>
          <w:szCs w:val="32"/>
          <w:lang w:val="en-US" w:eastAsia="zh-CN"/>
        </w:rPr>
        <w:t>94.3</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70.1</w:t>
      </w:r>
      <w:r>
        <w:rPr>
          <w:rFonts w:hint="eastAsia" w:ascii="仿宋_GB2312" w:hAnsi="宋体" w:eastAsia="仿宋_GB2312" w:cs="宋体"/>
          <w:bCs/>
          <w:kern w:val="0"/>
          <w:sz w:val="32"/>
          <w:szCs w:val="32"/>
        </w:rPr>
        <w:t>%；商品服务支出</w:t>
      </w:r>
      <w:r>
        <w:rPr>
          <w:rFonts w:hint="eastAsia" w:ascii="仿宋_GB2312" w:hAnsi="宋体" w:eastAsia="仿宋_GB2312" w:cs="宋体"/>
          <w:bCs/>
          <w:kern w:val="0"/>
          <w:sz w:val="32"/>
          <w:szCs w:val="32"/>
          <w:lang w:val="en-US" w:eastAsia="zh-CN"/>
        </w:rPr>
        <w:t>3.1</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2.3</w:t>
      </w:r>
      <w:r>
        <w:rPr>
          <w:rFonts w:hint="eastAsia" w:ascii="仿宋_GB2312" w:hAnsi="宋体" w:eastAsia="仿宋_GB2312" w:cs="宋体"/>
          <w:bCs/>
          <w:kern w:val="0"/>
          <w:sz w:val="32"/>
          <w:szCs w:val="32"/>
        </w:rPr>
        <w:t>%；对个人和家庭的补助</w:t>
      </w:r>
      <w:r>
        <w:rPr>
          <w:rFonts w:hint="eastAsia" w:ascii="仿宋_GB2312" w:hAnsi="宋体" w:eastAsia="仿宋_GB2312" w:cs="宋体"/>
          <w:bCs/>
          <w:kern w:val="0"/>
          <w:sz w:val="32"/>
          <w:szCs w:val="32"/>
          <w:lang w:val="en-US" w:eastAsia="zh-CN"/>
        </w:rPr>
        <w:t>0.1</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0.1</w:t>
      </w:r>
      <w:r>
        <w:rPr>
          <w:rFonts w:hint="eastAsia" w:ascii="仿宋_GB2312" w:hAnsi="宋体" w:eastAsia="仿宋_GB2312" w:cs="宋体"/>
          <w:bCs/>
          <w:kern w:val="0"/>
          <w:sz w:val="32"/>
          <w:szCs w:val="32"/>
        </w:rPr>
        <w:t>%；项目支出</w:t>
      </w:r>
      <w:r>
        <w:rPr>
          <w:rFonts w:hint="eastAsia" w:ascii="仿宋_GB2312" w:hAnsi="宋体" w:eastAsia="仿宋_GB2312" w:cs="宋体"/>
          <w:bCs/>
          <w:kern w:val="0"/>
          <w:sz w:val="32"/>
          <w:szCs w:val="32"/>
          <w:lang w:val="en-US" w:eastAsia="zh-CN"/>
        </w:rPr>
        <w:t>37.0</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27.5</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四、财政拨款收入支出预算总体情况说明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年一般公共预算收支预算</w:t>
      </w:r>
      <w:r>
        <w:rPr>
          <w:rFonts w:hint="eastAsia" w:ascii="仿宋_GB2312" w:hAnsi="宋体" w:eastAsia="仿宋_GB2312" w:cs="宋体"/>
          <w:bCs/>
          <w:kern w:val="0"/>
          <w:sz w:val="32"/>
          <w:szCs w:val="32"/>
          <w:lang w:eastAsia="zh-CN"/>
        </w:rPr>
        <w:t>1</w:t>
      </w:r>
      <w:r>
        <w:rPr>
          <w:rFonts w:hint="eastAsia" w:ascii="仿宋_GB2312" w:hAnsi="宋体" w:eastAsia="仿宋_GB2312" w:cs="宋体"/>
          <w:bCs/>
          <w:kern w:val="0"/>
          <w:sz w:val="32"/>
          <w:szCs w:val="32"/>
          <w:lang w:val="en-US" w:eastAsia="zh-CN"/>
        </w:rPr>
        <w:t>34.5</w:t>
      </w:r>
      <w:r>
        <w:rPr>
          <w:rFonts w:hint="eastAsia" w:ascii="仿宋_GB2312" w:hAnsi="宋体" w:eastAsia="仿宋_GB2312" w:cs="宋体"/>
          <w:bCs/>
          <w:kern w:val="0"/>
          <w:sz w:val="32"/>
          <w:szCs w:val="32"/>
        </w:rPr>
        <w:t>万元，与</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年相比，一般公共预算收支预算增加</w:t>
      </w:r>
      <w:r>
        <w:rPr>
          <w:rFonts w:hint="eastAsia" w:ascii="仿宋_GB2312" w:hAnsi="宋体" w:eastAsia="仿宋_GB2312" w:cs="宋体"/>
          <w:bCs/>
          <w:kern w:val="0"/>
          <w:sz w:val="32"/>
          <w:szCs w:val="32"/>
          <w:lang w:val="en-US" w:eastAsia="zh-CN"/>
        </w:rPr>
        <w:t>30.3</w:t>
      </w:r>
      <w:r>
        <w:rPr>
          <w:rFonts w:hint="eastAsia" w:ascii="仿宋_GB2312" w:hAnsi="宋体" w:eastAsia="仿宋_GB2312" w:cs="宋体"/>
          <w:bCs/>
          <w:kern w:val="0"/>
          <w:sz w:val="32"/>
          <w:szCs w:val="32"/>
        </w:rPr>
        <w:t>万元，主要原因：</w:t>
      </w:r>
      <w:r>
        <w:rPr>
          <w:rFonts w:hint="eastAsia" w:ascii="仿宋_GB2312" w:hAnsi="宋体" w:eastAsia="仿宋_GB2312" w:cs="Courier New"/>
          <w:sz w:val="32"/>
          <w:szCs w:val="32"/>
          <w:lang w:val="en-US" w:eastAsia="zh-CN"/>
        </w:rPr>
        <w:t>人员工资福利调标，支出增加，预算增加</w:t>
      </w:r>
      <w:r>
        <w:rPr>
          <w:rFonts w:hint="eastAsia" w:ascii="仿宋_GB2312" w:hAnsi="宋体" w:eastAsia="仿宋_GB2312" w:cs="Courier New"/>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五、一般公共预算支出预算情况说明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年一般公共预算支出年初预算为</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万元。主要用于以下方面：一般公共服务（类）支</w:t>
      </w:r>
      <w:r>
        <w:rPr>
          <w:rFonts w:hint="eastAsia" w:ascii="仿宋_GB2312" w:hAnsi="宋体" w:eastAsia="仿宋_GB2312" w:cs="宋体"/>
          <w:bCs/>
          <w:kern w:val="0"/>
          <w:sz w:val="32"/>
          <w:szCs w:val="32"/>
          <w:lang w:val="en-US" w:eastAsia="zh-CN"/>
        </w:rPr>
        <w:t>出114.1</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84.8</w:t>
      </w:r>
      <w:r>
        <w:rPr>
          <w:rFonts w:hint="eastAsia" w:ascii="仿宋_GB2312" w:hAnsi="宋体" w:eastAsia="仿宋_GB2312" w:cs="宋体"/>
          <w:bCs/>
          <w:kern w:val="0"/>
          <w:sz w:val="32"/>
          <w:szCs w:val="32"/>
        </w:rPr>
        <w:t>%；社会保障和就业（类）支出</w:t>
      </w:r>
      <w:r>
        <w:rPr>
          <w:rFonts w:hint="eastAsia" w:ascii="仿宋_GB2312" w:hAnsi="宋体" w:eastAsia="仿宋_GB2312" w:cs="宋体"/>
          <w:bCs/>
          <w:kern w:val="0"/>
          <w:sz w:val="32"/>
          <w:szCs w:val="32"/>
          <w:lang w:val="en-US" w:eastAsia="zh-CN"/>
        </w:rPr>
        <w:t>9.2</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6.9</w:t>
      </w:r>
      <w:r>
        <w:rPr>
          <w:rFonts w:hint="eastAsia" w:ascii="仿宋_GB2312" w:hAnsi="宋体" w:eastAsia="仿宋_GB2312" w:cs="宋体"/>
          <w:bCs/>
          <w:kern w:val="0"/>
          <w:sz w:val="32"/>
          <w:szCs w:val="32"/>
        </w:rPr>
        <w:t>%；医疗卫生（类）支出</w:t>
      </w:r>
      <w:r>
        <w:rPr>
          <w:rFonts w:hint="eastAsia" w:ascii="仿宋_GB2312" w:hAnsi="宋体" w:eastAsia="仿宋_GB2312" w:cs="宋体"/>
          <w:bCs/>
          <w:kern w:val="0"/>
          <w:sz w:val="32"/>
          <w:szCs w:val="32"/>
          <w:lang w:val="en-US" w:eastAsia="zh-CN"/>
        </w:rPr>
        <w:t>4.3</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3.2</w:t>
      </w:r>
      <w:r>
        <w:rPr>
          <w:rFonts w:hint="eastAsia" w:ascii="仿宋_GB2312" w:hAnsi="宋体" w:eastAsia="仿宋_GB2312" w:cs="宋体"/>
          <w:bCs/>
          <w:kern w:val="0"/>
          <w:sz w:val="32"/>
          <w:szCs w:val="32"/>
        </w:rPr>
        <w:t>%；住房保障（类）支出</w:t>
      </w:r>
      <w:r>
        <w:rPr>
          <w:rFonts w:hint="eastAsia" w:ascii="仿宋_GB2312" w:hAnsi="宋体" w:eastAsia="仿宋_GB2312" w:cs="宋体"/>
          <w:bCs/>
          <w:kern w:val="0"/>
          <w:sz w:val="32"/>
          <w:szCs w:val="32"/>
          <w:lang w:val="en-US" w:eastAsia="zh-CN"/>
        </w:rPr>
        <w:t>6.9</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5.1</w:t>
      </w: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color w:val="auto"/>
          <w:kern w:val="0"/>
          <w:sz w:val="32"/>
          <w:szCs w:val="32"/>
        </w:rPr>
        <w:t>六</w:t>
      </w:r>
      <w:r>
        <w:rPr>
          <w:rFonts w:hint="eastAsia" w:ascii="宋体" w:hAnsi="宋体" w:eastAsia="宋体" w:cs="宋体"/>
          <w:b/>
          <w:bCs w:val="0"/>
          <w:kern w:val="0"/>
          <w:sz w:val="32"/>
          <w:szCs w:val="32"/>
        </w:rPr>
        <w:t>、支出预算经济分类情况说明</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年预算支出</w:t>
      </w:r>
      <w:r>
        <w:rPr>
          <w:rFonts w:hint="eastAsia" w:ascii="仿宋_GB2312" w:hAnsi="宋体" w:eastAsia="仿宋_GB2312" w:cs="宋体"/>
          <w:bCs/>
          <w:kern w:val="0"/>
          <w:sz w:val="32"/>
          <w:szCs w:val="32"/>
          <w:lang w:val="en-US" w:eastAsia="zh-CN"/>
        </w:rPr>
        <w:t>134.5</w:t>
      </w:r>
      <w:r>
        <w:rPr>
          <w:rFonts w:hint="eastAsia" w:ascii="仿宋_GB2312" w:hAnsi="宋体" w:eastAsia="仿宋_GB2312" w:cs="宋体"/>
          <w:bCs/>
          <w:kern w:val="0"/>
          <w:sz w:val="32"/>
          <w:szCs w:val="32"/>
        </w:rPr>
        <w:t>万元，其中：工资福利支出</w:t>
      </w:r>
      <w:r>
        <w:rPr>
          <w:rFonts w:hint="eastAsia" w:ascii="仿宋_GB2312" w:hAnsi="宋体" w:eastAsia="仿宋_GB2312" w:cs="宋体"/>
          <w:bCs/>
          <w:kern w:val="0"/>
          <w:sz w:val="32"/>
          <w:szCs w:val="32"/>
          <w:lang w:val="en-US" w:eastAsia="zh-CN"/>
        </w:rPr>
        <w:t>94.3</w:t>
      </w:r>
      <w:r>
        <w:rPr>
          <w:rFonts w:hint="eastAsia" w:ascii="仿宋_GB2312" w:hAnsi="宋体" w:eastAsia="仿宋_GB2312" w:cs="宋体"/>
          <w:bCs/>
          <w:kern w:val="0"/>
          <w:sz w:val="32"/>
          <w:szCs w:val="32"/>
        </w:rPr>
        <w:t>万元，主要包括：基本工资、津贴补贴、奖金、职工基本医疗保险缴费</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公务员医疗补助缴费、其他社会保障缴费、住房公积金</w:t>
      </w:r>
      <w:r>
        <w:rPr>
          <w:rFonts w:hint="eastAsia" w:ascii="仿宋_GB2312" w:hAnsi="宋体" w:eastAsia="仿宋_GB2312" w:cs="宋体"/>
          <w:bCs/>
          <w:kern w:val="0"/>
          <w:sz w:val="32"/>
          <w:szCs w:val="32"/>
        </w:rPr>
        <w:t>；商品和服务支出</w:t>
      </w:r>
      <w:r>
        <w:rPr>
          <w:rFonts w:hint="eastAsia" w:ascii="仿宋_GB2312" w:hAnsi="宋体" w:eastAsia="仿宋_GB2312" w:cs="宋体"/>
          <w:bCs/>
          <w:kern w:val="0"/>
          <w:sz w:val="32"/>
          <w:szCs w:val="32"/>
          <w:lang w:val="en-US" w:eastAsia="zh-CN"/>
        </w:rPr>
        <w:t>3.1</w:t>
      </w:r>
      <w:r>
        <w:rPr>
          <w:rFonts w:hint="eastAsia" w:ascii="仿宋_GB2312" w:hAnsi="宋体" w:eastAsia="仿宋_GB2312" w:cs="宋体"/>
          <w:bCs/>
          <w:kern w:val="0"/>
          <w:sz w:val="32"/>
          <w:szCs w:val="32"/>
        </w:rPr>
        <w:t>万元，主要包括：办公费、</w:t>
      </w:r>
      <w:r>
        <w:rPr>
          <w:rFonts w:hint="eastAsia" w:ascii="仿宋_GB2312" w:hAnsi="宋体" w:eastAsia="仿宋_GB2312" w:cs="宋体"/>
          <w:bCs/>
          <w:kern w:val="0"/>
          <w:sz w:val="32"/>
          <w:szCs w:val="32"/>
          <w:lang w:val="en-US" w:eastAsia="zh-CN"/>
        </w:rPr>
        <w:t>工会经费。</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rPr>
        <w:t>七、</w:t>
      </w: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rPr>
        <w:t>三公</w:t>
      </w: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rPr>
        <w:t>经费</w:t>
      </w:r>
      <w:r>
        <w:rPr>
          <w:rFonts w:hint="eastAsia" w:ascii="宋体" w:hAnsi="宋体" w:eastAsia="宋体" w:cs="宋体"/>
          <w:b/>
          <w:bCs w:val="0"/>
          <w:kern w:val="0"/>
          <w:sz w:val="32"/>
          <w:szCs w:val="32"/>
          <w:lang w:eastAsia="zh-CN"/>
        </w:rPr>
        <w:t>支出预算情况说明</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年“三公”经费公共预算</w:t>
      </w:r>
      <w:r>
        <w:rPr>
          <w:rFonts w:hint="eastAsia" w:ascii="仿宋_GB2312" w:hAnsi="仿宋" w:eastAsia="仿宋_GB2312" w:cs="仿宋"/>
          <w:sz w:val="32"/>
          <w:szCs w:val="32"/>
          <w:lang w:val="en-US" w:eastAsia="zh-CN"/>
        </w:rPr>
        <w:t>0.4</w:t>
      </w:r>
      <w:r>
        <w:rPr>
          <w:rFonts w:hint="eastAsia" w:ascii="仿宋_GB2312" w:hAnsi="仿宋" w:eastAsia="仿宋_GB2312" w:cs="仿宋"/>
          <w:sz w:val="32"/>
          <w:szCs w:val="32"/>
        </w:rPr>
        <w:t>万元。202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年“三公”经费支出</w:t>
      </w:r>
      <w:r>
        <w:rPr>
          <w:rFonts w:hint="eastAsia" w:ascii="仿宋_GB2312" w:hAnsi="宋体" w:eastAsia="仿宋_GB2312" w:cs="宋体"/>
          <w:bCs/>
          <w:kern w:val="0"/>
          <w:sz w:val="32"/>
          <w:szCs w:val="32"/>
        </w:rPr>
        <w:t>预算数</w:t>
      </w:r>
      <w:r>
        <w:rPr>
          <w:rFonts w:hint="eastAsia" w:ascii="仿宋_GB2312" w:hAnsi="宋体" w:eastAsia="仿宋_GB2312" w:cs="宋体"/>
          <w:bCs/>
          <w:kern w:val="0"/>
          <w:sz w:val="32"/>
          <w:szCs w:val="32"/>
          <w:lang w:val="en-US" w:eastAsia="zh-CN"/>
        </w:rPr>
        <w:t>比</w:t>
      </w:r>
      <w:r>
        <w:rPr>
          <w:rFonts w:hint="eastAsia"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val="en-US" w:eastAsia="zh-CN"/>
        </w:rPr>
        <w:t>增加了0.4万元</w:t>
      </w:r>
      <w:r>
        <w:rPr>
          <w:rFonts w:hint="eastAsia" w:ascii="仿宋_GB2312" w:hAnsi="仿宋" w:eastAsia="仿宋_GB2312" w:cs="仿宋"/>
          <w:sz w:val="32"/>
          <w:szCs w:val="32"/>
        </w:rPr>
        <w:t>，</w:t>
      </w:r>
      <w:r>
        <w:rPr>
          <w:rFonts w:hint="eastAsia" w:ascii="仿宋_GB2312" w:hAnsi="宋体" w:eastAsia="仿宋_GB2312" w:cs="宋体"/>
          <w:bCs/>
          <w:kern w:val="0"/>
          <w:sz w:val="32"/>
          <w:szCs w:val="32"/>
        </w:rPr>
        <w:t>主要原因是</w:t>
      </w:r>
      <w:r>
        <w:rPr>
          <w:rFonts w:hint="eastAsia" w:ascii="仿宋_GB2312" w:hAnsi="宋体" w:eastAsia="仿宋_GB2312" w:cs="宋体"/>
          <w:bCs/>
          <w:kern w:val="0"/>
          <w:sz w:val="32"/>
          <w:szCs w:val="32"/>
          <w:lang w:eastAsia="zh-CN"/>
        </w:rPr>
        <w:t>：</w:t>
      </w:r>
      <w:r>
        <w:rPr>
          <w:rFonts w:hint="eastAsia" w:ascii="仿宋" w:hAnsi="仿宋" w:eastAsia="仿宋" w:cs="仿宋"/>
          <w:color w:val="auto"/>
          <w:sz w:val="32"/>
          <w:szCs w:val="32"/>
          <w:highlight w:val="none"/>
          <w:lang w:eastAsia="zh-CN"/>
        </w:rPr>
        <w:t>车辆老化，维修费用高，</w:t>
      </w:r>
      <w:r>
        <w:rPr>
          <w:rFonts w:hint="eastAsia" w:ascii="仿宋" w:hAnsi="仿宋" w:eastAsia="仿宋" w:cs="仿宋"/>
          <w:sz w:val="32"/>
          <w:szCs w:val="32"/>
        </w:rPr>
        <w:t>主要用于日常公务发生的燃料费、维修费、过路过桥费、保险费等支出</w:t>
      </w:r>
      <w:r>
        <w:rPr>
          <w:rFonts w:hint="eastAsia" w:ascii="仿宋" w:hAnsi="仿宋" w:eastAsia="仿宋" w:cs="仿宋"/>
          <w:sz w:val="32"/>
          <w:szCs w:val="32"/>
          <w:lang w:eastAsia="zh-CN"/>
        </w:rPr>
        <w:t>。</w:t>
      </w:r>
      <w:r>
        <w:rPr>
          <w:rFonts w:hint="eastAsia" w:ascii="仿宋_GB2312" w:hAnsi="仿宋" w:eastAsia="仿宋_GB2312" w:cs="仿宋"/>
          <w:sz w:val="32"/>
          <w:szCs w:val="32"/>
        </w:rPr>
        <w:t>其中：</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（一）因公出国（境）费</w:t>
      </w:r>
      <w:r>
        <w:rPr>
          <w:rFonts w:hint="eastAsia" w:ascii="仿宋_GB2312" w:hAnsi="宋体" w:eastAsia="仿宋_GB2312" w:cs="宋体"/>
          <w:bCs/>
          <w:kern w:val="0"/>
          <w:sz w:val="32"/>
          <w:szCs w:val="32"/>
        </w:rPr>
        <w:t>预算0万元，预算数</w:t>
      </w:r>
      <w:r>
        <w:rPr>
          <w:rFonts w:hint="eastAsia" w:ascii="仿宋_GB2312" w:hAnsi="宋体" w:eastAsia="仿宋_GB2312" w:cs="宋体"/>
          <w:bCs/>
          <w:kern w:val="0"/>
          <w:sz w:val="32"/>
          <w:szCs w:val="32"/>
          <w:lang w:val="en-US" w:eastAsia="zh-CN"/>
        </w:rPr>
        <w:t>与</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val="en-US" w:eastAsia="zh-CN"/>
        </w:rPr>
        <w:t>持平</w:t>
      </w:r>
      <w:r>
        <w:rPr>
          <w:rFonts w:hint="eastAsia" w:ascii="仿宋_GB2312" w:hAnsi="宋体" w:eastAsia="仿宋_GB2312" w:cs="宋体"/>
          <w:bCs/>
          <w:kern w:val="0"/>
          <w:sz w:val="32"/>
          <w:szCs w:val="32"/>
        </w:rPr>
        <w:t>，占“三公”经费总额的0%</w:t>
      </w:r>
      <w:r>
        <w:rPr>
          <w:rFonts w:hint="eastAsia" w:ascii="仿宋_GB2312" w:hAnsi="宋体" w:eastAsia="仿宋_GB2312" w:cs="宋体"/>
          <w:bCs/>
          <w:kern w:val="0"/>
          <w:sz w:val="32"/>
          <w:szCs w:val="32"/>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rPr>
        <w:t>我单位</w:t>
      </w:r>
      <w:r>
        <w:rPr>
          <w:rFonts w:hint="default"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en-US"/>
        </w:rPr>
        <w:t>年无因公出国境任务</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 w:hAnsi="仿宋" w:eastAsia="仿宋" w:cs="仿宋"/>
          <w:b/>
          <w:bCs w:val="0"/>
          <w:kern w:val="0"/>
          <w:sz w:val="32"/>
          <w:szCs w:val="32"/>
        </w:rPr>
        <w:t>（二）公务用车</w:t>
      </w:r>
      <w:r>
        <w:rPr>
          <w:rFonts w:hint="eastAsia" w:ascii="仿宋" w:hAnsi="仿宋" w:eastAsia="仿宋" w:cs="仿宋"/>
          <w:b/>
          <w:bCs w:val="0"/>
          <w:kern w:val="0"/>
          <w:sz w:val="32"/>
          <w:szCs w:val="32"/>
          <w:lang w:eastAsia="zh-CN"/>
        </w:rPr>
        <w:t>购置及运行费</w:t>
      </w:r>
      <w:r>
        <w:rPr>
          <w:rFonts w:hint="eastAsia" w:ascii="仿宋_GB2312" w:hAnsi="宋体" w:eastAsia="仿宋_GB2312" w:cs="宋体"/>
          <w:bCs/>
          <w:kern w:val="0"/>
          <w:sz w:val="32"/>
          <w:szCs w:val="32"/>
        </w:rPr>
        <w:t>预算0</w:t>
      </w:r>
      <w:r>
        <w:rPr>
          <w:rFonts w:hint="eastAsia" w:ascii="仿宋_GB2312" w:hAnsi="宋体" w:eastAsia="仿宋_GB2312" w:cs="宋体"/>
          <w:bCs/>
          <w:kern w:val="0"/>
          <w:sz w:val="32"/>
          <w:szCs w:val="32"/>
          <w:lang w:val="en-US" w:eastAsia="zh-CN"/>
        </w:rPr>
        <w:t>.4</w:t>
      </w:r>
      <w:r>
        <w:rPr>
          <w:rFonts w:hint="eastAsia" w:ascii="仿宋_GB2312" w:hAnsi="宋体" w:eastAsia="仿宋_GB2312" w:cs="宋体"/>
          <w:bCs/>
          <w:kern w:val="0"/>
          <w:sz w:val="32"/>
          <w:szCs w:val="32"/>
        </w:rPr>
        <w:t>万元，预算数比</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val="en-US" w:eastAsia="zh-CN"/>
        </w:rPr>
        <w:t>增加</w:t>
      </w:r>
      <w:r>
        <w:rPr>
          <w:rFonts w:hint="eastAsia" w:ascii="仿宋_GB2312" w:hAnsi="宋体" w:eastAsia="仿宋_GB2312" w:cs="宋体"/>
          <w:bCs/>
          <w:kern w:val="0"/>
          <w:sz w:val="32"/>
          <w:szCs w:val="32"/>
        </w:rPr>
        <w:t>0</w:t>
      </w:r>
      <w:r>
        <w:rPr>
          <w:rFonts w:hint="eastAsia" w:ascii="仿宋_GB2312" w:hAnsi="宋体" w:eastAsia="仿宋_GB2312" w:cs="宋体"/>
          <w:bCs/>
          <w:kern w:val="0"/>
          <w:sz w:val="32"/>
          <w:szCs w:val="32"/>
          <w:lang w:val="en-US" w:eastAsia="zh-CN"/>
        </w:rPr>
        <w:t>.4</w:t>
      </w:r>
      <w:r>
        <w:rPr>
          <w:rFonts w:hint="eastAsia" w:ascii="仿宋_GB2312" w:hAnsi="宋体" w:eastAsia="仿宋_GB2312" w:cs="宋体"/>
          <w:bCs/>
          <w:kern w:val="0"/>
          <w:sz w:val="32"/>
          <w:szCs w:val="32"/>
        </w:rPr>
        <w:t>万元</w:t>
      </w:r>
      <w:r>
        <w:rPr>
          <w:rFonts w:hint="eastAsia" w:ascii="仿宋_GB2312" w:hAnsi="宋体" w:eastAsia="仿宋_GB2312" w:cs="宋体"/>
          <w:bCs/>
          <w:kern w:val="0"/>
          <w:sz w:val="32"/>
          <w:szCs w:val="32"/>
          <w:lang w:eastAsia="zh-CN"/>
        </w:rPr>
        <w:t>，</w:t>
      </w:r>
      <w:r>
        <w:rPr>
          <w:rFonts w:hint="eastAsia" w:ascii="仿宋" w:hAnsi="仿宋" w:eastAsia="仿宋" w:cs="仿宋"/>
          <w:color w:val="auto"/>
          <w:sz w:val="32"/>
          <w:szCs w:val="32"/>
          <w:highlight w:val="none"/>
          <w:lang w:val="en-US" w:eastAsia="zh-CN"/>
        </w:rPr>
        <w:t>占“三公”经费总额的100%。</w:t>
      </w:r>
      <w:r>
        <w:rPr>
          <w:rFonts w:hint="eastAsia" w:ascii="仿宋_GB2312" w:hAnsi="宋体" w:eastAsia="仿宋_GB2312" w:cs="宋体"/>
          <w:bCs/>
          <w:kern w:val="0"/>
          <w:sz w:val="32"/>
          <w:szCs w:val="32"/>
        </w:rPr>
        <w:t>主要原因是</w:t>
      </w:r>
      <w:r>
        <w:rPr>
          <w:rFonts w:hint="eastAsia" w:ascii="仿宋_GB2312" w:hAnsi="宋体" w:eastAsia="仿宋_GB2312" w:cs="宋体"/>
          <w:bCs/>
          <w:kern w:val="0"/>
          <w:sz w:val="32"/>
          <w:szCs w:val="32"/>
          <w:lang w:eastAsia="zh-CN"/>
        </w:rPr>
        <w:t>：</w:t>
      </w:r>
      <w:r>
        <w:rPr>
          <w:rFonts w:hint="eastAsia" w:ascii="仿宋" w:hAnsi="仿宋" w:eastAsia="仿宋" w:cs="仿宋"/>
          <w:color w:val="auto"/>
          <w:sz w:val="32"/>
          <w:szCs w:val="32"/>
          <w:highlight w:val="none"/>
          <w:lang w:eastAsia="zh-CN"/>
        </w:rPr>
        <w:t>车辆老化，维修费用高，</w:t>
      </w:r>
      <w:r>
        <w:rPr>
          <w:rFonts w:hint="eastAsia" w:ascii="仿宋" w:hAnsi="仿宋" w:eastAsia="仿宋" w:cs="仿宋"/>
          <w:sz w:val="32"/>
          <w:szCs w:val="32"/>
        </w:rPr>
        <w:t>主要用于日常公务发生的燃料费、维修费、过路过桥费、保险费等支出</w:t>
      </w:r>
      <w:r>
        <w:rPr>
          <w:rFonts w:hint="eastAsia" w:ascii="仿宋" w:hAnsi="仿宋" w:eastAsia="仿宋" w:cs="仿宋"/>
          <w:sz w:val="32"/>
          <w:szCs w:val="32"/>
          <w:lang w:eastAsia="zh-CN"/>
        </w:rPr>
        <w:t>；</w:t>
      </w:r>
      <w:r>
        <w:rPr>
          <w:rFonts w:hint="eastAsia" w:ascii="仿宋_GB2312" w:hAnsi="宋体" w:eastAsia="仿宋_GB2312" w:cs="宋体"/>
          <w:bCs/>
          <w:kern w:val="0"/>
          <w:sz w:val="32"/>
          <w:szCs w:val="32"/>
        </w:rPr>
        <w:t>公务用车购置0万元，预算数</w:t>
      </w:r>
      <w:r>
        <w:rPr>
          <w:rFonts w:hint="eastAsia" w:ascii="仿宋_GB2312" w:hAnsi="宋体" w:eastAsia="仿宋_GB2312" w:cs="宋体"/>
          <w:bCs/>
          <w:kern w:val="0"/>
          <w:sz w:val="32"/>
          <w:szCs w:val="32"/>
          <w:lang w:val="en-US" w:eastAsia="zh-CN"/>
        </w:rPr>
        <w:t>与</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val="en-US" w:eastAsia="zh-CN"/>
        </w:rPr>
        <w:t>持平</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rPr>
        <w:t>占“三公”经费总额的0%</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主</w:t>
      </w:r>
      <w:r>
        <w:rPr>
          <w:rFonts w:hint="eastAsia" w:ascii="仿宋" w:hAnsi="仿宋" w:eastAsia="仿宋" w:cs="仿宋"/>
          <w:sz w:val="32"/>
          <w:szCs w:val="32"/>
        </w:rPr>
        <w:t>要原因是落实公车改革政策、加强公务用车管理，严控公务用车支出。</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（三）公务接待费</w:t>
      </w:r>
      <w:r>
        <w:rPr>
          <w:rFonts w:hint="eastAsia" w:ascii="仿宋_GB2312" w:hAnsi="宋体" w:eastAsia="仿宋_GB2312" w:cs="宋体"/>
          <w:bCs/>
          <w:kern w:val="0"/>
          <w:sz w:val="32"/>
          <w:szCs w:val="32"/>
        </w:rPr>
        <w:t>预算0万元，预算数与</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val="en-US" w:eastAsia="zh-CN"/>
        </w:rPr>
        <w:t>持平</w:t>
      </w:r>
      <w:r>
        <w:rPr>
          <w:rFonts w:hint="eastAsia" w:ascii="仿宋_GB2312" w:hAnsi="宋体" w:eastAsia="仿宋_GB2312" w:cs="宋体"/>
          <w:bCs/>
          <w:kern w:val="0"/>
          <w:sz w:val="32"/>
          <w:szCs w:val="32"/>
        </w:rPr>
        <w:t>，占“三公”经费总额的0%。</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八、政府性基金预算支出预算情况说明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部门</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年政府性基金预算支出0万元。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lang w:val="en-US" w:eastAsia="zh-CN"/>
        </w:rPr>
        <w:t>九</w:t>
      </w:r>
      <w:r>
        <w:rPr>
          <w:rFonts w:hint="eastAsia" w:ascii="宋体" w:hAnsi="宋体" w:eastAsia="宋体" w:cs="宋体"/>
          <w:b/>
          <w:bCs w:val="0"/>
          <w:kern w:val="0"/>
          <w:sz w:val="32"/>
          <w:szCs w:val="32"/>
        </w:rPr>
        <w:t>、其他重要事项的情况说明</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（一）机关运行经费预算</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年，机关运行经费支出预算</w:t>
      </w:r>
      <w:r>
        <w:rPr>
          <w:rFonts w:hint="eastAsia" w:ascii="仿宋_GB2312" w:hAnsi="宋体" w:eastAsia="仿宋_GB2312" w:cs="宋体"/>
          <w:bCs/>
          <w:kern w:val="0"/>
          <w:sz w:val="32"/>
          <w:szCs w:val="32"/>
          <w:lang w:val="en-US" w:eastAsia="zh-CN"/>
        </w:rPr>
        <w:t>3.1</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sz w:val="32"/>
          <w:szCs w:val="32"/>
          <w:highlight w:val="none"/>
        </w:rPr>
      </w:pPr>
      <w:r>
        <w:rPr>
          <w:rFonts w:hint="eastAsia" w:ascii="仿宋" w:hAnsi="仿宋" w:eastAsia="仿宋" w:cs="仿宋"/>
          <w:b/>
          <w:bCs w:val="0"/>
          <w:kern w:val="0"/>
          <w:sz w:val="32"/>
          <w:szCs w:val="32"/>
          <w:highlight w:val="none"/>
        </w:rPr>
        <w:t>（</w:t>
      </w:r>
      <w:r>
        <w:rPr>
          <w:rFonts w:hint="eastAsia" w:ascii="仿宋" w:hAnsi="仿宋" w:eastAsia="仿宋" w:cs="仿宋"/>
          <w:b/>
          <w:bCs w:val="0"/>
          <w:kern w:val="0"/>
          <w:sz w:val="32"/>
          <w:szCs w:val="32"/>
          <w:highlight w:val="none"/>
          <w:lang w:eastAsia="zh-CN"/>
        </w:rPr>
        <w:t>二</w:t>
      </w:r>
      <w:r>
        <w:rPr>
          <w:rFonts w:hint="eastAsia" w:ascii="仿宋" w:hAnsi="仿宋" w:eastAsia="仿宋" w:cs="仿宋"/>
          <w:b/>
          <w:bCs w:val="0"/>
          <w:kern w:val="0"/>
          <w:sz w:val="32"/>
          <w:szCs w:val="32"/>
          <w:highlight w:val="none"/>
        </w:rPr>
        <w:t>）政府采购</w:t>
      </w:r>
      <w:r>
        <w:rPr>
          <w:rFonts w:hint="eastAsia" w:ascii="仿宋" w:hAnsi="仿宋" w:eastAsia="仿宋" w:cs="仿宋"/>
          <w:b/>
          <w:bCs w:val="0"/>
          <w:kern w:val="0"/>
          <w:sz w:val="32"/>
          <w:szCs w:val="32"/>
          <w:highlight w:val="none"/>
          <w:lang w:eastAsia="zh-CN"/>
        </w:rPr>
        <w:t>支出</w:t>
      </w:r>
      <w:r>
        <w:rPr>
          <w:rFonts w:hint="eastAsia" w:ascii="仿宋" w:hAnsi="仿宋" w:eastAsia="仿宋" w:cs="仿宋"/>
          <w:b/>
          <w:bCs w:val="0"/>
          <w:kern w:val="0"/>
          <w:sz w:val="32"/>
          <w:szCs w:val="32"/>
          <w:highlight w:val="none"/>
        </w:rPr>
        <w:t>情况</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年，政府采购预算安排</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万元，其中：政府采购货物预算0万元、政府采购工程预算0万元、政府采购服务预算</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 。主要用于主要用于保安服务。预算数与202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 xml:space="preserve"> 年</w:t>
      </w:r>
      <w:r>
        <w:rPr>
          <w:rFonts w:hint="eastAsia" w:ascii="仿宋_GB2312" w:hAnsi="仿宋" w:eastAsia="仿宋_GB2312" w:cs="仿宋"/>
          <w:sz w:val="32"/>
          <w:szCs w:val="32"/>
          <w:lang w:val="en-US" w:eastAsia="zh-CN"/>
        </w:rPr>
        <w:t>持平</w:t>
      </w:r>
      <w:r>
        <w:rPr>
          <w:rFonts w:hint="eastAsia" w:ascii="仿宋_GB2312" w:hAnsi="仿宋" w:eastAsia="仿宋_GB2312" w:cs="仿宋"/>
          <w:sz w:val="32"/>
          <w:szCs w:val="32"/>
        </w:rPr>
        <w:t xml:space="preserve">。 </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3" w:firstLineChars="200"/>
        <w:jc w:val="both"/>
        <w:textAlignment w:val="auto"/>
        <w:outlineLvl w:val="9"/>
        <w:rPr>
          <w:rFonts w:hint="eastAsia" w:ascii="仿宋" w:hAnsi="仿宋" w:eastAsia="仿宋" w:cs="仿宋"/>
          <w:b/>
          <w:bCs w:val="0"/>
          <w:sz w:val="32"/>
          <w:szCs w:val="32"/>
          <w:highlight w:val="none"/>
        </w:rPr>
      </w:pPr>
      <w:r>
        <w:rPr>
          <w:rFonts w:hint="eastAsia" w:ascii="仿宋" w:hAnsi="仿宋" w:eastAsia="仿宋" w:cs="仿宋"/>
          <w:b/>
          <w:bCs w:val="0"/>
          <w:kern w:val="0"/>
          <w:sz w:val="32"/>
          <w:szCs w:val="32"/>
          <w:highlight w:val="none"/>
        </w:rPr>
        <w:t>（</w:t>
      </w:r>
      <w:r>
        <w:rPr>
          <w:rFonts w:hint="eastAsia" w:ascii="仿宋" w:hAnsi="仿宋" w:eastAsia="仿宋" w:cs="仿宋"/>
          <w:b/>
          <w:bCs w:val="0"/>
          <w:kern w:val="0"/>
          <w:sz w:val="32"/>
          <w:szCs w:val="32"/>
          <w:highlight w:val="none"/>
          <w:lang w:eastAsia="zh-CN"/>
        </w:rPr>
        <w:t>三</w:t>
      </w:r>
      <w:r>
        <w:rPr>
          <w:rFonts w:hint="eastAsia" w:ascii="仿宋" w:hAnsi="仿宋" w:eastAsia="仿宋" w:cs="仿宋"/>
          <w:b/>
          <w:bCs w:val="0"/>
          <w:kern w:val="0"/>
          <w:sz w:val="32"/>
          <w:szCs w:val="32"/>
          <w:highlight w:val="none"/>
        </w:rPr>
        <w:t>）</w:t>
      </w:r>
      <w:r>
        <w:rPr>
          <w:rFonts w:hint="eastAsia" w:ascii="仿宋" w:hAnsi="仿宋" w:eastAsia="仿宋" w:cs="仿宋"/>
          <w:b/>
          <w:bCs w:val="0"/>
          <w:sz w:val="32"/>
          <w:szCs w:val="32"/>
          <w:highlight w:val="none"/>
        </w:rPr>
        <w:t>绩效目标设置情况</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val="en-US" w:eastAsia="zh-CN"/>
        </w:rPr>
        <w:t>四</w:t>
      </w:r>
      <w:r>
        <w:rPr>
          <w:rFonts w:hint="eastAsia" w:ascii="仿宋_GB2312" w:hAnsi="宋体" w:eastAsia="仿宋_GB2312" w:cs="宋体"/>
          <w:b/>
          <w:bCs w:val="0"/>
          <w:kern w:val="0"/>
          <w:sz w:val="32"/>
          <w:szCs w:val="32"/>
        </w:rPr>
        <w:t>）国有资产占用情况</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eastAsia="zh-CN"/>
        </w:rPr>
        <w:t>20</w:t>
      </w:r>
      <w:r>
        <w:rPr>
          <w:rFonts w:hint="eastAsia" w:ascii="仿宋_GB2312" w:hAnsi="宋体" w:eastAsia="仿宋_GB2312" w:cs="宋体"/>
          <w:bCs/>
          <w:kern w:val="0"/>
          <w:sz w:val="32"/>
          <w:szCs w:val="32"/>
          <w:lang w:val="en-US" w:eastAsia="zh-CN"/>
        </w:rPr>
        <w:t>21</w:t>
      </w:r>
      <w:r>
        <w:rPr>
          <w:rFonts w:hint="eastAsia" w:ascii="仿宋_GB2312" w:hAnsi="宋体" w:eastAsia="仿宋_GB2312" w:cs="宋体"/>
          <w:bCs/>
          <w:kern w:val="0"/>
          <w:sz w:val="32"/>
          <w:szCs w:val="32"/>
        </w:rPr>
        <w:t>年期末，我单位共有车辆</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辆，其中：一般公务用车</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辆。</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lang w:val="en-US" w:eastAsia="zh-CN"/>
        </w:rPr>
        <w:t>五</w:t>
      </w:r>
      <w:r>
        <w:rPr>
          <w:rFonts w:hint="eastAsia" w:ascii="仿宋_GB2312" w:hAnsi="宋体" w:eastAsia="仿宋_GB2312" w:cs="宋体"/>
          <w:b/>
          <w:bCs w:val="0"/>
          <w:kern w:val="0"/>
          <w:sz w:val="32"/>
          <w:szCs w:val="32"/>
        </w:rPr>
        <w:t>）专项转移支付项目情况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w:t>
      </w:r>
      <w:r>
        <w:rPr>
          <w:rFonts w:hint="eastAsia" w:ascii="仿宋_GB2312" w:hAnsi="宋体" w:eastAsia="仿宋_GB2312" w:cs="宋体"/>
          <w:bCs/>
          <w:kern w:val="0"/>
          <w:sz w:val="32"/>
          <w:szCs w:val="32"/>
          <w:lang w:eastAsia="zh-CN"/>
        </w:rPr>
        <w:t>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年没有专项转移支付项目。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line="580" w:lineRule="exact"/>
        <w:textAlignment w:val="auto"/>
      </w:pPr>
    </w:p>
    <w:p>
      <w:pPr>
        <w:keepNext w:val="0"/>
        <w:keepLines w:val="0"/>
        <w:pageBreakBefore w:val="0"/>
        <w:kinsoku/>
        <w:wordWrap/>
        <w:overflowPunct/>
        <w:topLinePunct w:val="0"/>
        <w:autoSpaceDE/>
        <w:autoSpaceDN/>
        <w:bidi w:val="0"/>
        <w:adjustRightInd/>
        <w:spacing w:line="580" w:lineRule="exact"/>
        <w:textAlignment w:val="auto"/>
      </w:pPr>
    </w:p>
    <w:p>
      <w:pPr>
        <w:keepNext w:val="0"/>
        <w:keepLines w:val="0"/>
        <w:pageBreakBefore w:val="0"/>
        <w:kinsoku/>
        <w:wordWrap/>
        <w:overflowPunct/>
        <w:topLinePunct w:val="0"/>
        <w:autoSpaceDE/>
        <w:autoSpaceDN/>
        <w:bidi w:val="0"/>
        <w:adjustRightInd/>
        <w:spacing w:line="580" w:lineRule="exact"/>
        <w:textAlignment w:val="auto"/>
      </w:pPr>
    </w:p>
    <w:p>
      <w:pPr>
        <w:keepNext w:val="0"/>
        <w:keepLines w:val="0"/>
        <w:pageBreakBefore w:val="0"/>
        <w:kinsoku/>
        <w:wordWrap/>
        <w:overflowPunct/>
        <w:topLinePunct w:val="0"/>
        <w:autoSpaceDE/>
        <w:autoSpaceDN/>
        <w:bidi w:val="0"/>
        <w:adjustRightInd/>
        <w:spacing w:line="580" w:lineRule="exact"/>
        <w:textAlignment w:val="auto"/>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keepNext w:val="0"/>
        <w:keepLines w:val="0"/>
        <w:pageBreakBefore w:val="0"/>
        <w:kinsoku/>
        <w:wordWrap/>
        <w:overflowPunct/>
        <w:topLinePunct w:val="0"/>
        <w:autoSpaceDE/>
        <w:autoSpaceDN/>
        <w:bidi w:val="0"/>
        <w:adjustRightInd/>
        <w:spacing w:line="580" w:lineRule="exact"/>
        <w:ind w:firstLine="1285" w:firstLineChars="400"/>
        <w:textAlignment w:val="auto"/>
        <w:rPr>
          <w:rFonts w:hint="eastAsia" w:ascii="宋体" w:hAnsi="宋体" w:cs="宋体"/>
          <w:b/>
          <w:bCs w:val="0"/>
          <w:kern w:val="0"/>
          <w:sz w:val="32"/>
          <w:szCs w:val="32"/>
          <w:highlight w:val="none"/>
          <w:lang w:val="en-US" w:eastAsia="zh-CN"/>
        </w:rPr>
      </w:pPr>
      <w:r>
        <w:rPr>
          <w:rFonts w:hint="eastAsia" w:ascii="宋体" w:hAnsi="宋体" w:cs="宋体"/>
          <w:b/>
          <w:bCs/>
          <w:kern w:val="0"/>
          <w:sz w:val="32"/>
          <w:szCs w:val="32"/>
          <w:highlight w:val="none"/>
          <w:lang w:eastAsia="zh-CN"/>
        </w:rPr>
        <w:t>平顶山市卫东区</w:t>
      </w:r>
      <w:r>
        <w:rPr>
          <w:rFonts w:hint="eastAsia" w:ascii="宋体" w:hAnsi="宋体" w:cs="宋体"/>
          <w:b/>
          <w:bCs/>
          <w:kern w:val="0"/>
          <w:sz w:val="32"/>
          <w:szCs w:val="32"/>
          <w:highlight w:val="none"/>
          <w:lang w:val="en-US" w:eastAsia="zh-CN"/>
        </w:rPr>
        <w:t>金融工作局</w:t>
      </w:r>
      <w:r>
        <w:rPr>
          <w:rFonts w:hint="eastAsia" w:ascii="宋体" w:hAnsi="宋体" w:eastAsia="宋体" w:cs="宋体"/>
          <w:b/>
          <w:bCs w:val="0"/>
          <w:kern w:val="0"/>
          <w:sz w:val="32"/>
          <w:szCs w:val="32"/>
          <w:highlight w:val="none"/>
          <w:lang w:val="en-US" w:eastAsia="zh-CN"/>
        </w:rPr>
        <w:t>202</w:t>
      </w:r>
      <w:r>
        <w:rPr>
          <w:rFonts w:hint="eastAsia" w:ascii="宋体" w:hAnsi="宋体" w:cs="宋体"/>
          <w:b/>
          <w:bCs w:val="0"/>
          <w:kern w:val="0"/>
          <w:sz w:val="32"/>
          <w:szCs w:val="32"/>
          <w:highlight w:val="none"/>
          <w:lang w:val="en-US" w:eastAsia="zh-CN"/>
        </w:rPr>
        <w:t>2</w:t>
      </w:r>
      <w:r>
        <w:rPr>
          <w:rFonts w:hint="eastAsia" w:ascii="宋体" w:hAnsi="宋体" w:eastAsia="宋体" w:cs="宋体"/>
          <w:b/>
          <w:bCs w:val="0"/>
          <w:kern w:val="0"/>
          <w:sz w:val="32"/>
          <w:szCs w:val="32"/>
          <w:highlight w:val="none"/>
          <w:lang w:val="en-US" w:eastAsia="zh-CN"/>
        </w:rPr>
        <w:t>年部门预算</w:t>
      </w:r>
      <w:r>
        <w:rPr>
          <w:rFonts w:hint="eastAsia" w:ascii="宋体" w:hAnsi="宋体" w:cs="宋体"/>
          <w:b/>
          <w:bCs w:val="0"/>
          <w:kern w:val="0"/>
          <w:sz w:val="32"/>
          <w:szCs w:val="32"/>
          <w:highlight w:val="none"/>
          <w:lang w:val="en-US" w:eastAsia="zh-CN"/>
        </w:rPr>
        <w:t>表</w:t>
      </w:r>
    </w:p>
    <w:p>
      <w:pPr>
        <w:keepNext w:val="0"/>
        <w:keepLines w:val="0"/>
        <w:pageBreakBefore w:val="0"/>
        <w:kinsoku/>
        <w:wordWrap/>
        <w:overflowPunct/>
        <w:topLinePunct w:val="0"/>
        <w:autoSpaceDE/>
        <w:autoSpaceDN/>
        <w:bidi w:val="0"/>
        <w:adjustRightInd/>
        <w:spacing w:line="580" w:lineRule="exact"/>
        <w:ind w:firstLine="1285" w:firstLineChars="400"/>
        <w:textAlignment w:val="auto"/>
        <w:rPr>
          <w:rFonts w:hint="eastAsia" w:ascii="宋体" w:hAnsi="宋体" w:cs="宋体"/>
          <w:b/>
          <w:bCs w:val="0"/>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1285" w:firstLineChars="400"/>
        <w:textAlignment w:val="auto"/>
        <w:rPr>
          <w:rFonts w:hint="eastAsia" w:ascii="宋体" w:hAnsi="宋体" w:cs="宋体"/>
          <w:b/>
          <w:bCs w:val="0"/>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1285" w:firstLineChars="400"/>
        <w:textAlignment w:val="auto"/>
        <w:rPr>
          <w:rFonts w:hint="eastAsia" w:ascii="宋体" w:hAnsi="宋体" w:cs="宋体"/>
          <w:b/>
          <w:bCs w:val="0"/>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580" w:lineRule="exact"/>
        <w:textAlignment w:val="auto"/>
        <w:rPr>
          <w:rFonts w:hint="eastAsia" w:ascii="宋体" w:hAnsi="宋体" w:cs="宋体"/>
          <w:b/>
          <w:bCs w:val="0"/>
          <w:kern w:val="0"/>
          <w:sz w:val="32"/>
          <w:szCs w:val="32"/>
          <w:highlight w:val="none"/>
          <w:lang w:val="en-US" w:eastAsia="zh-CN"/>
        </w:rPr>
      </w:pPr>
    </w:p>
    <w:sectPr>
      <w:footerReference r:id="rId3" w:type="default"/>
      <w:pgSz w:w="12240" w:h="15840"/>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chineseCounting"/>
      <w:suff w:val="space"/>
      <w:lvlText w:val="第%1部分"/>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mJhMDk1MWRiNTNlZWNmNGQwMDhiMDlkY2ZiOTkifQ=="/>
  </w:docVars>
  <w:rsids>
    <w:rsidRoot w:val="00000000"/>
    <w:rsid w:val="06822C2A"/>
    <w:rsid w:val="11D658BC"/>
    <w:rsid w:val="132072E0"/>
    <w:rsid w:val="39421F31"/>
    <w:rsid w:val="42E17BF6"/>
    <w:rsid w:val="4A092A83"/>
    <w:rsid w:val="616B5FBD"/>
    <w:rsid w:val="6ECF7B5A"/>
    <w:rsid w:val="71784542"/>
    <w:rsid w:val="758A25F9"/>
    <w:rsid w:val="78B07A73"/>
    <w:rsid w:val="7D085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rFonts w:hint="eastAsia" w:ascii="等线" w:hAnsi="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8662</Words>
  <Characters>9976</Characters>
  <Lines>0</Lines>
  <Paragraphs>0</Paragraphs>
  <TotalTime>15</TotalTime>
  <ScaleCrop>false</ScaleCrop>
  <LinksUpToDate>false</LinksUpToDate>
  <CharactersWithSpaces>10164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2020-09-03T01:42:00Z</dcterms:created>
  <dc:creator>阮</dc:creator>
  <cp:lastModifiedBy>HELLO</cp:lastModifiedBy>
  <dcterms:modified xsi:type="dcterms:W3CDTF">2022-06-28T08:02:37Z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00F0DC0656904855B35D86826DECD53E</vt:lpwstr>
  </property>
</Properties>
</file>