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5" w:firstLineChars="300"/>
        <w:rPr>
          <w:rFonts w:ascii="宋体" w:hAnsi="宋体" w:cs="宋体"/>
          <w:b/>
          <w:bCs/>
          <w:sz w:val="44"/>
          <w:szCs w:val="44"/>
        </w:rPr>
      </w:pPr>
      <w:r>
        <w:rPr>
          <w:rFonts w:hint="eastAsia" w:ascii="宋体" w:hAnsi="宋体" w:cs="宋体"/>
          <w:b/>
          <w:bCs/>
          <w:sz w:val="44"/>
          <w:szCs w:val="44"/>
        </w:rPr>
        <w:t xml:space="preserve"> 2022年平顶山市卫东区民政局</w:t>
      </w:r>
    </w:p>
    <w:p>
      <w:pPr>
        <w:spacing w:line="560" w:lineRule="exact"/>
        <w:ind w:firstLine="883" w:firstLineChars="200"/>
        <w:rPr>
          <w:rFonts w:ascii="宋体" w:hAnsi="宋体" w:cs="宋体"/>
          <w:b/>
          <w:bCs/>
          <w:sz w:val="44"/>
          <w:szCs w:val="44"/>
        </w:rPr>
      </w:pPr>
      <w:r>
        <w:rPr>
          <w:rFonts w:hint="eastAsia" w:ascii="宋体" w:hAnsi="宋体" w:cs="宋体"/>
          <w:b/>
          <w:bCs/>
          <w:sz w:val="44"/>
          <w:szCs w:val="44"/>
        </w:rPr>
        <w:t xml:space="preserve">          部门预算说明</w:t>
      </w:r>
    </w:p>
    <w:p>
      <w:pPr>
        <w:spacing w:line="560" w:lineRule="exact"/>
        <w:ind w:firstLine="220" w:firstLineChars="200"/>
        <w:jc w:val="center"/>
        <w:rPr>
          <w:rFonts w:ascii="仿宋" w:hAnsi="仿宋" w:eastAsia="仿宋" w:cs="仿宋"/>
          <w:sz w:val="11"/>
          <w:szCs w:val="11"/>
        </w:rPr>
      </w:pPr>
    </w:p>
    <w:p>
      <w:pPr>
        <w:snapToGrid w:val="0"/>
        <w:spacing w:line="560" w:lineRule="exact"/>
        <w:ind w:firstLine="883" w:firstLineChars="200"/>
        <w:rPr>
          <w:rFonts w:ascii="宋体" w:hAnsi="宋体" w:cs="宋体"/>
          <w:b/>
          <w:sz w:val="44"/>
          <w:szCs w:val="44"/>
        </w:rPr>
      </w:pPr>
      <w:r>
        <w:rPr>
          <w:rFonts w:hint="eastAsia" w:ascii="宋体" w:hAnsi="宋体" w:cs="宋体"/>
          <w:b/>
          <w:sz w:val="44"/>
          <w:szCs w:val="44"/>
        </w:rPr>
        <w:t xml:space="preserve">              目  录</w:t>
      </w:r>
    </w:p>
    <w:p>
      <w:pPr>
        <w:snapToGrid w:val="0"/>
        <w:spacing w:line="560" w:lineRule="exact"/>
        <w:rPr>
          <w:rFonts w:ascii="宋体" w:hAnsi="宋体" w:cs="仿宋"/>
          <w:b/>
          <w:sz w:val="32"/>
          <w:szCs w:val="32"/>
        </w:rPr>
      </w:pPr>
      <w:r>
        <w:rPr>
          <w:rFonts w:hint="eastAsia" w:ascii="宋体" w:hAnsi="宋体" w:cs="仿宋"/>
          <w:b/>
          <w:sz w:val="32"/>
          <w:szCs w:val="32"/>
        </w:rPr>
        <w:t xml:space="preserve">第一部分　平顶山市卫东区民政局概况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一、主要职能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宋体" w:hAnsi="宋体" w:cs="仿宋"/>
          <w:sz w:val="32"/>
          <w:szCs w:val="32"/>
        </w:rPr>
      </w:pPr>
      <w:r>
        <w:rPr>
          <w:rFonts w:hint="eastAsia" w:ascii="仿宋_GB2312" w:hAnsi="仿宋_GB2312" w:eastAsia="仿宋_GB2312" w:cs="仿宋_GB2312"/>
          <w:sz w:val="32"/>
          <w:szCs w:val="32"/>
        </w:rPr>
        <w:t xml:space="preserve">  二、部门预算单位构成  </w:t>
      </w:r>
      <w:r>
        <w:rPr>
          <w:rFonts w:hint="eastAsia" w:ascii="宋体" w:hAnsi="宋体" w:cs="仿宋"/>
          <w:sz w:val="32"/>
          <w:szCs w:val="32"/>
        </w:rPr>
        <w:t xml:space="preserve">  </w:t>
      </w:r>
    </w:p>
    <w:p>
      <w:pPr>
        <w:snapToGrid w:val="0"/>
        <w:spacing w:line="560" w:lineRule="exact"/>
        <w:rPr>
          <w:rFonts w:ascii="宋体" w:hAnsi="宋体" w:cs="仿宋"/>
          <w:b/>
          <w:sz w:val="32"/>
          <w:szCs w:val="32"/>
        </w:rPr>
      </w:pPr>
      <w:r>
        <w:rPr>
          <w:rFonts w:hint="eastAsia" w:ascii="宋体" w:hAnsi="宋体" w:cs="仿宋"/>
          <w:b/>
          <w:sz w:val="32"/>
          <w:szCs w:val="32"/>
        </w:rPr>
        <w:t xml:space="preserve">第二部分　平顶山市卫东区民政局2021年部门预算情况说明    第三部分　名词解释    </w:t>
      </w:r>
    </w:p>
    <w:p>
      <w:pPr>
        <w:snapToGrid w:val="0"/>
        <w:spacing w:line="560" w:lineRule="exact"/>
        <w:rPr>
          <w:rFonts w:ascii="宋体" w:hAnsi="宋体" w:cs="仿宋"/>
          <w:b/>
          <w:sz w:val="32"/>
          <w:szCs w:val="32"/>
        </w:rPr>
      </w:pPr>
      <w:r>
        <w:rPr>
          <w:rFonts w:hint="eastAsia" w:ascii="宋体" w:hAnsi="宋体" w:cs="仿宋"/>
          <w:b/>
          <w:sz w:val="32"/>
          <w:szCs w:val="32"/>
        </w:rPr>
        <w:t xml:space="preserve">附件：平顶山市卫东区民政局 2021年部门预算表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一、部门收支</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 xml:space="preserve">表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二、部门收入</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 xml:space="preserve">表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三、部门支出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 xml:space="preserve">表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四、财政拨款收支</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 xml:space="preserve">表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五、一般公共预算支出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六、</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支出表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七、支出经济分类汇总表</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、一般公共预算“三公”经费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、政府性基金支出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十、项目支出预算表</w:t>
      </w:r>
    </w:p>
    <w:p>
      <w:pPr>
        <w:pStyle w:val="9"/>
        <w:keepNext w:val="0"/>
        <w:keepLines w:val="0"/>
        <w:pageBreakBefore w:val="0"/>
        <w:kinsoku/>
        <w:wordWrap/>
        <w:overflowPunct/>
        <w:topLinePunct w:val="0"/>
        <w:autoSpaceDE/>
        <w:autoSpaceDN/>
        <w:bidi w:val="0"/>
        <w:adjustRightIn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部门（单位）整体绩效目标表</w:t>
      </w:r>
    </w:p>
    <w:p>
      <w:pPr>
        <w:keepNext w:val="0"/>
        <w:keepLines w:val="0"/>
        <w:pageBreakBefore w:val="0"/>
        <w:kinsoku/>
        <w:wordWrap/>
        <w:overflowPunct/>
        <w:topLinePunct w:val="0"/>
        <w:autoSpaceDE/>
        <w:autoSpaceDN/>
        <w:bidi w:val="0"/>
        <w:adjustRightIn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 xml:space="preserve">  十</w:t>
      </w:r>
      <w:r>
        <w:rPr>
          <w:rFonts w:hint="eastAsia" w:ascii="仿宋_GB2312" w:hAnsi="仿宋_GB2312" w:eastAsia="仿宋_GB2312" w:cs="仿宋_GB2312"/>
          <w:bCs/>
          <w:kern w:val="0"/>
          <w:sz w:val="32"/>
          <w:szCs w:val="32"/>
          <w:lang w:eastAsia="zh-CN"/>
        </w:rPr>
        <w:t>二</w:t>
      </w:r>
      <w:r>
        <w:rPr>
          <w:rFonts w:hint="eastAsia" w:ascii="仿宋_GB2312" w:hAnsi="仿宋_GB2312" w:eastAsia="仿宋_GB2312" w:cs="仿宋_GB2312"/>
          <w:bCs/>
          <w:kern w:val="0"/>
          <w:sz w:val="32"/>
          <w:szCs w:val="32"/>
        </w:rPr>
        <w:t>、部门预算项目绩效目标汇总表</w:t>
      </w:r>
      <w:r>
        <w:rPr>
          <w:rFonts w:hint="eastAsia" w:ascii="仿宋_GB2312" w:hAnsi="仿宋_GB2312" w:eastAsia="仿宋_GB2312" w:cs="仿宋_GB2312"/>
          <w:sz w:val="32"/>
          <w:szCs w:val="32"/>
        </w:rPr>
        <w:t xml:space="preserve">   </w:t>
      </w:r>
    </w:p>
    <w:p>
      <w:pPr>
        <w:ind w:firstLine="4016" w:firstLineChars="1250"/>
        <w:rPr>
          <w:rFonts w:ascii="宋体" w:hAnsi="宋体" w:cs="仿宋"/>
          <w:b/>
          <w:sz w:val="32"/>
          <w:szCs w:val="32"/>
        </w:rPr>
      </w:pPr>
      <w:r>
        <w:rPr>
          <w:rFonts w:hint="eastAsia" w:ascii="宋体" w:hAnsi="宋体" w:cs="仿宋"/>
          <w:b/>
          <w:sz w:val="32"/>
          <w:szCs w:val="32"/>
        </w:rPr>
        <w:t xml:space="preserve"> 第一部分</w:t>
      </w:r>
    </w:p>
    <w:p>
      <w:pPr>
        <w:snapToGrid w:val="0"/>
        <w:spacing w:line="560" w:lineRule="exact"/>
        <w:ind w:firstLine="643" w:firstLineChars="200"/>
        <w:jc w:val="center"/>
        <w:rPr>
          <w:rFonts w:ascii="宋体" w:hAnsi="宋体" w:cs="仿宋"/>
          <w:b/>
          <w:sz w:val="32"/>
          <w:szCs w:val="32"/>
        </w:rPr>
      </w:pPr>
      <w:r>
        <w:rPr>
          <w:rFonts w:hint="eastAsia" w:ascii="宋体" w:hAnsi="宋体" w:cs="仿宋"/>
          <w:b/>
          <w:sz w:val="32"/>
          <w:szCs w:val="32"/>
        </w:rPr>
        <w:t>平顶山市卫东区民政局概况</w:t>
      </w:r>
    </w:p>
    <w:p>
      <w:pPr>
        <w:snapToGrid w:val="0"/>
        <w:spacing w:line="560" w:lineRule="exact"/>
        <w:ind w:firstLine="261" w:firstLineChars="200"/>
        <w:jc w:val="center"/>
        <w:rPr>
          <w:rFonts w:ascii="宋体" w:hAnsi="宋体" w:cs="仿宋"/>
          <w:b/>
          <w:sz w:val="13"/>
          <w:szCs w:val="13"/>
        </w:rPr>
      </w:pPr>
    </w:p>
    <w:p>
      <w:pPr>
        <w:snapToGrid w:val="0"/>
        <w:spacing w:line="560" w:lineRule="exact"/>
        <w:ind w:firstLine="643" w:firstLineChars="200"/>
        <w:rPr>
          <w:rFonts w:ascii="宋体" w:hAnsi="宋体" w:cs="仿宋"/>
          <w:b/>
          <w:sz w:val="32"/>
          <w:szCs w:val="32"/>
        </w:rPr>
      </w:pPr>
      <w:r>
        <w:rPr>
          <w:rFonts w:hint="eastAsia" w:ascii="宋体" w:hAnsi="宋体" w:cs="仿宋"/>
          <w:b/>
          <w:sz w:val="32"/>
          <w:szCs w:val="32"/>
        </w:rPr>
        <w:t xml:space="preserve"> 一、平顶山市卫东区民政局主要职能</w:t>
      </w:r>
      <w:r>
        <w:rPr>
          <w:rFonts w:hint="eastAsia" w:ascii="宋体" w:hAnsi="宋体" w:cs="仿宋"/>
          <w:b/>
          <w:sz w:val="32"/>
          <w:szCs w:val="32"/>
        </w:rPr>
        <w:tab/>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主要职责是：贯彻落实国家、省、市民政工作的方针、政策和法律、法规，制订全区民政事业中、长期发展规划，指导全区民政工作的改革与发展；负责农村五保供养和敬老院建设；负责城乡居民最低生活保障；制定有关婚姻登记、殡葬管理工作的具体实施细则、管理办法并组织实施；负责全区社会团体、社会服务机构等社会组织登记和监督管理，行政区域界线勘定、管理和地名管理服务工作；贯彻落实全区儿童福利、孤弃儿童保障、儿童救助保护政策、标准，健全农村留守儿童关爱服务体系和困境儿童保障制度；提出加强和改进全区基层政权建设的意见和建议，指导村民委员会、社区居民委员会民主选举、民主决策、民主管理和民主监督工作；拟订全区老龄事业发展规划并组织实施；统筹推进、督促指导、监督管理养老服务工作；拟订全区促进慈善事业发展政策，指导社会捐助工作；负责全区民政行业服务机构的安全工作，督促民政行业服务机构贯彻落实相关法律法规、政策、标准并组织实施等。</w:t>
      </w:r>
    </w:p>
    <w:p>
      <w:pPr>
        <w:snapToGrid w:val="0"/>
        <w:spacing w:line="560" w:lineRule="exact"/>
        <w:ind w:firstLine="643" w:firstLineChars="200"/>
        <w:rPr>
          <w:rFonts w:ascii="宋体" w:hAnsi="宋体" w:cs="仿宋"/>
          <w:b/>
          <w:sz w:val="32"/>
          <w:szCs w:val="32"/>
        </w:rPr>
      </w:pPr>
      <w:r>
        <w:rPr>
          <w:rFonts w:hint="eastAsia" w:ascii="宋体" w:hAnsi="宋体" w:cs="仿宋"/>
          <w:b/>
          <w:sz w:val="32"/>
          <w:szCs w:val="32"/>
        </w:rPr>
        <w:t>二、平顶山市卫东区民政局预算单位构成</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平顶山市卫东区民政局2022年部门预算为包含本级预算在内的汇总预算。</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平顶山市卫东区民政局内设4个科室，含办公室、基层政权建设和社区治理办公室、社会组织管理和区划地名勘界办公室、社会事务和社会福利股。二级机构包含：卫东区城镇居民最低生活保障服务中心、卫东区殡葬管理所、卫东区民政局党政综合便民服务中心、卫东区慈善工作服务中心、卫东区未成年救助保护中心。</w:t>
      </w:r>
    </w:p>
    <w:p>
      <w:pPr>
        <w:snapToGrid w:val="0"/>
        <w:spacing w:line="560" w:lineRule="exact"/>
        <w:ind w:firstLine="640" w:firstLineChars="200"/>
        <w:rPr>
          <w:rFonts w:ascii="仿宋" w:hAnsi="仿宋" w:eastAsia="仿宋" w:cs="仿宋"/>
          <w:sz w:val="32"/>
          <w:szCs w:val="32"/>
        </w:rPr>
      </w:pPr>
    </w:p>
    <w:p>
      <w:pPr>
        <w:snapToGrid w:val="0"/>
        <w:spacing w:line="560" w:lineRule="exact"/>
        <w:ind w:firstLine="643" w:firstLineChars="200"/>
        <w:jc w:val="center"/>
        <w:rPr>
          <w:rFonts w:ascii="宋体" w:hAnsi="宋体" w:cs="仿宋"/>
          <w:b/>
          <w:sz w:val="32"/>
          <w:szCs w:val="32"/>
        </w:rPr>
      </w:pPr>
      <w:r>
        <w:rPr>
          <w:rFonts w:hint="eastAsia" w:ascii="宋体" w:hAnsi="宋体" w:cs="仿宋"/>
          <w:b/>
          <w:sz w:val="32"/>
          <w:szCs w:val="32"/>
        </w:rPr>
        <w:t>第二部分</w:t>
      </w:r>
    </w:p>
    <w:p>
      <w:pPr>
        <w:snapToGrid w:val="0"/>
        <w:spacing w:line="560" w:lineRule="exact"/>
        <w:ind w:firstLine="643" w:firstLineChars="200"/>
        <w:jc w:val="center"/>
        <w:rPr>
          <w:rFonts w:ascii="宋体" w:hAnsi="宋体" w:cs="仿宋"/>
          <w:b/>
          <w:sz w:val="32"/>
          <w:szCs w:val="32"/>
        </w:rPr>
      </w:pPr>
      <w:r>
        <w:rPr>
          <w:rFonts w:hint="eastAsia" w:ascii="宋体" w:hAnsi="宋体" w:cs="仿宋"/>
          <w:b/>
          <w:sz w:val="32"/>
          <w:szCs w:val="32"/>
        </w:rPr>
        <w:t>平顶山市卫东区民政局2022年部门预算情况说明</w:t>
      </w:r>
    </w:p>
    <w:p>
      <w:pPr>
        <w:snapToGrid w:val="0"/>
        <w:spacing w:line="560" w:lineRule="exact"/>
        <w:ind w:firstLine="640" w:firstLineChars="200"/>
        <w:jc w:val="center"/>
        <w:rPr>
          <w:rFonts w:ascii="仿宋" w:hAnsi="仿宋" w:eastAsia="仿宋" w:cs="仿宋"/>
          <w:sz w:val="32"/>
          <w:szCs w:val="32"/>
        </w:rPr>
      </w:pPr>
    </w:p>
    <w:p>
      <w:pPr>
        <w:snapToGrid w:val="0"/>
        <w:spacing w:line="560" w:lineRule="exact"/>
        <w:ind w:firstLine="643" w:firstLineChars="200"/>
        <w:rPr>
          <w:rFonts w:ascii="宋体" w:hAnsi="宋体" w:cs="仿宋"/>
          <w:b/>
          <w:sz w:val="32"/>
          <w:szCs w:val="32"/>
        </w:rPr>
      </w:pPr>
      <w:r>
        <w:rPr>
          <w:rFonts w:hint="eastAsia" w:ascii="宋体" w:hAnsi="宋体" w:cs="仿宋"/>
          <w:b/>
          <w:sz w:val="32"/>
          <w:szCs w:val="32"/>
        </w:rPr>
        <w:t>一、收入支出预算总体情况说明</w:t>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卫东区民政局2022年收、支总计均为5555.63万元,与上年相比，收、支总计均增加3413.72万元,上升159.38%。主要原因：上年项目资金结转金额较大。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rPr>
          <w:rFonts w:ascii="宋体" w:hAnsi="宋体" w:cs="仿宋"/>
          <w:b/>
          <w:sz w:val="32"/>
          <w:szCs w:val="32"/>
        </w:rPr>
      </w:pPr>
      <w:r>
        <w:rPr>
          <w:rFonts w:hint="eastAsia" w:ascii="宋体" w:hAnsi="宋体" w:cs="宋体"/>
          <w:b/>
          <w:kern w:val="0"/>
          <w:sz w:val="32"/>
          <w:szCs w:val="32"/>
        </w:rPr>
        <w:t xml:space="preserve">    二、收入预算总体情况说明</w:t>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 2022年收入预算5555.63万元，其中：一般公共预算5555.63万元。</w:t>
      </w:r>
    </w:p>
    <w:p>
      <w:pPr>
        <w:rPr>
          <w:rFonts w:ascii="宋体" w:hAnsi="宋体" w:cs="仿宋"/>
          <w:b/>
          <w:sz w:val="32"/>
          <w:szCs w:val="32"/>
        </w:rPr>
      </w:pPr>
      <w:r>
        <w:rPr>
          <w:rFonts w:hint="eastAsia" w:ascii="宋体" w:hAnsi="宋体" w:cs="宋体"/>
          <w:b/>
          <w:kern w:val="0"/>
          <w:sz w:val="32"/>
          <w:szCs w:val="32"/>
        </w:rPr>
        <w:t xml:space="preserve">    三、支出预算总体情况说明</w:t>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卫东区民政局2022年支出预算5555.63万元，按用途划分为：基本支出455.93 万元,占8.21%；项目支出5099.70万元，占91.79% 。</w:t>
      </w:r>
    </w:p>
    <w:p>
      <w:pPr>
        <w:snapToGrid w:val="0"/>
        <w:spacing w:line="580" w:lineRule="exact"/>
        <w:ind w:firstLine="643" w:firstLineChars="200"/>
        <w:rPr>
          <w:rFonts w:ascii="仿宋" w:hAnsi="仿宋" w:eastAsia="仿宋" w:cs="仿宋"/>
          <w:sz w:val="32"/>
          <w:szCs w:val="32"/>
        </w:rPr>
      </w:pPr>
      <w:r>
        <w:rPr>
          <w:rFonts w:hint="eastAsia" w:ascii="宋体" w:hAnsi="宋体" w:cs="仿宋"/>
          <w:b/>
          <w:sz w:val="32"/>
          <w:szCs w:val="32"/>
        </w:rPr>
        <w:t>四、财政拨款收入支出预算总体情况说明</w:t>
      </w:r>
      <w:r>
        <w:rPr>
          <w:rFonts w:hint="eastAsia" w:ascii="宋体" w:hAnsi="宋体" w:cs="仿宋"/>
          <w:b/>
          <w:sz w:val="32"/>
          <w:szCs w:val="32"/>
        </w:rPr>
        <w:tab/>
      </w:r>
      <w:r>
        <w:rPr>
          <w:rFonts w:hint="eastAsia" w:ascii="宋体" w:hAnsi="宋体" w:cs="仿宋"/>
          <w:b/>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 xml:space="preserve">  卫东区民政局2022年一般公共预算收支预算5555.63万元，与上年相比，一般公共预算收支预算增加3614.72万元，上升186.24%,主要原因：上年项目资金结转金额较大。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宋体" w:hAnsi="宋体" w:cs="仿宋"/>
          <w:b/>
          <w:sz w:val="32"/>
          <w:szCs w:val="32"/>
        </w:rPr>
        <w:t>五、一般公共预算支出预算情况说明</w:t>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2022年一般公共预算支出年初预算为5555.63万元。主要用于以下方面：社会保障和就业（类）支出5347.48万元，占96.25%；医疗卫生（类）支出19.91万元，占0.36%；住房保障（类）支出31.38万元，占0.57%，其他支出（类）156.86万元，占2.82%。</w:t>
      </w:r>
    </w:p>
    <w:p>
      <w:pPr>
        <w:snapToGrid w:val="0"/>
        <w:spacing w:line="560" w:lineRule="exact"/>
        <w:ind w:firstLine="643" w:firstLineChars="200"/>
        <w:rPr>
          <w:rFonts w:ascii="宋体" w:hAnsi="宋体" w:cs="仿宋"/>
          <w:b/>
          <w:sz w:val="32"/>
          <w:szCs w:val="32"/>
        </w:rPr>
      </w:pPr>
      <w:r>
        <w:rPr>
          <w:rFonts w:hint="eastAsia" w:ascii="宋体" w:hAnsi="宋体" w:cs="仿宋"/>
          <w:b/>
          <w:sz w:val="32"/>
          <w:szCs w:val="32"/>
        </w:rPr>
        <w:t xml:space="preserve">六、支出预算经济分类情况说明  </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卫东区民政局2022年预算支出5555.63万元。其中：基本支出455.93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 w:hAnsi="仿宋" w:eastAsia="仿宋" w:cs="仿宋"/>
          <w:sz w:val="32"/>
          <w:szCs w:val="32"/>
        </w:rPr>
        <w:tab/>
      </w:r>
      <w:r>
        <w:rPr>
          <w:rFonts w:hint="eastAsia" w:ascii="仿宋" w:hAnsi="仿宋" w:eastAsia="仿宋" w:cs="仿宋"/>
          <w:sz w:val="32"/>
          <w:szCs w:val="32"/>
        </w:rPr>
        <w:t>5099.70万元，主要包括：儿童福利、老年福利、殡葬、养老服务、残疾人生活和护理补贴、城乡最低生活保障金支出、临时救助支出、城乡特困人员救助供养支出等和其他支出。</w:t>
      </w:r>
      <w:r>
        <w:rPr>
          <w:rFonts w:hint="eastAsia" w:ascii="仿宋" w:hAnsi="仿宋" w:eastAsia="仿宋" w:cs="仿宋"/>
          <w:sz w:val="32"/>
          <w:szCs w:val="32"/>
        </w:rPr>
        <w:tab/>
      </w:r>
      <w:r>
        <w:rPr>
          <w:rFonts w:hint="eastAsia" w:ascii="仿宋" w:hAnsi="仿宋" w:eastAsia="仿宋" w:cs="仿宋"/>
          <w:color w:val="FF0000"/>
          <w:sz w:val="32"/>
          <w:szCs w:val="32"/>
        </w:rPr>
        <w:tab/>
      </w:r>
      <w:r>
        <w:rPr>
          <w:rFonts w:hint="eastAsia" w:ascii="仿宋" w:hAnsi="仿宋" w:eastAsia="仿宋" w:cs="仿宋"/>
          <w:color w:val="FF0000"/>
          <w:sz w:val="32"/>
          <w:szCs w:val="32"/>
        </w:rPr>
        <w:t xml:space="preserve"> </w:t>
      </w:r>
    </w:p>
    <w:p>
      <w:pPr>
        <w:snapToGrid w:val="0"/>
        <w:spacing w:line="560" w:lineRule="exact"/>
        <w:ind w:firstLine="803" w:firstLineChars="250"/>
        <w:rPr>
          <w:rFonts w:ascii="宋体" w:hAnsi="宋体" w:cs="仿宋"/>
          <w:b/>
          <w:sz w:val="32"/>
          <w:szCs w:val="32"/>
        </w:rPr>
      </w:pPr>
      <w:r>
        <w:rPr>
          <w:rFonts w:hint="eastAsia" w:ascii="宋体" w:hAnsi="宋体" w:cs="仿宋"/>
          <w:b/>
          <w:sz w:val="32"/>
          <w:szCs w:val="32"/>
        </w:rPr>
        <w:t>七、“三公”经费支出预算情况说明</w:t>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2022年“三公”经费公共预算4万元。其中：</w:t>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（一）因公出国（境）费</w:t>
      </w:r>
      <w:r>
        <w:rPr>
          <w:rFonts w:hint="eastAsia" w:ascii="仿宋" w:hAnsi="仿宋" w:eastAsia="仿宋" w:cs="仿宋"/>
          <w:sz w:val="32"/>
          <w:szCs w:val="32"/>
        </w:rPr>
        <w:t>预算</w:t>
      </w:r>
      <w:r>
        <w:rPr>
          <w:rFonts w:hint="eastAsia" w:ascii="仿宋" w:hAnsi="仿宋" w:eastAsia="仿宋" w:cs="仿宋"/>
          <w:sz w:val="32"/>
          <w:szCs w:val="32"/>
        </w:rPr>
        <w:tab/>
      </w:r>
      <w:r>
        <w:rPr>
          <w:rFonts w:hint="eastAsia" w:ascii="仿宋" w:hAnsi="仿宋" w:eastAsia="仿宋" w:cs="仿宋"/>
          <w:sz w:val="32"/>
          <w:szCs w:val="32"/>
        </w:rPr>
        <w:t>0万元，预算数与上年持平。主要原因是我单位</w:t>
      </w:r>
      <w:r>
        <w:rPr>
          <w:rFonts w:ascii="仿宋" w:hAnsi="仿宋" w:eastAsia="仿宋" w:cs="仿宋"/>
          <w:sz w:val="32"/>
          <w:szCs w:val="32"/>
        </w:rPr>
        <w:t>202</w:t>
      </w:r>
      <w:r>
        <w:rPr>
          <w:rFonts w:hint="eastAsia" w:ascii="仿宋" w:hAnsi="仿宋" w:eastAsia="仿宋" w:cs="仿宋"/>
          <w:sz w:val="32"/>
          <w:szCs w:val="32"/>
        </w:rPr>
        <w:t>2年无因公出国境任务。</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（二）公务用车购置及运行费</w:t>
      </w:r>
      <w:r>
        <w:rPr>
          <w:rFonts w:hint="eastAsia" w:ascii="仿宋" w:hAnsi="仿宋" w:eastAsia="仿宋" w:cs="仿宋"/>
          <w:sz w:val="32"/>
          <w:szCs w:val="32"/>
        </w:rPr>
        <w:t>预算3万元，与上年相比增加1.4万，占“三公”经费总额的75%。</w:t>
      </w:r>
      <w:r>
        <w:rPr>
          <w:rFonts w:hint="eastAsia" w:ascii="仿宋_GB2312" w:hAnsi="仿宋_GB2312" w:eastAsia="仿宋_GB2312" w:cs="仿宋_GB2312"/>
          <w:bCs/>
          <w:kern w:val="0"/>
          <w:sz w:val="32"/>
          <w:szCs w:val="32"/>
          <w:lang w:val="en-US" w:eastAsia="zh-CN"/>
        </w:rPr>
        <w:t>其中，公务用车运行费</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万元，与上年相比</w:t>
      </w:r>
      <w:r>
        <w:rPr>
          <w:rFonts w:hint="eastAsia" w:ascii="仿宋_GB2312" w:hAnsi="仿宋_GB2312" w:eastAsia="仿宋_GB2312" w:cs="仿宋_GB2312"/>
          <w:bCs/>
          <w:kern w:val="0"/>
          <w:sz w:val="32"/>
          <w:szCs w:val="32"/>
          <w:lang w:val="en-US" w:eastAsia="zh-CN"/>
        </w:rPr>
        <w:t>增加1.4</w:t>
      </w:r>
      <w:r>
        <w:rPr>
          <w:rFonts w:hint="eastAsia" w:ascii="仿宋_GB2312" w:hAnsi="仿宋_GB2312" w:eastAsia="仿宋_GB2312" w:cs="仿宋_GB2312"/>
          <w:bCs/>
          <w:kern w:val="0"/>
          <w:sz w:val="32"/>
          <w:szCs w:val="32"/>
        </w:rPr>
        <w:t>万元，占“三公”经费总额的</w:t>
      </w:r>
      <w:r>
        <w:rPr>
          <w:rFonts w:hint="eastAsia" w:ascii="仿宋_GB2312" w:hAnsi="仿宋_GB2312" w:eastAsia="仿宋_GB2312" w:cs="仿宋_GB2312"/>
          <w:bCs/>
          <w:kern w:val="0"/>
          <w:sz w:val="32"/>
          <w:szCs w:val="32"/>
          <w:lang w:val="en-US" w:eastAsia="zh-CN"/>
        </w:rPr>
        <w:t>75</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 w:hAnsi="仿宋" w:eastAsia="仿宋" w:cs="仿宋"/>
          <w:sz w:val="32"/>
          <w:szCs w:val="32"/>
        </w:rPr>
        <w:t xml:space="preserve">主要原因各项工作资金考核任务，增加了出行。公务用车购置预算为 0万元，比上年增加0万元，占“三公”经费总额的 0%，主要原因是落实公车改革政策、加强公务用车管理，严控公务用车支出。 </w:t>
      </w:r>
    </w:p>
    <w:p>
      <w:pPr>
        <w:snapToGrid w:val="0"/>
        <w:spacing w:line="560" w:lineRule="exact"/>
        <w:rPr>
          <w:rFonts w:hint="eastAsia" w:ascii="仿宋_GB2312" w:hAnsi="仿宋" w:eastAsia="仿宋_GB2312" w:cs="仿宋"/>
          <w:bCs/>
          <w:kern w:val="0"/>
          <w:sz w:val="32"/>
          <w:szCs w:val="32"/>
        </w:rPr>
      </w:pPr>
      <w:r>
        <w:rPr>
          <w:rFonts w:hint="eastAsia" w:ascii="仿宋" w:hAnsi="仿宋" w:eastAsia="仿宋" w:cs="仿宋"/>
          <w:b/>
          <w:sz w:val="32"/>
          <w:szCs w:val="32"/>
        </w:rPr>
        <w:t xml:space="preserve">   （三）公务接待费</w:t>
      </w:r>
      <w:r>
        <w:rPr>
          <w:rFonts w:hint="eastAsia" w:ascii="仿宋" w:hAnsi="仿宋" w:eastAsia="仿宋" w:cs="仿宋"/>
          <w:sz w:val="32"/>
          <w:szCs w:val="32"/>
        </w:rPr>
        <w:t>预算1万元，预算数与上年减少1.4万元，占“三公”经费总额的25%。</w:t>
      </w:r>
      <w:r>
        <w:rPr>
          <w:rFonts w:hint="eastAsia" w:ascii="仿宋_GB2312" w:hAnsi="仿宋" w:eastAsia="仿宋_GB2312" w:cs="仿宋"/>
          <w:bCs/>
          <w:kern w:val="0"/>
          <w:sz w:val="32"/>
          <w:szCs w:val="32"/>
        </w:rPr>
        <w:t>主要原因是严格执行《党政机关国内公务接待管理规定》等办法，规范公务接待管理和公务接待费支出等。</w:t>
      </w:r>
    </w:p>
    <w:p>
      <w:pPr>
        <w:snapToGrid w:val="0"/>
        <w:spacing w:line="560" w:lineRule="exact"/>
        <w:ind w:firstLine="643" w:firstLineChars="200"/>
        <w:rPr>
          <w:rFonts w:ascii="仿宋" w:hAnsi="仿宋" w:eastAsia="仿宋" w:cs="仿宋"/>
          <w:sz w:val="32"/>
          <w:szCs w:val="32"/>
        </w:rPr>
      </w:pPr>
      <w:r>
        <w:rPr>
          <w:rFonts w:hint="eastAsia" w:ascii="宋体" w:hAnsi="宋体" w:cs="仿宋"/>
          <w:b/>
          <w:sz w:val="32"/>
          <w:szCs w:val="32"/>
        </w:rPr>
        <w:t>八、政府性基金预算支出预算情况说明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部门2022年政府性基金预算支出156.86万元。</w:t>
      </w:r>
    </w:p>
    <w:p>
      <w:pPr>
        <w:snapToGrid w:val="0"/>
        <w:spacing w:line="560" w:lineRule="exact"/>
        <w:ind w:firstLine="643" w:firstLineChars="200"/>
        <w:rPr>
          <w:rFonts w:ascii="宋体" w:hAnsi="宋体" w:cs="仿宋"/>
          <w:b/>
          <w:sz w:val="32"/>
          <w:szCs w:val="32"/>
        </w:rPr>
      </w:pPr>
      <w:r>
        <w:rPr>
          <w:rFonts w:hint="eastAsia" w:ascii="宋体" w:hAnsi="宋体" w:cs="仿宋"/>
          <w:b/>
          <w:sz w:val="32"/>
          <w:szCs w:val="32"/>
        </w:rPr>
        <w:t>九、其他重要事项的情况说明</w:t>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p>
    <w:p>
      <w:pPr>
        <w:snapToGrid w:val="0"/>
        <w:spacing w:line="560" w:lineRule="exact"/>
        <w:rPr>
          <w:rFonts w:ascii="仿宋" w:hAnsi="仿宋" w:eastAsia="仿宋" w:cs="仿宋"/>
          <w:b/>
          <w:sz w:val="32"/>
          <w:szCs w:val="32"/>
        </w:rPr>
      </w:pPr>
      <w:r>
        <w:rPr>
          <w:rFonts w:hint="eastAsia" w:ascii="仿宋" w:hAnsi="仿宋" w:eastAsia="仿宋" w:cs="仿宋"/>
          <w:b/>
          <w:sz w:val="32"/>
          <w:szCs w:val="32"/>
        </w:rPr>
        <w:t xml:space="preserve">   （一）机关运行经费预算</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p>
    <w:p>
      <w:pPr>
        <w:snapToGrid w:val="0"/>
        <w:spacing w:line="560" w:lineRule="exact"/>
        <w:ind w:firstLine="640" w:firstLineChars="200"/>
        <w:rPr>
          <w:rFonts w:ascii="宋体" w:hAnsi="宋体" w:cs="仿宋"/>
          <w:b/>
          <w:sz w:val="32"/>
          <w:szCs w:val="32"/>
        </w:rPr>
      </w:pPr>
      <w:r>
        <w:rPr>
          <w:rFonts w:hint="eastAsia" w:ascii="仿宋" w:hAnsi="仿宋" w:eastAsia="仿宋" w:cs="仿宋"/>
          <w:sz w:val="32"/>
          <w:szCs w:val="32"/>
        </w:rPr>
        <w:t>2022年，机关运行经费支出预算</w:t>
      </w:r>
      <w:r>
        <w:rPr>
          <w:rFonts w:hint="eastAsia" w:ascii="仿宋" w:hAnsi="仿宋" w:eastAsia="仿宋" w:cs="仿宋"/>
          <w:sz w:val="32"/>
          <w:szCs w:val="32"/>
          <w:lang w:val="en-US" w:eastAsia="zh-CN"/>
        </w:rPr>
        <w:t>13.03</w:t>
      </w:r>
      <w:r>
        <w:rPr>
          <w:rFonts w:hint="eastAsia" w:ascii="仿宋" w:hAnsi="仿宋" w:eastAsia="仿宋" w:cs="仿宋"/>
          <w:sz w:val="32"/>
          <w:szCs w:val="32"/>
        </w:rPr>
        <w:t>万元，主要用于民政局及敬老院办公及印刷费、邮电费、差旅费、会议费、水、电、暖、物业管理等运行维护费、公务用车运行维护费以及其他费用。</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b/>
          <w:sz w:val="32"/>
          <w:szCs w:val="32"/>
        </w:rPr>
        <w:t>（二）政府采购情况说明</w:t>
      </w:r>
      <w:r>
        <w:rPr>
          <w:rFonts w:hint="eastAsia" w:ascii="仿宋" w:hAnsi="仿宋" w:eastAsia="仿宋"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2022年，政府采购预算安排0万元.</w:t>
      </w:r>
    </w:p>
    <w:p>
      <w:pPr>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（三）绩效目标设置情况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2022年，我单位按要求编制了绩效目标，从项目产出、项目效益、满意度等方面设置了绩效指标，综合反映项目预期完成的数量、实效、质量，预期达到的社会经济效益、可持续影响以及服务对象满意度等情况。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（四）国有资产占用情况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年期末，我单位共有车辆2辆，其中：一般公务用车2辆,一般执法执勤用车0辆、特种专业技术用车0辆，其他用车0辆；单价50万元以上通用设备0套，单位价值100万元以上专用设备0套。</w:t>
      </w:r>
    </w:p>
    <w:p>
      <w:pPr>
        <w:snapToGrid w:val="0"/>
        <w:spacing w:line="560" w:lineRule="exac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（五）专项转移支付项目情况</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我单位2022年没有专项转移支付项目。</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3855" w:firstLineChars="1200"/>
        <w:rPr>
          <w:rFonts w:hint="eastAsia" w:ascii="宋体" w:hAnsi="宋体" w:cs="仿宋"/>
          <w:b/>
          <w:sz w:val="32"/>
          <w:szCs w:val="32"/>
        </w:rPr>
      </w:pPr>
      <w:bookmarkStart w:id="0" w:name="_GoBack"/>
      <w:bookmarkEnd w:id="0"/>
      <w:r>
        <w:rPr>
          <w:rFonts w:hint="eastAsia" w:ascii="宋体" w:hAnsi="宋体" w:cs="仿宋"/>
          <w:b/>
          <w:sz w:val="32"/>
          <w:szCs w:val="32"/>
        </w:rPr>
        <w:t>第三部分</w:t>
      </w:r>
    </w:p>
    <w:p>
      <w:pPr>
        <w:snapToGrid w:val="0"/>
        <w:spacing w:line="560" w:lineRule="exact"/>
        <w:jc w:val="center"/>
        <w:rPr>
          <w:rFonts w:hint="eastAsia" w:ascii="宋体" w:hAnsi="宋体" w:cs="仿宋"/>
          <w:b/>
          <w:sz w:val="32"/>
          <w:szCs w:val="32"/>
        </w:rPr>
      </w:pPr>
      <w:r>
        <w:rPr>
          <w:rFonts w:hint="eastAsia" w:ascii="宋体" w:hAnsi="宋体" w:cs="仿宋"/>
          <w:b/>
          <w:sz w:val="32"/>
          <w:szCs w:val="32"/>
        </w:rPr>
        <w:t>名词解释</w:t>
      </w:r>
    </w:p>
    <w:p>
      <w:pPr>
        <w:snapToGrid w:val="0"/>
        <w:spacing w:line="560" w:lineRule="exact"/>
        <w:jc w:val="center"/>
        <w:rPr>
          <w:rFonts w:hint="eastAsia" w:ascii="宋体" w:hAnsi="宋体" w:cs="仿宋"/>
          <w:b/>
          <w:sz w:val="32"/>
          <w:szCs w:val="32"/>
        </w:rPr>
      </w:pP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一、财政拨款收入：是指省级财政当年拨付的资金。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p>
    <w:p>
      <w:pPr>
        <w:rPr>
          <w:rFonts w:ascii="宋体" w:hAns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kern w:val="0"/>
          <w:sz w:val="32"/>
          <w:szCs w:val="32"/>
        </w:rPr>
        <w:t xml:space="preserve"> 平顶山市卫东区民政局2022年部门预算表</w:t>
      </w:r>
    </w:p>
    <w:p>
      <w:pPr>
        <w:snapToGrid w:val="0"/>
        <w:spacing w:line="560" w:lineRule="exact"/>
        <w:ind w:firstLine="640" w:firstLineChars="200"/>
        <w:rPr>
          <w:rFonts w:ascii="仿宋" w:hAnsi="仿宋" w:eastAsia="仿宋" w:cs="仿宋"/>
          <w:sz w:val="32"/>
          <w:szCs w:val="32"/>
        </w:rPr>
      </w:pPr>
    </w:p>
    <w:p>
      <w:pPr>
        <w:snapToGrid w:val="0"/>
        <w:spacing w:line="560" w:lineRule="exact"/>
        <w:ind w:firstLine="640" w:firstLineChars="200"/>
        <w:rPr>
          <w:rFonts w:ascii="仿宋" w:hAnsi="仿宋" w:eastAsia="仿宋" w:cs="仿宋"/>
          <w:sz w:val="32"/>
          <w:szCs w:val="32"/>
        </w:rPr>
      </w:pP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A1OGZmY2IyMzQ4N2UyOTc0Y2MzNWM3OWViYmQwZTMifQ=="/>
  </w:docVars>
  <w:rsids>
    <w:rsidRoot w:val="002C3374"/>
    <w:rsid w:val="000A3493"/>
    <w:rsid w:val="00120A61"/>
    <w:rsid w:val="002C3374"/>
    <w:rsid w:val="003A5889"/>
    <w:rsid w:val="004D32B6"/>
    <w:rsid w:val="007A690A"/>
    <w:rsid w:val="00A34EAB"/>
    <w:rsid w:val="00D646D2"/>
    <w:rsid w:val="00D82D8B"/>
    <w:rsid w:val="00FA5D46"/>
    <w:rsid w:val="012D696A"/>
    <w:rsid w:val="150A291C"/>
    <w:rsid w:val="17C171A3"/>
    <w:rsid w:val="23BA4062"/>
    <w:rsid w:val="2CCF1C91"/>
    <w:rsid w:val="2CDD4AE6"/>
    <w:rsid w:val="3F1F744F"/>
    <w:rsid w:val="4E0B67D2"/>
    <w:rsid w:val="4E831554"/>
    <w:rsid w:val="4FE966BD"/>
    <w:rsid w:val="5A7A4494"/>
    <w:rsid w:val="5EA1272C"/>
    <w:rsid w:val="63C57D98"/>
    <w:rsid w:val="64E57D27"/>
    <w:rsid w:val="69A6323D"/>
    <w:rsid w:val="69AA4C6B"/>
    <w:rsid w:val="6A6F632C"/>
    <w:rsid w:val="6F57767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rFonts w:ascii="Calibri" w:hAnsi="Calibri" w:cs="黑体"/>
      <w:kern w:val="2"/>
      <w:sz w:val="18"/>
      <w:szCs w:val="18"/>
    </w:rPr>
  </w:style>
  <w:style w:type="character" w:customStyle="1" w:styleId="7">
    <w:name w:val="页眉 Char"/>
    <w:basedOn w:val="5"/>
    <w:link w:val="3"/>
    <w:semiHidden/>
    <w:uiPriority w:val="0"/>
    <w:rPr>
      <w:rFonts w:ascii="Calibri" w:hAnsi="Calibri" w:cs="黑体"/>
      <w:kern w:val="2"/>
      <w:sz w:val="18"/>
      <w:szCs w:val="18"/>
    </w:rPr>
  </w:style>
  <w:style w:type="paragraph" w:customStyle="1" w:styleId="8">
    <w:name w:val="普通(网站)1"/>
    <w:basedOn w:val="1"/>
    <w:qFormat/>
    <w:uiPriority w:val="0"/>
    <w:pPr>
      <w:spacing w:beforeAutospacing="1" w:afterAutospacing="1"/>
      <w:jc w:val="left"/>
    </w:pPr>
    <w:rPr>
      <w:kern w:val="0"/>
      <w:sz w:val="24"/>
    </w:rPr>
  </w:style>
  <w:style w:type="paragraph" w:customStyle="1" w:styleId="9">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3153</Words>
  <Characters>3381</Characters>
  <Lines>26</Lines>
  <Paragraphs>7</Paragraphs>
  <TotalTime>1</TotalTime>
  <ScaleCrop>false</ScaleCrop>
  <LinksUpToDate>false</LinksUpToDate>
  <CharactersWithSpaces>3667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2021-03-31T00:28:00Z</dcterms:created>
  <dc:creator>翾1367974113</dc:creator>
  <cp:lastModifiedBy>Administrator</cp:lastModifiedBy>
  <dcterms:modified xsi:type="dcterms:W3CDTF">2022-06-29T02:24:33Z</dcterms:modified>
  <dc:title>爱喝酸奶的奥利奥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8993C7D651334A1FB61B358555DBE8BD</vt:lpwstr>
  </property>
</Properties>
</file>