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2022年平顶山市卫东区老干部局</w:t>
      </w:r>
    </w:p>
    <w:p>
      <w:pPr>
        <w:jc w:val="center"/>
        <w:rPr>
          <w:rFonts w:ascii="宋体" w:hAnsi="宋体" w:cs="宋体"/>
          <w:b/>
          <w:bCs/>
          <w:sz w:val="44"/>
          <w:szCs w:val="44"/>
        </w:rPr>
      </w:pPr>
      <w:r>
        <w:rPr>
          <w:rFonts w:hint="eastAsia" w:ascii="宋体" w:hAnsi="宋体" w:cs="宋体"/>
          <w:b/>
          <w:bCs/>
          <w:sz w:val="44"/>
          <w:szCs w:val="44"/>
        </w:rPr>
        <w:t>部门预算说明</w:t>
      </w:r>
    </w:p>
    <w:p>
      <w:pPr>
        <w:jc w:val="center"/>
        <w:rPr>
          <w:rFonts w:ascii="宋体" w:hAnsi="宋体" w:cs="宋体"/>
          <w:b/>
          <w:bCs/>
          <w:sz w:val="44"/>
          <w:szCs w:val="44"/>
        </w:rPr>
      </w:pPr>
    </w:p>
    <w:p>
      <w:pPr>
        <w:snapToGrid w:val="0"/>
        <w:spacing w:line="560" w:lineRule="exact"/>
        <w:jc w:val="center"/>
        <w:rPr>
          <w:rFonts w:ascii="宋体" w:hAnsi="宋体" w:cs="宋体"/>
          <w:b/>
          <w:bCs/>
          <w:sz w:val="44"/>
          <w:szCs w:val="44"/>
        </w:rPr>
      </w:pPr>
      <w:r>
        <w:rPr>
          <w:rFonts w:hint="eastAsia" w:ascii="宋体" w:hAnsi="宋体" w:cs="宋体"/>
          <w:b/>
          <w:bCs/>
          <w:sz w:val="44"/>
          <w:szCs w:val="44"/>
        </w:rPr>
        <w:t>目录</w:t>
      </w:r>
    </w:p>
    <w:p>
      <w:pPr>
        <w:keepNext w:val="0"/>
        <w:keepLines w:val="0"/>
        <w:pageBreakBefore w:val="0"/>
        <w:kinsoku/>
        <w:wordWrap/>
        <w:overflowPunct/>
        <w:topLinePunct w:val="0"/>
        <w:autoSpaceDE/>
        <w:autoSpaceDN/>
        <w:bidi w:val="0"/>
        <w:snapToGrid w:val="0"/>
        <w:spacing w:line="540" w:lineRule="exac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bCs/>
          <w:sz w:val="32"/>
          <w:szCs w:val="32"/>
        </w:rPr>
        <w:t xml:space="preserve">第一部分　平顶山市卫东区老干部局概况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一、主要职能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二、部门预算单位构成    </w:t>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b/>
          <w:bCs/>
          <w:sz w:val="32"/>
          <w:szCs w:val="32"/>
        </w:rPr>
      </w:pPr>
      <w:r>
        <w:rPr>
          <w:rFonts w:hint="eastAsia" w:ascii="宋体" w:hAnsi="宋体" w:cs="宋体"/>
          <w:b/>
          <w:bCs/>
          <w:sz w:val="32"/>
          <w:szCs w:val="32"/>
        </w:rPr>
        <w:t xml:space="preserve"> 第二部分　平顶山市卫东区老干部局2022年部门预算情况说明    </w:t>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b/>
          <w:bCs/>
          <w:sz w:val="32"/>
          <w:szCs w:val="32"/>
        </w:rPr>
      </w:pPr>
      <w:r>
        <w:rPr>
          <w:rFonts w:hint="eastAsia" w:ascii="宋体" w:hAnsi="宋体" w:cs="宋体"/>
          <w:b/>
          <w:bCs/>
          <w:sz w:val="32"/>
          <w:szCs w:val="32"/>
        </w:rPr>
        <w:t xml:space="preserve"> 第三部分　名词解释    </w:t>
      </w:r>
    </w:p>
    <w:p>
      <w:pPr>
        <w:keepNext w:val="0"/>
        <w:keepLines w:val="0"/>
        <w:pageBreakBefore w:val="0"/>
        <w:kinsoku/>
        <w:wordWrap/>
        <w:overflowPunct/>
        <w:topLinePunct w:val="0"/>
        <w:autoSpaceDE/>
        <w:autoSpaceDN/>
        <w:bidi w:val="0"/>
        <w:snapToGrid w:val="0"/>
        <w:spacing w:line="540" w:lineRule="exact"/>
        <w:textAlignment w:val="auto"/>
        <w:rPr>
          <w:rFonts w:hint="eastAsia" w:ascii="仿宋" w:hAnsi="仿宋" w:eastAsia="仿宋" w:cs="仿宋"/>
          <w:sz w:val="32"/>
          <w:szCs w:val="32"/>
        </w:rPr>
      </w:pPr>
      <w:r>
        <w:rPr>
          <w:rFonts w:hint="eastAsia" w:ascii="宋体" w:hAnsi="宋体" w:cs="宋体"/>
          <w:b/>
          <w:bCs/>
          <w:sz w:val="32"/>
          <w:szCs w:val="32"/>
        </w:rPr>
        <w:t xml:space="preserve"> 附件： 平顶山市卫东区老干部局2022年度部门预算表</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一、</w:t>
      </w:r>
      <w:r>
        <w:rPr>
          <w:rFonts w:hint="eastAsia" w:ascii="仿宋" w:hAnsi="仿宋" w:eastAsia="仿宋" w:cs="仿宋"/>
          <w:bCs/>
          <w:kern w:val="0"/>
          <w:sz w:val="32"/>
          <w:szCs w:val="32"/>
        </w:rPr>
        <w:t xml:space="preserve">部门收支预算表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二、</w:t>
      </w:r>
      <w:r>
        <w:rPr>
          <w:rFonts w:hint="eastAsia" w:ascii="仿宋" w:hAnsi="仿宋" w:eastAsia="仿宋" w:cs="仿宋"/>
          <w:bCs/>
          <w:kern w:val="0"/>
          <w:sz w:val="32"/>
          <w:szCs w:val="32"/>
        </w:rPr>
        <w:t xml:space="preserve">部门收入预算表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三、部门支出预算表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四、财政拨款收支预算表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五、一般公共预算支出预算表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六、一般公共预算基本支出表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七、支出经济分类汇总表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sz w:val="32"/>
          <w:szCs w:val="32"/>
        </w:rPr>
        <w:t>九、</w:t>
      </w:r>
      <w:r>
        <w:rPr>
          <w:rFonts w:hint="eastAsia" w:ascii="仿宋" w:hAnsi="仿宋" w:eastAsia="仿宋" w:cs="仿宋"/>
          <w:bCs/>
          <w:kern w:val="0"/>
          <w:sz w:val="32"/>
          <w:szCs w:val="32"/>
        </w:rPr>
        <w:t>政府性基金支出预算表</w:t>
      </w:r>
    </w:p>
    <w:p>
      <w:pPr>
        <w:pStyle w:val="7"/>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十、项目支出预算表</w:t>
      </w:r>
    </w:p>
    <w:p>
      <w:pPr>
        <w:pStyle w:val="7"/>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十一、部门（单位）整体绩效目标表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bCs/>
          <w:kern w:val="0"/>
          <w:sz w:val="32"/>
          <w:szCs w:val="32"/>
        </w:rPr>
      </w:pPr>
      <w:r>
        <w:rPr>
          <w:rFonts w:hint="eastAsia" w:ascii="仿宋" w:hAnsi="仿宋" w:eastAsia="仿宋" w:cs="仿宋"/>
          <w:bCs/>
          <w:kern w:val="0"/>
          <w:sz w:val="32"/>
          <w:szCs w:val="32"/>
        </w:rPr>
        <w:t>十二、部门预算项目绩效目标汇总表</w:t>
      </w:r>
    </w:p>
    <w:p>
      <w:pPr>
        <w:keepNext w:val="0"/>
        <w:keepLines w:val="0"/>
        <w:pageBreakBefore w:val="0"/>
        <w:kinsoku/>
        <w:wordWrap/>
        <w:overflowPunct/>
        <w:topLinePunct w:val="0"/>
        <w:autoSpaceDE/>
        <w:autoSpaceDN/>
        <w:bidi w:val="0"/>
        <w:snapToGrid w:val="0"/>
        <w:spacing w:line="540" w:lineRule="exact"/>
        <w:jc w:val="center"/>
        <w:textAlignment w:val="auto"/>
        <w:rPr>
          <w:rFonts w:ascii="宋体" w:hAnsi="宋体" w:cs="宋体"/>
          <w:b/>
          <w:bCs/>
          <w:sz w:val="32"/>
          <w:szCs w:val="32"/>
        </w:rPr>
      </w:pPr>
      <w:r>
        <w:rPr>
          <w:rFonts w:hint="eastAsia" w:ascii="宋体" w:hAnsi="宋体" w:cs="宋体"/>
          <w:b/>
          <w:bCs/>
          <w:sz w:val="32"/>
          <w:szCs w:val="32"/>
        </w:rPr>
        <w:t>第一部分</w:t>
      </w:r>
    </w:p>
    <w:p>
      <w:pPr>
        <w:keepNext w:val="0"/>
        <w:keepLines w:val="0"/>
        <w:pageBreakBefore w:val="0"/>
        <w:kinsoku/>
        <w:wordWrap/>
        <w:overflowPunct/>
        <w:topLinePunct w:val="0"/>
        <w:autoSpaceDE/>
        <w:autoSpaceDN/>
        <w:bidi w:val="0"/>
        <w:snapToGrid w:val="0"/>
        <w:spacing w:line="540" w:lineRule="exact"/>
        <w:jc w:val="center"/>
        <w:textAlignment w:val="auto"/>
        <w:rPr>
          <w:rFonts w:ascii="宋体" w:hAnsi="宋体" w:cs="宋体"/>
          <w:sz w:val="32"/>
          <w:szCs w:val="32"/>
        </w:rPr>
      </w:pPr>
      <w:r>
        <w:rPr>
          <w:rFonts w:hint="eastAsia" w:ascii="宋体" w:hAnsi="宋体" w:cs="宋体"/>
          <w:b/>
          <w:bCs/>
          <w:sz w:val="32"/>
          <w:szCs w:val="32"/>
        </w:rPr>
        <w:t>平顶山市卫东区老干部局概况</w:t>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color w:val="FF0000"/>
          <w:sz w:val="32"/>
          <w:szCs w:val="32"/>
          <w:highlight w:val="yellow"/>
        </w:rPr>
      </w:pPr>
      <w:r>
        <w:rPr>
          <w:rFonts w:hint="eastAsia" w:ascii="宋体" w:hAnsi="宋体" w:cs="宋体"/>
          <w:sz w:val="32"/>
          <w:szCs w:val="32"/>
        </w:rPr>
        <w:t xml:space="preserve">    一、</w:t>
      </w:r>
      <w:r>
        <w:rPr>
          <w:rFonts w:hint="eastAsia" w:ascii="宋体" w:hAnsi="宋体" w:cs="宋体"/>
          <w:b/>
          <w:bCs/>
          <w:sz w:val="32"/>
          <w:szCs w:val="32"/>
        </w:rPr>
        <w:t>平顶山市卫东区老干部局主要职能</w:t>
      </w:r>
      <w:r>
        <w:rPr>
          <w:rFonts w:hint="eastAsia" w:ascii="宋体" w:hAnsi="宋体" w:cs="宋体"/>
          <w:sz w:val="32"/>
          <w:szCs w:val="32"/>
        </w:rPr>
        <w:tab/>
      </w:r>
    </w:p>
    <w:p>
      <w:pPr>
        <w:keepNext w:val="0"/>
        <w:keepLines w:val="0"/>
        <w:pageBreakBefore w:val="0"/>
        <w:kinsoku/>
        <w:wordWrap/>
        <w:overflowPunct/>
        <w:topLinePunct w:val="0"/>
        <w:autoSpaceDE/>
        <w:autoSpaceDN/>
        <w:bidi w:val="0"/>
        <w:spacing w:line="540" w:lineRule="exact"/>
        <w:ind w:firstLine="640" w:firstLineChars="200"/>
        <w:textAlignment w:val="auto"/>
        <w:rPr>
          <w:rFonts w:ascii="宋体" w:hAnsi="宋体" w:cs="宋体"/>
          <w:bCs/>
          <w:kern w:val="0"/>
          <w:sz w:val="27"/>
          <w:szCs w:val="36"/>
        </w:rPr>
      </w:pPr>
      <w:r>
        <w:rPr>
          <w:rFonts w:hint="eastAsia" w:ascii="仿宋_GB2312" w:hAnsi="Arial Unicode MS" w:eastAsia="仿宋_GB2312" w:cs="Arial Unicode MS"/>
          <w:kern w:val="0"/>
          <w:sz w:val="32"/>
          <w:szCs w:val="32"/>
        </w:rPr>
        <w:t>贯彻落实各级关于老干部工作的方针、政策和规定；负责全区离退休干部政治生活待遇落实；鼓励与引导老干部发挥作用；抓好全区离退休干部思想政治建设和党支部建设；做好老干部活动中心的服务与管理，组织、引导离退休干部开展文明健康的文体娱乐活动；联系区关工委工作；承办区委及上级主管部门交办的其他事项</w:t>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b/>
          <w:bCs/>
          <w:color w:val="000000" w:themeColor="text1"/>
          <w:sz w:val="32"/>
          <w:szCs w:val="32"/>
        </w:rPr>
      </w:pPr>
      <w:r>
        <w:rPr>
          <w:rFonts w:hint="eastAsia" w:ascii="宋体" w:hAnsi="宋体" w:cs="宋体"/>
          <w:sz w:val="32"/>
          <w:szCs w:val="32"/>
        </w:rPr>
        <w:t xml:space="preserve">    </w:t>
      </w:r>
      <w:r>
        <w:rPr>
          <w:rFonts w:hint="eastAsia" w:ascii="宋体" w:hAnsi="宋体" w:cs="宋体"/>
          <w:b/>
          <w:bCs/>
          <w:sz w:val="32"/>
          <w:szCs w:val="32"/>
        </w:rPr>
        <w:t>二、平顶山市卫东区老干部局预算单位构成</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hint="eastAsia" w:ascii="仿宋_GB2312" w:hAnsi="宋体" w:eastAsia="仿宋_GB2312" w:cs="宋体"/>
          <w:bCs/>
          <w:kern w:val="0"/>
          <w:sz w:val="32"/>
          <w:szCs w:val="32"/>
          <w:lang w:val="zh-TW"/>
        </w:rPr>
      </w:pPr>
      <w:r>
        <w:rPr>
          <w:rFonts w:hint="eastAsia" w:ascii="仿宋_GB2312" w:hAnsi="宋体" w:eastAsia="仿宋_GB2312" w:cs="宋体"/>
          <w:bCs/>
          <w:kern w:val="0"/>
          <w:sz w:val="32"/>
          <w:szCs w:val="32"/>
          <w:lang w:val="zh-TW" w:eastAsia="zh-TW"/>
        </w:rPr>
        <w:t>平顶山市卫东区老干部局</w:t>
      </w:r>
      <w:r>
        <w:rPr>
          <w:rFonts w:ascii="仿宋_GB2312" w:hAnsi="宋体" w:eastAsia="仿宋_GB2312" w:cs="宋体"/>
          <w:bCs/>
          <w:kern w:val="0"/>
          <w:sz w:val="32"/>
          <w:szCs w:val="32"/>
          <w:lang w:val="zh-TW" w:eastAsia="zh-TW"/>
        </w:rPr>
        <w:t>202</w:t>
      </w:r>
      <w:r>
        <w:rPr>
          <w:rFonts w:hint="eastAsia" w:ascii="仿宋_GB2312" w:hAnsi="宋体" w:eastAsia="仿宋_GB2312" w:cs="宋体"/>
          <w:bCs/>
          <w:kern w:val="0"/>
          <w:sz w:val="32"/>
          <w:szCs w:val="32"/>
          <w:lang w:val="zh-TW"/>
        </w:rPr>
        <w:t>2</w:t>
      </w:r>
      <w:r>
        <w:rPr>
          <w:rFonts w:hint="eastAsia" w:ascii="仿宋_GB2312" w:hAnsi="宋体" w:eastAsia="仿宋_GB2312" w:cs="宋体"/>
          <w:bCs/>
          <w:kern w:val="0"/>
          <w:sz w:val="32"/>
          <w:szCs w:val="32"/>
          <w:lang w:val="zh-TW" w:eastAsia="zh-TW"/>
        </w:rPr>
        <w:t>年部门预算编制范围的单位包括：老干部局本级预算。</w:t>
      </w:r>
    </w:p>
    <w:p>
      <w:pPr>
        <w:keepNext w:val="0"/>
        <w:keepLines w:val="0"/>
        <w:pageBreakBefore w:val="0"/>
        <w:kinsoku/>
        <w:wordWrap/>
        <w:overflowPunct/>
        <w:topLinePunct w:val="0"/>
        <w:autoSpaceDE/>
        <w:autoSpaceDN/>
        <w:bidi w:val="0"/>
        <w:spacing w:line="540" w:lineRule="exact"/>
        <w:ind w:firstLine="800" w:firstLineChars="25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区委老干部局不设内设机构</w:t>
      </w:r>
      <w:r>
        <w:rPr>
          <w:rFonts w:hint="eastAsia" w:ascii="仿宋_GB2312" w:hAnsi="宋体" w:eastAsia="仿宋_GB2312"/>
          <w:sz w:val="32"/>
          <w:szCs w:val="32"/>
          <w:lang w:eastAsia="zh-CN"/>
        </w:rPr>
        <w:t>。</w:t>
      </w:r>
      <w:r>
        <w:rPr>
          <w:rFonts w:hint="eastAsia" w:ascii="仿宋_GB2312" w:hAnsi="宋体" w:eastAsia="仿宋_GB2312"/>
          <w:bCs/>
          <w:sz w:val="32"/>
          <w:szCs w:val="32"/>
        </w:rPr>
        <w:t>其中：行政编制</w:t>
      </w: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人，事业编制</w:t>
      </w:r>
      <w:r>
        <w:rPr>
          <w:rFonts w:hint="eastAsia" w:ascii="仿宋_GB2312" w:hAnsi="宋体" w:eastAsia="仿宋_GB2312"/>
          <w:bCs/>
          <w:sz w:val="32"/>
          <w:szCs w:val="32"/>
          <w:lang w:val="en-US" w:eastAsia="zh-CN"/>
        </w:rPr>
        <w:t>8</w:t>
      </w:r>
      <w:r>
        <w:rPr>
          <w:rFonts w:hint="eastAsia" w:ascii="仿宋_GB2312" w:hAnsi="宋体" w:eastAsia="仿宋_GB2312"/>
          <w:bCs/>
          <w:sz w:val="32"/>
          <w:szCs w:val="32"/>
        </w:rPr>
        <w:t>人，在职人员</w:t>
      </w:r>
      <w:r>
        <w:rPr>
          <w:rFonts w:hint="eastAsia" w:ascii="仿宋_GB2312" w:hAnsi="宋体" w:eastAsia="仿宋_GB2312"/>
          <w:bCs/>
          <w:sz w:val="32"/>
          <w:szCs w:val="32"/>
          <w:lang w:val="en-US" w:eastAsia="zh-CN"/>
        </w:rPr>
        <w:t>12</w:t>
      </w:r>
      <w:r>
        <w:rPr>
          <w:rFonts w:hint="eastAsia" w:ascii="仿宋_GB2312" w:hAnsi="宋体" w:eastAsia="仿宋_GB2312"/>
          <w:bCs/>
          <w:sz w:val="32"/>
          <w:szCs w:val="32"/>
        </w:rPr>
        <w:t>人，离退休人员</w:t>
      </w:r>
      <w:r>
        <w:rPr>
          <w:rFonts w:hint="eastAsia" w:ascii="仿宋_GB2312" w:hAnsi="宋体" w:eastAsia="仿宋_GB2312"/>
          <w:bCs/>
          <w:sz w:val="32"/>
          <w:szCs w:val="32"/>
          <w:lang w:val="en-US" w:eastAsia="zh-CN"/>
        </w:rPr>
        <w:t>8</w:t>
      </w:r>
      <w:r>
        <w:rPr>
          <w:rFonts w:hint="eastAsia" w:ascii="仿宋_GB2312" w:hAnsi="宋体" w:eastAsia="仿宋_GB2312"/>
          <w:bCs/>
          <w:sz w:val="32"/>
          <w:szCs w:val="32"/>
        </w:rPr>
        <w:t>人</w:t>
      </w:r>
      <w:r>
        <w:rPr>
          <w:rFonts w:hint="eastAsia" w:ascii="仿宋_GB2312" w:hAnsi="宋体" w:eastAsia="仿宋_GB2312"/>
          <w:bCs/>
          <w:sz w:val="32"/>
          <w:szCs w:val="32"/>
          <w:lang w:eastAsia="zh-CN"/>
        </w:rPr>
        <w:t>。</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napToGrid w:val="0"/>
        <w:spacing w:line="540" w:lineRule="exact"/>
        <w:ind w:firstLine="482" w:firstLineChars="150"/>
        <w:jc w:val="center"/>
        <w:textAlignment w:val="auto"/>
        <w:rPr>
          <w:rFonts w:ascii="宋体" w:hAnsi="宋体" w:cs="宋体"/>
          <w:b/>
          <w:bCs/>
          <w:sz w:val="32"/>
          <w:szCs w:val="32"/>
        </w:rPr>
      </w:pPr>
      <w:r>
        <w:rPr>
          <w:rFonts w:hint="eastAsia" w:ascii="宋体" w:hAnsi="宋体" w:cs="宋体"/>
          <w:b/>
          <w:bCs/>
          <w:sz w:val="32"/>
          <w:szCs w:val="32"/>
        </w:rPr>
        <w:t>第二部分</w:t>
      </w:r>
    </w:p>
    <w:p>
      <w:pPr>
        <w:keepNext w:val="0"/>
        <w:keepLines w:val="0"/>
        <w:pageBreakBefore w:val="0"/>
        <w:kinsoku/>
        <w:wordWrap/>
        <w:overflowPunct/>
        <w:topLinePunct w:val="0"/>
        <w:autoSpaceDE/>
        <w:autoSpaceDN/>
        <w:bidi w:val="0"/>
        <w:snapToGrid w:val="0"/>
        <w:spacing w:line="540" w:lineRule="exact"/>
        <w:ind w:firstLine="482" w:firstLineChars="150"/>
        <w:jc w:val="center"/>
        <w:textAlignment w:val="auto"/>
        <w:rPr>
          <w:rFonts w:ascii="宋体" w:hAnsi="宋体" w:cs="宋体"/>
          <w:b/>
          <w:bCs/>
          <w:sz w:val="32"/>
          <w:szCs w:val="32"/>
        </w:rPr>
      </w:pPr>
      <w:r>
        <w:rPr>
          <w:rFonts w:hint="eastAsia" w:ascii="宋体" w:hAnsi="宋体" w:cs="宋体"/>
          <w:b/>
          <w:bCs/>
          <w:sz w:val="32"/>
          <w:szCs w:val="32"/>
        </w:rPr>
        <w:t>平顶山市卫东区老干部局部门预算情况说明</w:t>
      </w:r>
    </w:p>
    <w:p>
      <w:pPr>
        <w:keepNext w:val="0"/>
        <w:keepLines w:val="0"/>
        <w:pageBreakBefore w:val="0"/>
        <w:kinsoku/>
        <w:wordWrap/>
        <w:overflowPunct/>
        <w:topLinePunct w:val="0"/>
        <w:autoSpaceDE/>
        <w:autoSpaceDN/>
        <w:bidi w:val="0"/>
        <w:snapToGrid w:val="0"/>
        <w:spacing w:line="540" w:lineRule="exact"/>
        <w:ind w:firstLine="482" w:firstLineChars="150"/>
        <w:jc w:val="center"/>
        <w:textAlignment w:val="auto"/>
        <w:rPr>
          <w:rFonts w:ascii="宋体" w:hAnsi="宋体" w:cs="宋体"/>
          <w:b/>
          <w:bCs/>
          <w:sz w:val="32"/>
          <w:szCs w:val="32"/>
        </w:rPr>
      </w:pP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sz w:val="32"/>
          <w:szCs w:val="32"/>
        </w:rPr>
      </w:pPr>
      <w:r>
        <w:rPr>
          <w:rFonts w:hint="eastAsia" w:ascii="宋体" w:hAnsi="宋体" w:cs="宋体"/>
          <w:sz w:val="32"/>
          <w:szCs w:val="32"/>
        </w:rPr>
        <w:t xml:space="preserve">    </w:t>
      </w:r>
      <w:r>
        <w:rPr>
          <w:rFonts w:hint="eastAsia" w:ascii="宋体" w:hAnsi="宋体" w:cs="宋体"/>
          <w:b/>
          <w:bCs/>
          <w:sz w:val="32"/>
          <w:szCs w:val="32"/>
        </w:rPr>
        <w:t>一、收入支出预算总体情况说明</w:t>
      </w:r>
      <w:r>
        <w:rPr>
          <w:rFonts w:hint="eastAsia" w:ascii="宋体" w:hAnsi="宋体" w:cs="宋体"/>
          <w:b/>
          <w:bCs/>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sz w:val="32"/>
          <w:szCs w:val="32"/>
          <w:highlight w:val="yellow"/>
        </w:rPr>
      </w:pPr>
      <w:r>
        <w:rPr>
          <w:rFonts w:hint="eastAsia" w:ascii="宋体" w:hAnsi="宋体" w:cs="宋体"/>
          <w:sz w:val="32"/>
          <w:szCs w:val="32"/>
        </w:rPr>
        <w:t xml:space="preserve">    </w:t>
      </w:r>
      <w:r>
        <w:rPr>
          <w:rFonts w:hint="eastAsia" w:ascii="仿宋" w:hAnsi="仿宋" w:eastAsia="仿宋" w:cs="仿宋"/>
          <w:sz w:val="32"/>
          <w:szCs w:val="32"/>
        </w:rPr>
        <w:t>2022年收、支均为</w:t>
      </w:r>
      <w:r>
        <w:rPr>
          <w:rFonts w:hint="eastAsia" w:ascii="仿宋" w:hAnsi="仿宋" w:eastAsia="仿宋" w:cs="仿宋"/>
          <w:sz w:val="32"/>
          <w:szCs w:val="32"/>
          <w:lang w:val="en-US" w:eastAsia="zh-CN"/>
        </w:rPr>
        <w:t>201.75</w:t>
      </w:r>
      <w:r>
        <w:rPr>
          <w:rFonts w:hint="eastAsia" w:ascii="仿宋" w:hAnsi="仿宋" w:eastAsia="仿宋" w:cs="仿宋"/>
          <w:sz w:val="32"/>
          <w:szCs w:val="32"/>
        </w:rPr>
        <w:t>万元,与上年相比，收、支增加</w:t>
      </w:r>
      <w:r>
        <w:rPr>
          <w:rFonts w:hint="eastAsia" w:ascii="仿宋" w:hAnsi="仿宋" w:eastAsia="仿宋" w:cs="仿宋"/>
          <w:sz w:val="32"/>
          <w:szCs w:val="32"/>
          <w:lang w:val="en-US" w:eastAsia="zh-CN"/>
        </w:rPr>
        <w:t>28.32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13</w:t>
      </w:r>
      <w:r>
        <w:rPr>
          <w:rFonts w:hint="eastAsia" w:ascii="仿宋" w:hAnsi="仿宋" w:eastAsia="仿宋" w:cs="仿宋"/>
          <w:sz w:val="32"/>
          <w:szCs w:val="32"/>
        </w:rPr>
        <w:t>%。主要原因：</w:t>
      </w:r>
      <w:r>
        <w:rPr>
          <w:rFonts w:hint="eastAsia" w:ascii="仿宋" w:hAnsi="仿宋" w:eastAsia="仿宋" w:cs="仿宋"/>
          <w:sz w:val="32"/>
          <w:szCs w:val="32"/>
          <w:lang w:val="en-US" w:eastAsia="zh-CN"/>
        </w:rPr>
        <w:t>区离退休干部政治学习、文体活动</w:t>
      </w:r>
      <w:r>
        <w:rPr>
          <w:rFonts w:hint="eastAsia" w:ascii="仿宋" w:hAnsi="仿宋" w:eastAsia="仿宋" w:cs="仿宋"/>
          <w:sz w:val="32"/>
          <w:szCs w:val="32"/>
        </w:rPr>
        <w:t>增加及</w:t>
      </w:r>
      <w:r>
        <w:rPr>
          <w:rFonts w:hint="eastAsia" w:ascii="仿宋" w:hAnsi="仿宋" w:eastAsia="仿宋" w:cs="仿宋"/>
          <w:sz w:val="32"/>
          <w:szCs w:val="32"/>
          <w:lang w:val="en-US" w:eastAsia="zh-CN"/>
        </w:rPr>
        <w:t>人员</w:t>
      </w:r>
      <w:r>
        <w:rPr>
          <w:rFonts w:hint="eastAsia" w:ascii="仿宋" w:hAnsi="仿宋" w:eastAsia="仿宋" w:cs="仿宋"/>
          <w:sz w:val="32"/>
          <w:szCs w:val="32"/>
        </w:rPr>
        <w:t>增加。</w:t>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sz w:val="32"/>
          <w:szCs w:val="32"/>
        </w:rPr>
      </w:pPr>
      <w:r>
        <w:rPr>
          <w:rFonts w:hint="eastAsia" w:ascii="宋体" w:hAnsi="宋体" w:cs="宋体"/>
          <w:sz w:val="32"/>
          <w:szCs w:val="32"/>
        </w:rPr>
        <w:t xml:space="preserve">    </w:t>
      </w:r>
      <w:r>
        <w:rPr>
          <w:rFonts w:hint="eastAsia" w:ascii="宋体" w:hAnsi="宋体" w:cs="宋体"/>
          <w:b/>
          <w:bCs/>
          <w:sz w:val="32"/>
          <w:szCs w:val="32"/>
        </w:rPr>
        <w:t>二、收入预算说明</w:t>
      </w:r>
      <w:r>
        <w:rPr>
          <w:rFonts w:hint="eastAsia" w:ascii="宋体" w:hAnsi="宋体" w:cs="宋体"/>
          <w:b/>
          <w:bCs/>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snapToGrid w:val="0"/>
        <w:spacing w:line="540" w:lineRule="exact"/>
        <w:textAlignment w:val="auto"/>
        <w:rPr>
          <w:rFonts w:ascii="仿宋" w:hAnsi="仿宋" w:eastAsia="仿宋" w:cs="仿宋"/>
          <w:sz w:val="32"/>
          <w:szCs w:val="32"/>
        </w:rPr>
      </w:pPr>
      <w:r>
        <w:rPr>
          <w:rFonts w:hint="eastAsia" w:ascii="宋体" w:hAnsi="宋体" w:cs="宋体"/>
          <w:sz w:val="32"/>
          <w:szCs w:val="32"/>
        </w:rPr>
        <w:t xml:space="preserve">    </w:t>
      </w:r>
      <w:r>
        <w:rPr>
          <w:rFonts w:hint="eastAsia" w:ascii="仿宋" w:hAnsi="仿宋" w:eastAsia="仿宋" w:cs="仿宋"/>
          <w:sz w:val="32"/>
          <w:szCs w:val="32"/>
        </w:rPr>
        <w:t>2022年收入预算</w:t>
      </w:r>
      <w:r>
        <w:rPr>
          <w:rFonts w:hint="eastAsia" w:ascii="仿宋" w:hAnsi="仿宋" w:eastAsia="仿宋" w:cs="仿宋"/>
          <w:sz w:val="32"/>
          <w:szCs w:val="32"/>
          <w:lang w:val="en-US" w:eastAsia="zh-CN"/>
        </w:rPr>
        <w:t>201.75</w:t>
      </w:r>
      <w:r>
        <w:rPr>
          <w:rFonts w:hint="eastAsia" w:ascii="仿宋" w:hAnsi="仿宋" w:eastAsia="仿宋" w:cs="仿宋"/>
          <w:sz w:val="32"/>
          <w:szCs w:val="32"/>
        </w:rPr>
        <w:t>万元，其中：一般公共预算</w:t>
      </w:r>
      <w:r>
        <w:rPr>
          <w:rFonts w:hint="eastAsia" w:ascii="仿宋" w:hAnsi="仿宋" w:eastAsia="仿宋" w:cs="仿宋"/>
          <w:sz w:val="32"/>
          <w:szCs w:val="32"/>
          <w:lang w:val="en-US" w:eastAsia="zh-CN"/>
        </w:rPr>
        <w:t>201.75</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sz w:val="32"/>
          <w:szCs w:val="32"/>
        </w:rPr>
      </w:pPr>
      <w:r>
        <w:rPr>
          <w:rFonts w:hint="eastAsia" w:ascii="宋体" w:hAnsi="宋体" w:cs="宋体"/>
          <w:sz w:val="32"/>
          <w:szCs w:val="32"/>
        </w:rPr>
        <w:t xml:space="preserve">    </w:t>
      </w:r>
      <w:r>
        <w:rPr>
          <w:rFonts w:hint="eastAsia" w:ascii="宋体" w:hAnsi="宋体" w:cs="宋体"/>
          <w:b/>
          <w:bCs/>
          <w:sz w:val="32"/>
          <w:szCs w:val="32"/>
        </w:rPr>
        <w:t>三、支出预算说明</w:t>
      </w:r>
      <w:r>
        <w:rPr>
          <w:rFonts w:hint="eastAsia" w:ascii="宋体" w:hAnsi="宋体" w:cs="宋体"/>
          <w:b/>
          <w:bCs/>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sz w:val="32"/>
          <w:szCs w:val="32"/>
        </w:rPr>
      </w:pPr>
      <w:r>
        <w:rPr>
          <w:rFonts w:hint="eastAsia" w:ascii="宋体" w:hAnsi="宋体" w:cs="宋体"/>
          <w:sz w:val="32"/>
          <w:szCs w:val="32"/>
        </w:rPr>
        <w:t xml:space="preserve">    </w:t>
      </w:r>
      <w:r>
        <w:rPr>
          <w:rFonts w:hint="eastAsia" w:ascii="仿宋" w:hAnsi="仿宋" w:eastAsia="仿宋" w:cs="仿宋"/>
          <w:sz w:val="32"/>
          <w:szCs w:val="32"/>
        </w:rPr>
        <w:t>2022年支出预算</w:t>
      </w:r>
      <w:r>
        <w:rPr>
          <w:rFonts w:hint="eastAsia" w:ascii="仿宋" w:hAnsi="仿宋" w:eastAsia="仿宋" w:cs="仿宋"/>
          <w:sz w:val="32"/>
          <w:szCs w:val="32"/>
          <w:lang w:val="en-US" w:eastAsia="zh-CN"/>
        </w:rPr>
        <w:t>201.75</w:t>
      </w:r>
      <w:r>
        <w:rPr>
          <w:rFonts w:hint="eastAsia" w:ascii="仿宋" w:hAnsi="仿宋" w:eastAsia="仿宋" w:cs="仿宋"/>
          <w:sz w:val="32"/>
          <w:szCs w:val="32"/>
        </w:rPr>
        <w:t>万元，按用途划分为：基本支出</w:t>
      </w:r>
      <w:r>
        <w:rPr>
          <w:rFonts w:hint="eastAsia" w:ascii="仿宋" w:hAnsi="仿宋" w:eastAsia="仿宋" w:cs="仿宋"/>
          <w:sz w:val="32"/>
          <w:szCs w:val="32"/>
          <w:lang w:val="en-US" w:eastAsia="zh-CN"/>
        </w:rPr>
        <w:t>136.32</w:t>
      </w:r>
      <w:r>
        <w:rPr>
          <w:rFonts w:hint="eastAsia" w:ascii="仿宋" w:hAnsi="仿宋" w:eastAsia="仿宋" w:cs="仿宋"/>
          <w:sz w:val="32"/>
          <w:szCs w:val="32"/>
        </w:rPr>
        <w:t>万元,占</w:t>
      </w:r>
      <w:r>
        <w:rPr>
          <w:rFonts w:hint="eastAsia" w:ascii="仿宋" w:hAnsi="仿宋" w:eastAsia="仿宋" w:cs="仿宋"/>
          <w:sz w:val="32"/>
          <w:szCs w:val="32"/>
          <w:lang w:val="en-US" w:eastAsia="zh-CN"/>
        </w:rPr>
        <w:t>67.57</w:t>
      </w:r>
      <w:r>
        <w:rPr>
          <w:rFonts w:hint="eastAsia" w:ascii="仿宋" w:hAnsi="仿宋" w:eastAsia="仿宋" w:cs="仿宋"/>
          <w:sz w:val="32"/>
          <w:szCs w:val="32"/>
        </w:rPr>
        <w:t>%；项目支出</w:t>
      </w:r>
      <w:r>
        <w:rPr>
          <w:rFonts w:hint="eastAsia" w:ascii="仿宋" w:hAnsi="仿宋" w:eastAsia="仿宋" w:cs="仿宋"/>
          <w:sz w:val="32"/>
          <w:szCs w:val="32"/>
        </w:rPr>
        <w:tab/>
      </w:r>
      <w:r>
        <w:rPr>
          <w:rFonts w:hint="eastAsia" w:ascii="仿宋" w:hAnsi="仿宋" w:eastAsia="仿宋" w:cs="仿宋"/>
          <w:sz w:val="32"/>
          <w:szCs w:val="32"/>
          <w:lang w:val="en-US" w:eastAsia="zh-CN"/>
        </w:rPr>
        <w:t>65.43</w:t>
      </w:r>
      <w:r>
        <w:rPr>
          <w:rFonts w:hint="eastAsia" w:ascii="仿宋" w:hAnsi="仿宋" w:eastAsia="仿宋" w:cs="仿宋"/>
          <w:sz w:val="32"/>
          <w:szCs w:val="32"/>
        </w:rPr>
        <w:t>万元，占</w:t>
      </w:r>
      <w:r>
        <w:rPr>
          <w:rFonts w:hint="eastAsia" w:ascii="仿宋" w:hAnsi="仿宋" w:eastAsia="仿宋" w:cs="仿宋"/>
          <w:sz w:val="32"/>
          <w:szCs w:val="32"/>
          <w:lang w:val="en-US" w:eastAsia="zh-CN"/>
        </w:rPr>
        <w:t>32.43</w:t>
      </w:r>
      <w:r>
        <w:rPr>
          <w:rFonts w:hint="eastAsia" w:ascii="仿宋" w:hAnsi="仿宋" w:eastAsia="仿宋" w:cs="仿宋"/>
          <w:sz w:val="32"/>
          <w:szCs w:val="32"/>
        </w:rPr>
        <w:t xml:space="preserve"> % 。</w:t>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sz w:val="32"/>
          <w:szCs w:val="32"/>
        </w:rPr>
      </w:pPr>
      <w:r>
        <w:rPr>
          <w:rFonts w:hint="eastAsia" w:ascii="宋体" w:hAnsi="宋体" w:cs="宋体"/>
          <w:sz w:val="32"/>
          <w:szCs w:val="32"/>
        </w:rPr>
        <w:t xml:space="preserve"> </w:t>
      </w:r>
      <w:r>
        <w:rPr>
          <w:rFonts w:hint="eastAsia" w:ascii="宋体" w:hAnsi="宋体" w:cs="宋体"/>
          <w:b/>
          <w:bCs/>
          <w:sz w:val="32"/>
          <w:szCs w:val="32"/>
        </w:rPr>
        <w:t xml:space="preserve">   四、财政拨款收入支出预算总体情况说明</w:t>
      </w:r>
      <w:r>
        <w:rPr>
          <w:rFonts w:hint="eastAsia" w:ascii="宋体" w:hAnsi="宋体" w:cs="宋体"/>
          <w:b/>
          <w:bCs/>
          <w:sz w:val="32"/>
          <w:szCs w:val="32"/>
        </w:rPr>
        <w:tab/>
      </w:r>
      <w:r>
        <w:rPr>
          <w:rFonts w:hint="eastAsia" w:ascii="宋体" w:hAnsi="宋体" w:cs="宋体"/>
          <w:b/>
          <w:bCs/>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snapToGrid w:val="0"/>
        <w:spacing w:line="540" w:lineRule="exact"/>
        <w:ind w:firstLine="640"/>
        <w:textAlignment w:val="auto"/>
        <w:rPr>
          <w:rFonts w:ascii="宋体" w:hAnsi="宋体" w:cs="宋体"/>
          <w:sz w:val="32"/>
          <w:szCs w:val="32"/>
        </w:rPr>
      </w:pPr>
      <w:r>
        <w:rPr>
          <w:rFonts w:hint="eastAsia" w:ascii="仿宋" w:hAnsi="仿宋" w:eastAsia="仿宋" w:cs="仿宋"/>
          <w:sz w:val="32"/>
          <w:szCs w:val="32"/>
        </w:rPr>
        <w:t>2022年收入、支出均为</w:t>
      </w:r>
      <w:r>
        <w:rPr>
          <w:rFonts w:hint="eastAsia" w:ascii="仿宋" w:hAnsi="仿宋" w:eastAsia="仿宋" w:cs="仿宋"/>
          <w:sz w:val="32"/>
          <w:szCs w:val="32"/>
          <w:lang w:val="en-US" w:eastAsia="zh-CN"/>
        </w:rPr>
        <w:t>201.75</w:t>
      </w:r>
      <w:r>
        <w:rPr>
          <w:rFonts w:hint="eastAsia" w:ascii="仿宋" w:hAnsi="仿宋" w:eastAsia="仿宋" w:cs="仿宋"/>
          <w:sz w:val="32"/>
          <w:szCs w:val="32"/>
        </w:rPr>
        <w:t>万元,与上年相比，收入支出分别增加</w:t>
      </w:r>
      <w:r>
        <w:rPr>
          <w:rFonts w:hint="eastAsia" w:ascii="仿宋" w:hAnsi="仿宋" w:eastAsia="仿宋" w:cs="仿宋"/>
          <w:sz w:val="32"/>
          <w:szCs w:val="32"/>
          <w:lang w:val="en-US" w:eastAsia="zh-CN"/>
        </w:rPr>
        <w:t>28.32</w:t>
      </w:r>
      <w:r>
        <w:rPr>
          <w:rFonts w:hint="eastAsia" w:ascii="仿宋" w:hAnsi="仿宋" w:eastAsia="仿宋" w:cs="仿宋"/>
          <w:sz w:val="32"/>
          <w:szCs w:val="32"/>
        </w:rPr>
        <w:t>万元，分别增长1</w:t>
      </w:r>
      <w:r>
        <w:rPr>
          <w:rFonts w:hint="eastAsia" w:ascii="仿宋" w:hAnsi="仿宋" w:eastAsia="仿宋" w:cs="仿宋"/>
          <w:sz w:val="32"/>
          <w:szCs w:val="32"/>
          <w:lang w:val="en-US" w:eastAsia="zh-CN"/>
        </w:rPr>
        <w:t>3</w:t>
      </w:r>
      <w:r>
        <w:rPr>
          <w:rFonts w:hint="eastAsia" w:ascii="仿宋" w:hAnsi="仿宋" w:eastAsia="仿宋" w:cs="仿宋"/>
          <w:sz w:val="32"/>
          <w:szCs w:val="32"/>
        </w:rPr>
        <w:t>%。主要原因：</w:t>
      </w:r>
      <w:r>
        <w:rPr>
          <w:rFonts w:hint="eastAsia" w:ascii="仿宋" w:hAnsi="仿宋" w:eastAsia="仿宋" w:cs="仿宋"/>
          <w:sz w:val="32"/>
          <w:szCs w:val="32"/>
          <w:lang w:val="en-US" w:eastAsia="zh-CN"/>
        </w:rPr>
        <w:t>区离退休干部政治学习、文体活动</w:t>
      </w:r>
      <w:r>
        <w:rPr>
          <w:rFonts w:hint="eastAsia" w:ascii="仿宋" w:hAnsi="仿宋" w:eastAsia="仿宋" w:cs="仿宋"/>
          <w:sz w:val="32"/>
          <w:szCs w:val="32"/>
        </w:rPr>
        <w:t>增加及</w:t>
      </w:r>
      <w:r>
        <w:rPr>
          <w:rFonts w:hint="eastAsia" w:ascii="仿宋" w:hAnsi="仿宋" w:eastAsia="仿宋" w:cs="仿宋"/>
          <w:sz w:val="32"/>
          <w:szCs w:val="32"/>
          <w:lang w:val="en-US" w:eastAsia="zh-CN"/>
        </w:rPr>
        <w:t>人员</w:t>
      </w:r>
      <w:r>
        <w:rPr>
          <w:rFonts w:hint="eastAsia" w:ascii="仿宋" w:hAnsi="仿宋" w:eastAsia="仿宋" w:cs="仿宋"/>
          <w:sz w:val="32"/>
          <w:szCs w:val="32"/>
        </w:rPr>
        <w:t>增加。</w:t>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sz w:val="32"/>
          <w:szCs w:val="32"/>
        </w:rPr>
      </w:pPr>
      <w:r>
        <w:rPr>
          <w:rFonts w:hint="eastAsia" w:ascii="宋体" w:hAnsi="宋体" w:cs="宋体"/>
          <w:b/>
          <w:bCs/>
          <w:sz w:val="32"/>
          <w:szCs w:val="32"/>
        </w:rPr>
        <w:t xml:space="preserve">    五、一般公共预算支出预算情况说明</w:t>
      </w:r>
      <w:r>
        <w:rPr>
          <w:rFonts w:hint="eastAsia" w:ascii="宋体" w:hAnsi="宋体" w:cs="宋体"/>
          <w:b/>
          <w:bCs/>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snapToGrid w:val="0"/>
        <w:spacing w:line="540" w:lineRule="exact"/>
        <w:ind w:firstLine="640"/>
        <w:textAlignment w:val="auto"/>
        <w:rPr>
          <w:rFonts w:ascii="仿宋" w:hAnsi="仿宋" w:eastAsia="仿宋" w:cs="仿宋"/>
          <w:kern w:val="0"/>
          <w:sz w:val="32"/>
          <w:szCs w:val="32"/>
        </w:rPr>
      </w:pPr>
      <w:r>
        <w:rPr>
          <w:rFonts w:hint="eastAsia" w:ascii="仿宋" w:hAnsi="仿宋" w:eastAsia="仿宋" w:cs="仿宋"/>
          <w:sz w:val="32"/>
          <w:szCs w:val="32"/>
        </w:rPr>
        <w:t>2022年一般公共预算支出年初预算为</w:t>
      </w:r>
      <w:r>
        <w:rPr>
          <w:rFonts w:hint="eastAsia" w:ascii="仿宋" w:hAnsi="仿宋" w:eastAsia="仿宋" w:cs="仿宋"/>
          <w:sz w:val="32"/>
          <w:szCs w:val="32"/>
          <w:lang w:val="en-US" w:eastAsia="zh-CN"/>
        </w:rPr>
        <w:t>201.75</w:t>
      </w:r>
      <w:r>
        <w:rPr>
          <w:rFonts w:hint="eastAsia" w:ascii="仿宋" w:hAnsi="仿宋" w:eastAsia="仿宋" w:cs="仿宋"/>
          <w:sz w:val="32"/>
          <w:szCs w:val="32"/>
        </w:rPr>
        <w:t>万元。主要用于以下方面：</w:t>
      </w:r>
      <w:r>
        <w:rPr>
          <w:rFonts w:hint="eastAsia" w:ascii="仿宋" w:hAnsi="仿宋" w:eastAsia="仿宋" w:cs="仿宋"/>
          <w:sz w:val="32"/>
          <w:szCs w:val="32"/>
          <w:lang w:val="en-US" w:eastAsia="zh-CN"/>
        </w:rPr>
        <w:t>一般公共服务支出</w:t>
      </w:r>
      <w:r>
        <w:rPr>
          <w:rFonts w:hint="eastAsia" w:ascii="仿宋" w:hAnsi="仿宋" w:eastAsia="仿宋" w:cs="仿宋"/>
          <w:kern w:val="0"/>
          <w:sz w:val="32"/>
          <w:szCs w:val="32"/>
          <w:lang w:val="en-US" w:eastAsia="zh-CN"/>
        </w:rPr>
        <w:t>172.52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85.51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社会保障和就业支出14.62</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7.25</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卫生健康支出5.69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2.82</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住房保障</w:t>
      </w: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8.92</w:t>
      </w:r>
      <w:r>
        <w:rPr>
          <w:rFonts w:hint="eastAsia" w:ascii="仿宋" w:hAnsi="仿宋" w:eastAsia="仿宋" w:cs="仿宋"/>
          <w:kern w:val="0"/>
          <w:sz w:val="32"/>
          <w:szCs w:val="32"/>
        </w:rPr>
        <w:t>万元万元，占</w:t>
      </w:r>
      <w:r>
        <w:rPr>
          <w:rFonts w:hint="eastAsia" w:ascii="仿宋" w:hAnsi="仿宋" w:eastAsia="仿宋" w:cs="仿宋"/>
          <w:kern w:val="0"/>
          <w:sz w:val="32"/>
          <w:szCs w:val="32"/>
          <w:lang w:val="en-US" w:eastAsia="zh-CN"/>
        </w:rPr>
        <w:t>4.42</w:t>
      </w:r>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snapToGrid w:val="0"/>
        <w:spacing w:line="540" w:lineRule="exact"/>
        <w:ind w:firstLine="643" w:firstLineChars="200"/>
        <w:textAlignment w:val="auto"/>
        <w:rPr>
          <w:rFonts w:ascii="宋体" w:hAnsi="宋体" w:cs="宋体"/>
          <w:b/>
          <w:bCs/>
          <w:sz w:val="32"/>
          <w:szCs w:val="32"/>
        </w:rPr>
      </w:pPr>
      <w:r>
        <w:rPr>
          <w:rFonts w:hint="eastAsia" w:ascii="宋体" w:hAnsi="宋体" w:cs="宋体"/>
          <w:b/>
          <w:bCs/>
          <w:sz w:val="32"/>
          <w:szCs w:val="32"/>
        </w:rPr>
        <w:t xml:space="preserve">六、支出预算经济分类情况说明  </w:t>
      </w:r>
    </w:p>
    <w:p>
      <w:pPr>
        <w:keepNext w:val="0"/>
        <w:keepLines w:val="0"/>
        <w:pageBreakBefore w:val="0"/>
        <w:kinsoku/>
        <w:wordWrap/>
        <w:overflowPunct/>
        <w:topLinePunct w:val="0"/>
        <w:autoSpaceDE/>
        <w:autoSpaceDN/>
        <w:bidi w:val="0"/>
        <w:snapToGrid w:val="0"/>
        <w:spacing w:line="540" w:lineRule="exact"/>
        <w:textAlignment w:val="auto"/>
        <w:rPr>
          <w:rFonts w:ascii="仿宋" w:hAnsi="仿宋" w:eastAsia="仿宋" w:cs="仿宋"/>
          <w:sz w:val="32"/>
          <w:szCs w:val="32"/>
        </w:rPr>
      </w:pPr>
      <w:r>
        <w:rPr>
          <w:rFonts w:hint="eastAsia" w:ascii="宋体" w:hAnsi="宋体" w:cs="宋体"/>
          <w:sz w:val="32"/>
          <w:szCs w:val="32"/>
        </w:rPr>
        <w:t xml:space="preserve">    </w:t>
      </w:r>
      <w:r>
        <w:rPr>
          <w:rFonts w:hint="eastAsia" w:ascii="仿宋" w:hAnsi="仿宋" w:eastAsia="仿宋" w:cs="仿宋"/>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两套经济分类科目分别反应不同资金来源的全部预算支出。</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宋体" w:hAnsi="宋体" w:cs="宋体"/>
          <w:b/>
          <w:bCs/>
          <w:sz w:val="32"/>
          <w:szCs w:val="32"/>
        </w:rPr>
      </w:pPr>
      <w:r>
        <w:rPr>
          <w:rFonts w:hint="eastAsia" w:ascii="仿宋" w:hAnsi="仿宋" w:eastAsia="仿宋" w:cs="仿宋"/>
          <w:sz w:val="32"/>
          <w:szCs w:val="32"/>
        </w:rPr>
        <w:t xml:space="preserve">2022年预算支出 </w:t>
      </w:r>
      <w:r>
        <w:rPr>
          <w:rFonts w:hint="eastAsia" w:ascii="仿宋" w:hAnsi="仿宋" w:eastAsia="仿宋" w:cs="仿宋"/>
          <w:sz w:val="32"/>
          <w:szCs w:val="32"/>
          <w:lang w:val="en-US" w:eastAsia="zh-CN"/>
        </w:rPr>
        <w:t>201.75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136.32</w:t>
      </w:r>
      <w:r>
        <w:rPr>
          <w:rFonts w:hint="eastAsia" w:ascii="仿宋" w:hAnsi="仿宋" w:eastAsia="仿宋" w:cs="仿宋"/>
          <w:sz w:val="32"/>
          <w:szCs w:val="32"/>
        </w:rPr>
        <w:t xml:space="preserve">    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65.43</w:t>
      </w:r>
      <w:r>
        <w:rPr>
          <w:rFonts w:hint="eastAsia" w:ascii="仿宋" w:hAnsi="仿宋" w:eastAsia="仿宋" w:cs="仿宋"/>
          <w:sz w:val="32"/>
          <w:szCs w:val="32"/>
        </w:rPr>
        <w:t>万元，主要包括：办公费、印刷费、邮电费、差旅</w:t>
      </w:r>
      <w:r>
        <w:rPr>
          <w:rFonts w:hint="eastAsia"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hint="eastAsia"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hint="eastAsia" w:ascii="仿宋" w:hAnsi="仿宋" w:eastAsia="仿宋" w:cs="仿宋"/>
          <w:sz w:val="32"/>
          <w:szCs w:val="32"/>
        </w:rPr>
        <w:tab/>
      </w:r>
      <w:r>
        <w:rPr>
          <w:rFonts w:hint="eastAsia" w:ascii="仿宋" w:hAnsi="仿宋" w:eastAsia="仿宋" w:cs="仿宋"/>
          <w:color w:val="FF0000"/>
          <w:sz w:val="32"/>
          <w:szCs w:val="32"/>
        </w:rPr>
        <w:tab/>
      </w:r>
      <w:r>
        <w:rPr>
          <w:rFonts w:hint="eastAsia" w:ascii="仿宋" w:hAnsi="仿宋" w:eastAsia="仿宋" w:cs="仿宋"/>
          <w:color w:val="FF0000"/>
          <w:sz w:val="32"/>
          <w:szCs w:val="32"/>
        </w:rPr>
        <w:tab/>
      </w:r>
      <w:r>
        <w:rPr>
          <w:rFonts w:hint="eastAsia" w:ascii="仿宋" w:hAnsi="仿宋" w:eastAsia="仿宋" w:cs="仿宋"/>
          <w:color w:val="FF0000"/>
          <w:sz w:val="32"/>
          <w:szCs w:val="32"/>
        </w:rPr>
        <w:tab/>
      </w:r>
      <w:r>
        <w:rPr>
          <w:rFonts w:hint="eastAsia" w:ascii="宋体" w:hAnsi="宋体" w:cs="宋体"/>
          <w:color w:val="FF0000"/>
          <w:sz w:val="32"/>
          <w:szCs w:val="32"/>
        </w:rPr>
        <w:tab/>
      </w:r>
      <w:r>
        <w:rPr>
          <w:rFonts w:hint="eastAsia" w:ascii="宋体" w:hAnsi="宋体" w:cs="宋体"/>
          <w:color w:val="FF0000"/>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snapToGrid w:val="0"/>
        <w:spacing w:line="540" w:lineRule="exact"/>
        <w:ind w:left="630"/>
        <w:textAlignment w:val="auto"/>
        <w:rPr>
          <w:rFonts w:ascii="宋体" w:hAnsi="宋体" w:cs="宋体"/>
          <w:sz w:val="32"/>
          <w:szCs w:val="32"/>
        </w:rPr>
      </w:pPr>
      <w:r>
        <w:rPr>
          <w:rFonts w:hint="eastAsia" w:ascii="宋体" w:hAnsi="宋体" w:cs="宋体"/>
          <w:b/>
          <w:bCs/>
          <w:sz w:val="32"/>
          <w:szCs w:val="32"/>
        </w:rPr>
        <w:t>七、“三公”经费支出预算情况说明</w:t>
      </w:r>
      <w:r>
        <w:rPr>
          <w:rFonts w:hint="eastAsia" w:ascii="宋体" w:hAnsi="宋体" w:cs="宋体"/>
          <w:b/>
          <w:bCs/>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snapToGrid w:val="0"/>
        <w:spacing w:line="540" w:lineRule="exact"/>
        <w:textAlignment w:val="auto"/>
        <w:rPr>
          <w:rFonts w:ascii="宋体" w:hAnsi="宋体" w:cs="宋体"/>
          <w:sz w:val="32"/>
          <w:szCs w:val="32"/>
        </w:rPr>
      </w:pPr>
      <w:r>
        <w:rPr>
          <w:rFonts w:hint="eastAsia" w:ascii="宋体" w:hAnsi="宋体" w:cs="宋体"/>
          <w:sz w:val="32"/>
          <w:szCs w:val="32"/>
        </w:rPr>
        <w:t xml:space="preserve">  </w:t>
      </w:r>
      <w:r>
        <w:rPr>
          <w:rFonts w:hint="eastAsia" w:ascii="仿宋" w:hAnsi="仿宋" w:eastAsia="仿宋" w:cs="仿宋"/>
          <w:sz w:val="32"/>
          <w:szCs w:val="32"/>
        </w:rPr>
        <w:t xml:space="preserve">  2022年“三公”经费公共预算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zCs w:val="32"/>
        </w:rPr>
        <w:tab/>
      </w:r>
      <w:r>
        <w:rPr>
          <w:rFonts w:hint="eastAsia" w:ascii="宋体" w:hAnsi="宋体" w:cs="宋体"/>
          <w:sz w:val="32"/>
          <w:szCs w:val="32"/>
        </w:rPr>
        <w:tab/>
      </w:r>
    </w:p>
    <w:p>
      <w:pPr>
        <w:keepNext w:val="0"/>
        <w:keepLines w:val="0"/>
        <w:pageBreakBefore w:val="0"/>
        <w:kinsoku/>
        <w:wordWrap/>
        <w:overflowPunct/>
        <w:topLinePunct w:val="0"/>
        <w:autoSpaceDE/>
        <w:autoSpaceDN/>
        <w:bidi w:val="0"/>
        <w:adjustRightInd/>
        <w:snapToGrid w:val="0"/>
        <w:spacing w:line="560" w:lineRule="exact"/>
        <w:textAlignment w:val="auto"/>
        <w:rPr>
          <w:rFonts w:ascii="仿宋_GB2312" w:hAnsi="仿宋" w:eastAsia="仿宋_GB2312" w:cs="仿宋"/>
          <w:sz w:val="32"/>
          <w:szCs w:val="32"/>
        </w:rPr>
      </w:pPr>
      <w:r>
        <w:rPr>
          <w:rFonts w:hint="eastAsia" w:ascii="仿宋" w:hAnsi="仿宋" w:eastAsia="仿宋" w:cs="仿宋"/>
          <w:b/>
          <w:bCs/>
          <w:sz w:val="32"/>
          <w:szCs w:val="32"/>
        </w:rPr>
        <w:t>（一）因公出国（境）费</w:t>
      </w:r>
      <w:r>
        <w:rPr>
          <w:rFonts w:hint="eastAsia" w:ascii="仿宋_GB2312" w:hAnsi="仿宋" w:eastAsia="仿宋_GB2312" w:cs="仿宋"/>
          <w:sz w:val="32"/>
          <w:szCs w:val="32"/>
        </w:rPr>
        <w:t>预算</w:t>
      </w:r>
      <w:r>
        <w:rPr>
          <w:rFonts w:ascii="仿宋_GB2312" w:hAnsi="仿宋" w:eastAsia="仿宋_GB2312" w:cs="仿宋"/>
          <w:sz w:val="32"/>
          <w:szCs w:val="32"/>
        </w:rPr>
        <w:t>0</w:t>
      </w:r>
      <w:r>
        <w:rPr>
          <w:rFonts w:hint="eastAsia" w:ascii="仿宋_GB2312" w:hAnsi="仿宋" w:eastAsia="仿宋_GB2312" w:cs="仿宋"/>
          <w:sz w:val="32"/>
          <w:szCs w:val="32"/>
        </w:rPr>
        <w:t>万元，预算数与上年持平。预算数与</w:t>
      </w:r>
      <w:r>
        <w:rPr>
          <w:rFonts w:ascii="仿宋_GB2312" w:hAnsi="仿宋" w:eastAsia="仿宋_GB2312" w:cs="仿宋"/>
          <w:sz w:val="32"/>
          <w:szCs w:val="32"/>
        </w:rPr>
        <w:t xml:space="preserve"> 2021 </w:t>
      </w:r>
      <w:r>
        <w:rPr>
          <w:rFonts w:hint="eastAsia" w:ascii="仿宋_GB2312" w:hAnsi="仿宋" w:eastAsia="仿宋_GB2312" w:cs="仿宋"/>
          <w:sz w:val="32"/>
          <w:szCs w:val="32"/>
        </w:rPr>
        <w:t>年持平，主要原因是我单位</w:t>
      </w:r>
      <w:r>
        <w:rPr>
          <w:rFonts w:ascii="仿宋_GB2312" w:hAnsi="仿宋" w:eastAsia="仿宋_GB2312" w:cs="仿宋"/>
          <w:sz w:val="32"/>
          <w:szCs w:val="32"/>
        </w:rPr>
        <w:t>2022</w:t>
      </w:r>
      <w:r>
        <w:rPr>
          <w:rFonts w:hint="eastAsia" w:ascii="仿宋_GB2312" w:hAnsi="仿宋" w:eastAsia="仿宋_GB2312" w:cs="仿宋"/>
          <w:sz w:val="32"/>
          <w:szCs w:val="32"/>
        </w:rPr>
        <w:t>年无因公出国境任务。</w:t>
      </w: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（二）公务用车购置及运行费</w:t>
      </w:r>
      <w:r>
        <w:rPr>
          <w:rFonts w:hint="eastAsia" w:ascii="仿宋" w:hAnsi="仿宋" w:eastAsia="仿宋" w:cs="仿宋"/>
          <w:sz w:val="32"/>
          <w:szCs w:val="32"/>
        </w:rPr>
        <w:t>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万元，占“三公”经费总额的</w:t>
      </w:r>
      <w:r>
        <w:rPr>
          <w:rFonts w:ascii="仿宋" w:hAnsi="仿宋" w:eastAsia="仿宋" w:cs="仿宋"/>
          <w:sz w:val="32"/>
          <w:szCs w:val="32"/>
        </w:rPr>
        <w:t>0%</w:t>
      </w:r>
      <w:r>
        <w:rPr>
          <w:rFonts w:hint="eastAsia" w:ascii="仿宋" w:hAnsi="仿宋" w:eastAsia="仿宋" w:cs="仿宋"/>
          <w:sz w:val="32"/>
          <w:szCs w:val="32"/>
        </w:rPr>
        <w:t>。其中，公务用车运行费</w:t>
      </w:r>
      <w:r>
        <w:rPr>
          <w:rFonts w:ascii="仿宋" w:hAnsi="仿宋" w:eastAsia="仿宋" w:cs="仿宋"/>
          <w:sz w:val="32"/>
          <w:szCs w:val="32"/>
        </w:rPr>
        <w:t>0</w:t>
      </w:r>
      <w:r>
        <w:rPr>
          <w:rFonts w:hint="eastAsia" w:ascii="仿宋" w:hAnsi="仿宋" w:eastAsia="仿宋" w:cs="仿宋"/>
          <w:sz w:val="32"/>
          <w:szCs w:val="32"/>
        </w:rPr>
        <w:t>万元，与上年相比增加</w:t>
      </w:r>
      <w:r>
        <w:rPr>
          <w:rFonts w:ascii="仿宋" w:hAnsi="仿宋" w:eastAsia="仿宋" w:cs="仿宋"/>
          <w:sz w:val="32"/>
          <w:szCs w:val="32"/>
        </w:rPr>
        <w:t>0</w:t>
      </w:r>
      <w:r>
        <w:rPr>
          <w:rFonts w:hint="eastAsia" w:ascii="仿宋" w:hAnsi="仿宋" w:eastAsia="仿宋" w:cs="仿宋"/>
          <w:sz w:val="32"/>
          <w:szCs w:val="32"/>
        </w:rPr>
        <w:t>万元，占“三公”经费总额的</w:t>
      </w:r>
      <w:r>
        <w:rPr>
          <w:rFonts w:ascii="仿宋" w:hAnsi="仿宋" w:eastAsia="仿宋" w:cs="仿宋"/>
          <w:sz w:val="32"/>
          <w:szCs w:val="32"/>
        </w:rPr>
        <w:t>0%</w:t>
      </w:r>
      <w:r>
        <w:rPr>
          <w:rFonts w:hint="eastAsia" w:ascii="仿宋" w:hAnsi="仿宋" w:eastAsia="仿宋" w:cs="仿宋"/>
          <w:sz w:val="32"/>
          <w:szCs w:val="32"/>
        </w:rPr>
        <w:t>。主要原因是继续贯彻落实中央八项规定精神，坚持厉行勤俭节约，进一步规范公务用车制度，严格控制公务用车范围，主要用于日常公务发生的燃料费、维修费、过路过桥费、保险费等支出；公务用车购置预算为</w:t>
      </w:r>
      <w:r>
        <w:rPr>
          <w:rFonts w:ascii="仿宋" w:hAnsi="仿宋" w:eastAsia="仿宋" w:cs="仿宋"/>
          <w:sz w:val="32"/>
          <w:szCs w:val="32"/>
        </w:rPr>
        <w:t>0</w:t>
      </w:r>
      <w:r>
        <w:rPr>
          <w:rFonts w:hint="eastAsia" w:ascii="仿宋" w:hAnsi="仿宋" w:eastAsia="仿宋" w:cs="仿宋"/>
          <w:sz w:val="32"/>
          <w:szCs w:val="32"/>
        </w:rPr>
        <w:t>万元，预算数与上年持平，占“三公”经费总额的</w:t>
      </w:r>
      <w:r>
        <w:rPr>
          <w:rFonts w:ascii="仿宋" w:hAnsi="仿宋" w:eastAsia="仿宋" w:cs="仿宋"/>
          <w:sz w:val="32"/>
          <w:szCs w:val="32"/>
        </w:rPr>
        <w:t>0%</w:t>
      </w:r>
      <w:r>
        <w:rPr>
          <w:rFonts w:hint="eastAsia" w:ascii="仿宋" w:hAnsi="仿宋" w:eastAsia="仿宋" w:cs="仿宋"/>
          <w:sz w:val="32"/>
          <w:szCs w:val="32"/>
        </w:rPr>
        <w:t>，主要原因是落实公车改革政策、加强公务用车管理，严控公务用车支出。</w:t>
      </w:r>
      <w:r>
        <w:rPr>
          <w:rFonts w:ascii="仿宋" w:hAnsi="仿宋" w:eastAsia="仿宋" w:cs="仿宋"/>
          <w:sz w:val="32"/>
          <w:szCs w:val="32"/>
        </w:rPr>
        <w:tab/>
      </w:r>
      <w:r>
        <w:rPr>
          <w:rFonts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（三）公务接待费</w:t>
      </w:r>
      <w:r>
        <w:rPr>
          <w:rFonts w:hint="eastAsia" w:ascii="仿宋_GB2312" w:hAnsi="仿宋" w:eastAsia="仿宋_GB2312" w:cs="仿宋"/>
          <w:sz w:val="32"/>
          <w:szCs w:val="32"/>
        </w:rPr>
        <w:t>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hint="eastAsia" w:ascii="仿宋" w:hAnsi="仿宋" w:eastAsia="仿宋" w:cs="仿宋"/>
          <w:sz w:val="32"/>
          <w:szCs w:val="32"/>
        </w:rPr>
        <w:t>预算数与上年持平。</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kinsoku/>
        <w:wordWrap/>
        <w:overflowPunct/>
        <w:topLinePunct w:val="0"/>
        <w:autoSpaceDE/>
        <w:autoSpaceDN/>
        <w:bidi w:val="0"/>
        <w:snapToGrid w:val="0"/>
        <w:spacing w:line="540" w:lineRule="exact"/>
        <w:ind w:left="630"/>
        <w:textAlignment w:val="auto"/>
        <w:rPr>
          <w:rFonts w:ascii="宋体" w:hAnsi="宋体" w:cs="宋体"/>
          <w:b/>
          <w:bCs/>
          <w:sz w:val="32"/>
          <w:szCs w:val="32"/>
        </w:rPr>
      </w:pPr>
      <w:r>
        <w:rPr>
          <w:rFonts w:hint="eastAsia" w:ascii="宋体" w:hAnsi="宋体" w:cs="宋体"/>
          <w:b/>
          <w:bCs/>
          <w:sz w:val="32"/>
          <w:szCs w:val="32"/>
        </w:rPr>
        <w:t>八、政府性基金预算支出预算情况说明</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仿宋_GB2312" w:hAnsi="仿宋" w:eastAsia="仿宋_GB2312" w:cs="仿宋"/>
          <w:sz w:val="32"/>
          <w:szCs w:val="32"/>
        </w:rPr>
        <w:t>部门2022年政府性基金预算支出0万元，预算数与上年持平。</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宋体" w:hAnsi="宋体" w:cs="宋体"/>
          <w:sz w:val="32"/>
          <w:szCs w:val="32"/>
        </w:rPr>
        <w:t xml:space="preserve"> </w:t>
      </w:r>
      <w:r>
        <w:rPr>
          <w:rFonts w:hint="eastAsia" w:ascii="宋体" w:hAnsi="宋体" w:cs="宋体"/>
          <w:b/>
          <w:bCs/>
          <w:sz w:val="32"/>
          <w:szCs w:val="32"/>
        </w:rPr>
        <w:t>九、其他重要事项情况说明</w:t>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ab/>
      </w:r>
      <w:r>
        <w:rPr>
          <w:rFonts w:hint="eastAsia" w:ascii="宋体" w:hAnsi="宋体" w:cs="宋体"/>
          <w:sz w:val="32"/>
          <w:szCs w:val="32"/>
        </w:rPr>
        <w:t xml:space="preserve"> </w:t>
      </w:r>
      <w:r>
        <w:rPr>
          <w:rFonts w:hint="eastAsia" w:ascii="仿宋" w:hAnsi="仿宋" w:eastAsia="仿宋" w:cs="仿宋"/>
          <w:b/>
          <w:bCs/>
          <w:sz w:val="32"/>
          <w:szCs w:val="32"/>
        </w:rPr>
        <w:t>（一）机关运行经费预算</w:t>
      </w:r>
      <w:r>
        <w:rPr>
          <w:rFonts w:hint="eastAsia" w:ascii="仿宋" w:hAnsi="仿宋" w:eastAsia="仿宋" w:cs="仿宋"/>
          <w:b/>
          <w:bCs/>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snapToGrid w:val="0"/>
        <w:spacing w:line="540" w:lineRule="exact"/>
        <w:ind w:firstLine="640"/>
        <w:textAlignment w:val="auto"/>
        <w:rPr>
          <w:rFonts w:ascii="仿宋" w:hAnsi="仿宋" w:eastAsia="仿宋" w:cs="仿宋"/>
          <w:sz w:val="32"/>
          <w:szCs w:val="32"/>
        </w:rPr>
      </w:pPr>
      <w:r>
        <w:rPr>
          <w:rFonts w:hint="eastAsia" w:ascii="仿宋" w:hAnsi="仿宋" w:eastAsia="仿宋" w:cs="仿宋"/>
          <w:sz w:val="32"/>
          <w:szCs w:val="32"/>
        </w:rPr>
        <w:t>2022年，机关运行经费支出预算</w:t>
      </w:r>
      <w:r>
        <w:rPr>
          <w:rFonts w:hint="eastAsia" w:ascii="仿宋" w:hAnsi="仿宋" w:eastAsia="仿宋" w:cs="仿宋"/>
          <w:sz w:val="32"/>
          <w:szCs w:val="32"/>
          <w:lang w:val="en-US" w:eastAsia="zh-CN"/>
        </w:rPr>
        <w:t>3.69</w:t>
      </w:r>
      <w:bookmarkStart w:id="0" w:name="_GoBack"/>
      <w:bookmarkEnd w:id="0"/>
      <w:r>
        <w:rPr>
          <w:rFonts w:hint="eastAsia" w:ascii="仿宋" w:hAnsi="仿宋" w:eastAsia="仿宋" w:cs="仿宋"/>
          <w:sz w:val="32"/>
          <w:szCs w:val="32"/>
        </w:rPr>
        <w:t>万元，主要用于办公及印刷费、邮电费、差旅费、会议费、水、电、暖、物业管理等运行维护费、公务用车运行维护费以及其他费用。</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numPr>
          <w:ilvl w:val="0"/>
          <w:numId w:val="1"/>
        </w:numPr>
        <w:kinsoku/>
        <w:wordWrap/>
        <w:overflowPunct/>
        <w:topLinePunct w:val="0"/>
        <w:autoSpaceDE/>
        <w:autoSpaceDN/>
        <w:bidi w:val="0"/>
        <w:snapToGrid w:val="0"/>
        <w:spacing w:line="540" w:lineRule="exact"/>
        <w:ind w:firstLine="640"/>
        <w:textAlignment w:val="auto"/>
        <w:rPr>
          <w:rFonts w:ascii="仿宋" w:hAnsi="仿宋" w:eastAsia="仿宋" w:cs="仿宋"/>
          <w:b/>
          <w:bCs/>
          <w:sz w:val="32"/>
          <w:szCs w:val="32"/>
        </w:rPr>
      </w:pPr>
      <w:r>
        <w:rPr>
          <w:rFonts w:hint="eastAsia" w:ascii="仿宋" w:hAnsi="仿宋" w:eastAsia="仿宋" w:cs="仿宋"/>
          <w:b/>
          <w:bCs/>
          <w:sz w:val="32"/>
          <w:szCs w:val="32"/>
        </w:rPr>
        <w:t>政府采购支出情况</w:t>
      </w:r>
    </w:p>
    <w:p>
      <w:pPr>
        <w:pStyle w:val="6"/>
        <w:keepNext w:val="0"/>
        <w:keepLines w:val="0"/>
        <w:pageBreakBefore w:val="0"/>
        <w:widowControl/>
        <w:kinsoku/>
        <w:wordWrap/>
        <w:overflowPunct/>
        <w:topLinePunct w:val="0"/>
        <w:autoSpaceDE/>
        <w:autoSpaceDN/>
        <w:bidi w:val="0"/>
        <w:spacing w:beforeAutospacing="0" w:afterAutospacing="0" w:line="54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2022年，政府采购预算安排</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万元，其中：政府采购货物预算</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万元、政府采购工程预算0万元、政府采购服务预算</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 。主要用于主要用于新增人员需购办公桌椅等必需用品及统计调查等宣传文印方面。预算数与2021年相比</w:t>
      </w:r>
      <w:r>
        <w:rPr>
          <w:rFonts w:hint="eastAsia" w:ascii="仿宋_GB2312" w:hAnsi="仿宋" w:eastAsia="仿宋_GB2312" w:cs="仿宋"/>
          <w:sz w:val="32"/>
          <w:szCs w:val="32"/>
          <w:lang w:val="en-US" w:eastAsia="zh-CN"/>
        </w:rPr>
        <w:t>增加2.4</w:t>
      </w:r>
      <w:r>
        <w:rPr>
          <w:rFonts w:hint="eastAsia" w:ascii="仿宋_GB2312" w:hAnsi="仿宋" w:eastAsia="仿宋_GB2312" w:cs="仿宋"/>
          <w:sz w:val="32"/>
          <w:szCs w:val="32"/>
        </w:rPr>
        <w:t xml:space="preserve">万元。 </w:t>
      </w:r>
    </w:p>
    <w:p>
      <w:pPr>
        <w:keepNext w:val="0"/>
        <w:keepLines w:val="0"/>
        <w:pageBreakBefore w:val="0"/>
        <w:numPr>
          <w:ilvl w:val="0"/>
          <w:numId w:val="1"/>
        </w:numPr>
        <w:kinsoku/>
        <w:wordWrap/>
        <w:overflowPunct/>
        <w:topLinePunct w:val="0"/>
        <w:autoSpaceDE/>
        <w:autoSpaceDN/>
        <w:bidi w:val="0"/>
        <w:snapToGrid w:val="0"/>
        <w:spacing w:line="540" w:lineRule="exact"/>
        <w:ind w:firstLine="640"/>
        <w:textAlignment w:val="auto"/>
        <w:rPr>
          <w:rFonts w:ascii="仿宋_GB2312" w:hAnsi="仿宋" w:eastAsia="仿宋_GB2312" w:cs="仿宋"/>
          <w:sz w:val="32"/>
          <w:szCs w:val="32"/>
        </w:rPr>
      </w:pPr>
      <w:r>
        <w:rPr>
          <w:rFonts w:hint="eastAsia" w:ascii="仿宋" w:hAnsi="仿宋" w:eastAsia="仿宋" w:cs="仿宋"/>
          <w:b/>
          <w:bCs/>
          <w:sz w:val="32"/>
          <w:szCs w:val="32"/>
        </w:rPr>
        <w:t>绩效目标设置情况</w:t>
      </w:r>
    </w:p>
    <w:p>
      <w:pPr>
        <w:keepNext w:val="0"/>
        <w:keepLines w:val="0"/>
        <w:pageBreakBefore w:val="0"/>
        <w:kinsoku/>
        <w:wordWrap/>
        <w:overflowPunct/>
        <w:topLinePunct w:val="0"/>
        <w:autoSpaceDE/>
        <w:autoSpaceDN/>
        <w:bidi w:val="0"/>
        <w:snapToGrid w:val="0"/>
        <w:spacing w:line="540" w:lineRule="exact"/>
        <w:textAlignment w:val="auto"/>
        <w:rPr>
          <w:rFonts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2022年，我单位按要求编制了绩效目标，项目绩效6个，分别是</w:t>
      </w:r>
      <w:r>
        <w:rPr>
          <w:rFonts w:hint="eastAsia" w:ascii="仿宋_GB2312" w:hAnsi="仿宋" w:eastAsia="仿宋_GB2312" w:cs="仿宋"/>
          <w:sz w:val="32"/>
          <w:szCs w:val="32"/>
          <w:lang w:val="en-US" w:eastAsia="zh-CN"/>
        </w:rPr>
        <w:t>离退休干部公用经费、老干部局各项工作经费、春节慰问老干部经费、关工委工作经费、老年体协工作经费、老干部局特支经费</w:t>
      </w:r>
      <w:r>
        <w:rPr>
          <w:rFonts w:hint="eastAsia" w:ascii="仿宋_GB2312" w:hAnsi="仿宋" w:eastAsia="仿宋_GB2312" w:cs="仿宋"/>
          <w:sz w:val="32"/>
          <w:szCs w:val="32"/>
        </w:rPr>
        <w:t>。从项目产出、项目效益、满意度等方面设置了绩效指标，综合反映项目预期完成的数量、实效、质量，预期达到的社会经济效益、可持续影响以及服务对象满意度等情况。</w:t>
      </w:r>
    </w:p>
    <w:p>
      <w:pPr>
        <w:keepNext w:val="0"/>
        <w:keepLines w:val="0"/>
        <w:pageBreakBefore w:val="0"/>
        <w:numPr>
          <w:ilvl w:val="0"/>
          <w:numId w:val="1"/>
        </w:numPr>
        <w:kinsoku/>
        <w:wordWrap/>
        <w:overflowPunct/>
        <w:topLinePunct w:val="0"/>
        <w:autoSpaceDE/>
        <w:autoSpaceDN/>
        <w:bidi w:val="0"/>
        <w:snapToGrid w:val="0"/>
        <w:spacing w:line="540" w:lineRule="exact"/>
        <w:ind w:firstLine="640"/>
        <w:textAlignment w:val="auto"/>
        <w:rPr>
          <w:rFonts w:ascii="仿宋" w:hAnsi="仿宋" w:eastAsia="仿宋" w:cs="仿宋"/>
          <w:b/>
          <w:bCs/>
          <w:sz w:val="32"/>
          <w:szCs w:val="32"/>
        </w:rPr>
      </w:pPr>
      <w:r>
        <w:rPr>
          <w:rFonts w:hint="eastAsia" w:ascii="仿宋" w:hAnsi="仿宋" w:eastAsia="仿宋" w:cs="仿宋"/>
          <w:b/>
          <w:bCs/>
          <w:sz w:val="32"/>
          <w:szCs w:val="32"/>
        </w:rPr>
        <w:t>国有资产占用情况</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_GB2312" w:cs="仿宋"/>
          <w:sz w:val="32"/>
          <w:szCs w:val="32"/>
        </w:rPr>
      </w:pPr>
      <w:r>
        <w:rPr>
          <w:rFonts w:hint="eastAsia" w:ascii="仿宋_GB2312" w:hAnsi="仿宋" w:eastAsia="仿宋_GB2312" w:cs="仿宋"/>
          <w:sz w:val="32"/>
          <w:szCs w:val="32"/>
        </w:rPr>
        <w:t xml:space="preserve"> 2022年初，我单位共有车辆</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辆，其中：一般公务用车1辆,一般执法执勤用车0辆、特种专业技术用车0辆，其他用车0辆；单价50万元以上通用设备0套，单位价值100万元以上专用设备0套。</w:t>
      </w:r>
    </w:p>
    <w:p>
      <w:pPr>
        <w:keepNext w:val="0"/>
        <w:keepLines w:val="0"/>
        <w:pageBreakBefore w:val="0"/>
        <w:kinsoku/>
        <w:wordWrap/>
        <w:overflowPunct/>
        <w:topLinePunct w:val="0"/>
        <w:autoSpaceDE/>
        <w:autoSpaceDN/>
        <w:bidi w:val="0"/>
        <w:snapToGrid w:val="0"/>
        <w:spacing w:line="540" w:lineRule="exact"/>
        <w:ind w:firstLine="640"/>
        <w:textAlignment w:val="auto"/>
        <w:rPr>
          <w:rFonts w:ascii="仿宋" w:hAnsi="仿宋" w:eastAsia="仿宋" w:cs="仿宋"/>
          <w:b/>
          <w:bCs/>
          <w:sz w:val="32"/>
          <w:szCs w:val="32"/>
        </w:rPr>
      </w:pPr>
      <w:r>
        <w:rPr>
          <w:rFonts w:hint="eastAsia" w:ascii="仿宋" w:hAnsi="仿宋" w:eastAsia="仿宋" w:cs="仿宋"/>
          <w:b/>
          <w:bCs/>
          <w:sz w:val="32"/>
          <w:szCs w:val="32"/>
        </w:rPr>
        <w:t>（五）专项转移支付项目情况</w:t>
      </w:r>
    </w:p>
    <w:p>
      <w:pPr>
        <w:keepNext w:val="0"/>
        <w:keepLines w:val="0"/>
        <w:pageBreakBefore w:val="0"/>
        <w:kinsoku/>
        <w:wordWrap/>
        <w:overflowPunct/>
        <w:topLinePunct w:val="0"/>
        <w:autoSpaceDE/>
        <w:autoSpaceDN/>
        <w:bidi w:val="0"/>
        <w:snapToGrid w:val="0"/>
        <w:spacing w:line="540" w:lineRule="exact"/>
        <w:textAlignment w:val="auto"/>
        <w:rPr>
          <w:rFonts w:hint="eastAsia" w:ascii="仿宋" w:hAnsi="仿宋" w:eastAsia="仿宋" w:cs="仿宋"/>
          <w:sz w:val="32"/>
          <w:szCs w:val="32"/>
        </w:rPr>
      </w:pPr>
      <w:r>
        <w:rPr>
          <w:rFonts w:hint="eastAsia" w:ascii="宋体" w:hAnsi="宋体" w:cs="宋体"/>
          <w:sz w:val="32"/>
          <w:szCs w:val="32"/>
        </w:rPr>
        <w:t xml:space="preserve">     </w:t>
      </w:r>
      <w:r>
        <w:rPr>
          <w:rFonts w:hint="eastAsia" w:ascii="仿宋" w:hAnsi="仿宋" w:eastAsia="仿宋" w:cs="仿宋"/>
          <w:sz w:val="32"/>
          <w:szCs w:val="32"/>
        </w:rPr>
        <w:t>我单位2022年没有专项转移支付项目。</w:t>
      </w:r>
    </w:p>
    <w:p>
      <w:pPr>
        <w:keepNext w:val="0"/>
        <w:keepLines w:val="0"/>
        <w:pageBreakBefore w:val="0"/>
        <w:kinsoku/>
        <w:wordWrap/>
        <w:overflowPunct/>
        <w:topLinePunct w:val="0"/>
        <w:autoSpaceDE/>
        <w:autoSpaceDN/>
        <w:bidi w:val="0"/>
        <w:snapToGrid w:val="0"/>
        <w:spacing w:line="5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napToGrid w:val="0"/>
        <w:spacing w:line="540" w:lineRule="exact"/>
        <w:ind w:firstLine="643" w:firstLineChars="200"/>
        <w:jc w:val="center"/>
        <w:textAlignment w:val="auto"/>
        <w:rPr>
          <w:rFonts w:ascii="宋体" w:hAnsi="宋体" w:cs="宋体"/>
          <w:b/>
          <w:bCs/>
          <w:sz w:val="32"/>
          <w:szCs w:val="32"/>
        </w:rPr>
      </w:pPr>
      <w:r>
        <w:rPr>
          <w:rFonts w:hint="eastAsia" w:ascii="宋体" w:hAnsi="宋体" w:cs="宋体"/>
          <w:b/>
          <w:bCs/>
          <w:sz w:val="32"/>
          <w:szCs w:val="32"/>
        </w:rPr>
        <w:t>第三部分</w:t>
      </w:r>
    </w:p>
    <w:p>
      <w:pPr>
        <w:keepNext w:val="0"/>
        <w:keepLines w:val="0"/>
        <w:pageBreakBefore w:val="0"/>
        <w:kinsoku/>
        <w:wordWrap/>
        <w:overflowPunct/>
        <w:topLinePunct w:val="0"/>
        <w:autoSpaceDE/>
        <w:autoSpaceDN/>
        <w:bidi w:val="0"/>
        <w:snapToGrid w:val="0"/>
        <w:spacing w:line="540" w:lineRule="exact"/>
        <w:ind w:firstLine="643" w:firstLineChars="200"/>
        <w:jc w:val="center"/>
        <w:textAlignment w:val="auto"/>
        <w:rPr>
          <w:rFonts w:ascii="宋体" w:hAnsi="宋体" w:cs="宋体"/>
          <w:b/>
          <w:bCs/>
          <w:sz w:val="32"/>
          <w:szCs w:val="32"/>
        </w:rPr>
      </w:pPr>
      <w:r>
        <w:rPr>
          <w:rFonts w:hint="eastAsia" w:ascii="宋体" w:hAnsi="宋体" w:cs="宋体"/>
          <w:b/>
          <w:bCs/>
          <w:sz w:val="32"/>
          <w:szCs w:val="32"/>
        </w:rPr>
        <w:t>名词解释</w:t>
      </w:r>
    </w:p>
    <w:p>
      <w:pPr>
        <w:keepNext w:val="0"/>
        <w:keepLines w:val="0"/>
        <w:pageBreakBefore w:val="0"/>
        <w:kinsoku/>
        <w:wordWrap/>
        <w:overflowPunct/>
        <w:topLinePunct w:val="0"/>
        <w:autoSpaceDE/>
        <w:autoSpaceDN/>
        <w:bidi w:val="0"/>
        <w:snapToGrid w:val="0"/>
        <w:spacing w:line="540" w:lineRule="exact"/>
        <w:ind w:firstLine="643" w:firstLineChars="200"/>
        <w:jc w:val="center"/>
        <w:textAlignment w:val="auto"/>
        <w:rPr>
          <w:rFonts w:ascii="宋体" w:hAnsi="宋体" w:cs="宋体"/>
          <w:b/>
          <w:bCs/>
          <w:sz w:val="32"/>
          <w:szCs w:val="32"/>
        </w:rPr>
      </w:pP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一、财政拨款收入：是指省级财政当年拨付的资金。</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napToGrid w:val="0"/>
        <w:spacing w:line="540" w:lineRule="exact"/>
        <w:ind w:firstLine="643" w:firstLineChars="200"/>
        <w:textAlignment w:val="auto"/>
        <w:rPr>
          <w:rFonts w:ascii="宋体" w:hAnsi="宋体" w:cs="宋体"/>
          <w:b/>
          <w:bCs/>
          <w:sz w:val="32"/>
          <w:szCs w:val="32"/>
        </w:rPr>
      </w:pPr>
      <w:r>
        <w:rPr>
          <w:rFonts w:hint="eastAsia" w:ascii="宋体" w:hAnsi="宋体" w:cs="宋体"/>
          <w:b/>
          <w:bCs/>
          <w:sz w:val="32"/>
          <w:szCs w:val="32"/>
        </w:rPr>
        <w:t>附件：</w:t>
      </w:r>
    </w:p>
    <w:p>
      <w:pPr>
        <w:keepNext w:val="0"/>
        <w:keepLines w:val="0"/>
        <w:pageBreakBefore w:val="0"/>
        <w:kinsoku/>
        <w:wordWrap/>
        <w:overflowPunct/>
        <w:topLinePunct w:val="0"/>
        <w:autoSpaceDE/>
        <w:autoSpaceDN/>
        <w:bidi w:val="0"/>
        <w:snapToGrid w:val="0"/>
        <w:spacing w:line="540" w:lineRule="exact"/>
        <w:ind w:firstLine="643" w:firstLineChars="200"/>
        <w:textAlignment w:val="auto"/>
        <w:rPr>
          <w:rFonts w:ascii="仿宋" w:hAnsi="仿宋" w:eastAsia="仿宋" w:cs="仿宋"/>
          <w:sz w:val="32"/>
          <w:szCs w:val="32"/>
        </w:rPr>
      </w:pPr>
      <w:r>
        <w:rPr>
          <w:rFonts w:hint="eastAsia" w:ascii="宋体" w:hAnsi="宋体" w:cs="宋体"/>
          <w:b/>
          <w:bCs/>
          <w:sz w:val="32"/>
          <w:szCs w:val="32"/>
        </w:rPr>
        <w:t xml:space="preserve">      平顶山市卫东区老干部局2022年部门预算表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snapToGrid w:val="0"/>
        <w:spacing w:line="540" w:lineRule="exact"/>
        <w:textAlignment w:val="auto"/>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57DB2"/>
    <w:multiLevelType w:val="singleLevel"/>
    <w:tmpl w:val="26557DB2"/>
    <w:lvl w:ilvl="0" w:tentative="0">
      <w:start w:val="2"/>
      <w:numFmt w:val="chineseCounting"/>
      <w:suff w:val="nothing"/>
      <w:lvlText w:val="（%1）"/>
      <w:lvlJc w:val="left"/>
      <w:pPr>
        <w:ind w:left="-1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NkZWY1MTgwMmM5MTVmMWY2MTc2ZjlhMTJiMWNiY2QifQ=="/>
  </w:docVars>
  <w:rsids>
    <w:rsidRoot w:val="000C4ADB"/>
    <w:rsid w:val="000C4ADB"/>
    <w:rsid w:val="002D6300"/>
    <w:rsid w:val="008779F0"/>
    <w:rsid w:val="009923AC"/>
    <w:rsid w:val="00B30462"/>
    <w:rsid w:val="00E13165"/>
    <w:rsid w:val="00ED4653"/>
    <w:rsid w:val="04682B3E"/>
    <w:rsid w:val="0832595A"/>
    <w:rsid w:val="12E15D66"/>
    <w:rsid w:val="14EF6B16"/>
    <w:rsid w:val="1685527F"/>
    <w:rsid w:val="168A5FEB"/>
    <w:rsid w:val="202E63D9"/>
    <w:rsid w:val="23497A07"/>
    <w:rsid w:val="29867B64"/>
    <w:rsid w:val="2AC03EFB"/>
    <w:rsid w:val="2CE6762A"/>
    <w:rsid w:val="35FF3279"/>
    <w:rsid w:val="377F6064"/>
    <w:rsid w:val="37F97CB7"/>
    <w:rsid w:val="39C016D1"/>
    <w:rsid w:val="3E146FD3"/>
    <w:rsid w:val="3E3F2446"/>
    <w:rsid w:val="400F06B0"/>
    <w:rsid w:val="44165DAE"/>
    <w:rsid w:val="46334815"/>
    <w:rsid w:val="4AAC2206"/>
    <w:rsid w:val="4CDE6404"/>
    <w:rsid w:val="4D774B6B"/>
    <w:rsid w:val="53035F10"/>
    <w:rsid w:val="542807AF"/>
    <w:rsid w:val="547A6C1D"/>
    <w:rsid w:val="5ADC3D7C"/>
    <w:rsid w:val="5C374FC6"/>
    <w:rsid w:val="5CA6264F"/>
    <w:rsid w:val="6405430A"/>
    <w:rsid w:val="673E7B79"/>
    <w:rsid w:val="677A4AA3"/>
    <w:rsid w:val="6D8F71CE"/>
    <w:rsid w:val="72E21D00"/>
    <w:rsid w:val="768E7ECC"/>
    <w:rsid w:val="7AFB103D"/>
    <w:rsid w:val="7CC44531"/>
    <w:rsid w:val="7D9C59C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普通(网站)1"/>
    <w:basedOn w:val="1"/>
    <w:uiPriority w:val="0"/>
    <w:pPr>
      <w:spacing w:beforeAutospacing="1" w:afterAutospacing="1"/>
      <w:jc w:val="left"/>
    </w:pPr>
    <w:rPr>
      <w:kern w:val="0"/>
      <w:sz w:val="24"/>
    </w:rPr>
  </w:style>
  <w:style w:type="paragraph" w:customStyle="1" w:styleId="7">
    <w:name w:val="p0"/>
    <w:basedOn w:val="1"/>
    <w:qFormat/>
    <w:uiPriority w:val="0"/>
    <w:pPr>
      <w:widowControl/>
    </w:pPr>
    <w:rPr>
      <w:kern w:val="0"/>
      <w:szCs w:val="21"/>
    </w:rPr>
  </w:style>
  <w:style w:type="character" w:customStyle="1" w:styleId="8">
    <w:name w:val="页眉 Char"/>
    <w:basedOn w:val="5"/>
    <w:link w:val="3"/>
    <w:qFormat/>
    <w:uiPriority w:val="0"/>
    <w:rPr>
      <w:rFonts w:ascii="Calibri" w:hAnsi="Calibri" w:cs="黑体"/>
      <w:kern w:val="2"/>
      <w:sz w:val="18"/>
      <w:szCs w:val="18"/>
    </w:rPr>
  </w:style>
  <w:style w:type="character" w:customStyle="1" w:styleId="9">
    <w:name w:val="页脚 Char"/>
    <w:basedOn w:val="5"/>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2963</Words>
  <Characters>3194</Characters>
  <Lines>25</Lines>
  <Paragraphs>7</Paragraphs>
  <TotalTime>1</TotalTime>
  <ScaleCrop>false</ScaleCrop>
  <LinksUpToDate>false</LinksUpToDate>
  <CharactersWithSpaces>3512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2021-03-04T00:17:00Z</dcterms:created>
  <dc:creator>翾1367974113</dc:creator>
  <cp:lastModifiedBy>Administrator</cp:lastModifiedBy>
  <dcterms:modified xsi:type="dcterms:W3CDTF">2022-07-01T07:51:06Z</dcterms:modified>
  <dc:title>mac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204A1D3FBE094FB2B1069121B9A9C7F4</vt:lpwstr>
  </property>
</Properties>
</file>