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Ansi="宋体" w:cs="宋体"/>
          <w:sz w:val="11"/>
          <w:szCs w:val="11"/>
        </w:rPr>
      </w:pPr>
    </w:p>
    <w:p>
      <w:pPr>
        <w:pStyle w:val="2"/>
        <w:rPr>
          <w:rFonts w:hAnsi="宋体" w:cs="宋体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</w:t>
      </w: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</w:t>
      </w: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jc w:val="both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﹞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left="91" w:right="6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  <w:lang w:val="en-US" w:eastAsia="zh-CN"/>
        </w:rPr>
        <w:t>平顶山市华宇平安新型建材有限公司低热值燃料综合利用项目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44"/>
          <w:szCs w:val="44"/>
        </w:rPr>
        <w:t>环境影响报告表的批复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平顶山市华宇平安新型建材有限公司：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你公司（统一社会信用代码：91410403MA3XCJHG9Y）关于《平顶山市华宇平安新型建材有限公司低热值燃料综合利用项目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项目的性质、规模、地点、采用的生产工艺和环境保护对策措施进行项目建设。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7月29日    </w:t>
      </w:r>
    </w:p>
    <w:sectPr>
      <w:pgSz w:w="11906" w:h="16838"/>
      <w:pgMar w:top="1440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13852B4B"/>
    <w:rsid w:val="005A6C42"/>
    <w:rsid w:val="008556AC"/>
    <w:rsid w:val="03DB0660"/>
    <w:rsid w:val="04B400DB"/>
    <w:rsid w:val="055311E3"/>
    <w:rsid w:val="06DC5A17"/>
    <w:rsid w:val="07E01965"/>
    <w:rsid w:val="093C4D57"/>
    <w:rsid w:val="0A527D5D"/>
    <w:rsid w:val="0AFF4CF6"/>
    <w:rsid w:val="0B7F6DB0"/>
    <w:rsid w:val="0C2173B8"/>
    <w:rsid w:val="0D29243C"/>
    <w:rsid w:val="13852B4B"/>
    <w:rsid w:val="14F928B5"/>
    <w:rsid w:val="152E4168"/>
    <w:rsid w:val="19784DF0"/>
    <w:rsid w:val="1ABB61F0"/>
    <w:rsid w:val="1C2209F5"/>
    <w:rsid w:val="1EEF7F2A"/>
    <w:rsid w:val="1EF87EC0"/>
    <w:rsid w:val="1FED30C5"/>
    <w:rsid w:val="2033406C"/>
    <w:rsid w:val="22E646A2"/>
    <w:rsid w:val="23616034"/>
    <w:rsid w:val="27710810"/>
    <w:rsid w:val="27BF482B"/>
    <w:rsid w:val="28BF6ED5"/>
    <w:rsid w:val="2A5423D7"/>
    <w:rsid w:val="2D8D0D37"/>
    <w:rsid w:val="2E7330BF"/>
    <w:rsid w:val="2E943056"/>
    <w:rsid w:val="2FEA0C1A"/>
    <w:rsid w:val="31035739"/>
    <w:rsid w:val="316C22DF"/>
    <w:rsid w:val="31700F9D"/>
    <w:rsid w:val="31F97D80"/>
    <w:rsid w:val="32E71C05"/>
    <w:rsid w:val="348A4CBF"/>
    <w:rsid w:val="366559E4"/>
    <w:rsid w:val="376443BF"/>
    <w:rsid w:val="380623BE"/>
    <w:rsid w:val="38E06A35"/>
    <w:rsid w:val="3C8418EB"/>
    <w:rsid w:val="3E682515"/>
    <w:rsid w:val="3F59273C"/>
    <w:rsid w:val="3FF94298"/>
    <w:rsid w:val="40B24F61"/>
    <w:rsid w:val="42414112"/>
    <w:rsid w:val="464B0C9C"/>
    <w:rsid w:val="46C74B20"/>
    <w:rsid w:val="4764199F"/>
    <w:rsid w:val="4808702B"/>
    <w:rsid w:val="4900334A"/>
    <w:rsid w:val="4AF0536D"/>
    <w:rsid w:val="4C2630C7"/>
    <w:rsid w:val="4DFE7F9B"/>
    <w:rsid w:val="51B4075B"/>
    <w:rsid w:val="52B72CCB"/>
    <w:rsid w:val="52FF5CCC"/>
    <w:rsid w:val="59F86C66"/>
    <w:rsid w:val="5B955B74"/>
    <w:rsid w:val="5C2C7702"/>
    <w:rsid w:val="5C785DCE"/>
    <w:rsid w:val="5CF07506"/>
    <w:rsid w:val="5F53350B"/>
    <w:rsid w:val="5FC812FC"/>
    <w:rsid w:val="60DA7232"/>
    <w:rsid w:val="63716104"/>
    <w:rsid w:val="67BB623A"/>
    <w:rsid w:val="686461EC"/>
    <w:rsid w:val="69074ABA"/>
    <w:rsid w:val="6A8D0A8A"/>
    <w:rsid w:val="6C374E19"/>
    <w:rsid w:val="6CFC6CD3"/>
    <w:rsid w:val="6E8137BA"/>
    <w:rsid w:val="6F8917B3"/>
    <w:rsid w:val="70B75D99"/>
    <w:rsid w:val="716F1475"/>
    <w:rsid w:val="719F1735"/>
    <w:rsid w:val="71FF3BE9"/>
    <w:rsid w:val="73813156"/>
    <w:rsid w:val="739139FC"/>
    <w:rsid w:val="75074201"/>
    <w:rsid w:val="7B1F0E69"/>
    <w:rsid w:val="7CE95BCF"/>
    <w:rsid w:val="7D3E1836"/>
    <w:rsid w:val="7F11561D"/>
    <w:rsid w:val="7F6C2F0C"/>
    <w:rsid w:val="7FA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spacing w:line="440" w:lineRule="exact"/>
      <w:jc w:val="center"/>
      <w:outlineLvl w:val="0"/>
    </w:pPr>
    <w:rPr>
      <w:rFonts w:ascii="宋体" w:hAnsi="宋体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widowControl w:val="0"/>
      <w:autoSpaceDE w:val="0"/>
      <w:autoSpaceDN w:val="0"/>
      <w:adjustRightInd w:val="0"/>
      <w:spacing w:before="1" w:line="537" w:lineRule="exact"/>
      <w:ind w:left="88" w:right="6"/>
      <w:jc w:val="both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522</Characters>
  <Lines>0</Lines>
  <Paragraphs>0</Paragraphs>
  <TotalTime>4</TotalTime>
  <ScaleCrop>false</ScaleCrop>
  <LinksUpToDate>false</LinksUpToDate>
  <CharactersWithSpaces>547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2020-04-28T02:56:00Z</dcterms:created>
  <dc:creator>Administrator</dc:creator>
  <cp:lastModifiedBy>Administrator</cp:lastModifiedBy>
  <cp:lastPrinted>2022-07-21T09:27:00Z</cp:lastPrinted>
  <dcterms:modified xsi:type="dcterms:W3CDTF">2022-07-21T09:31:43Z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BE7936B9B4834490B8313975ECA474EA</vt:lpwstr>
  </property>
</Properties>
</file>