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72" w:line="184" w:lineRule="auto"/>
        <w:ind w:left="3614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1"/>
          <w:sz w:val="40"/>
          <w:szCs w:val="40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40"/>
          <w:szCs w:val="4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区</w:t>
      </w:r>
      <w:r>
        <w:rPr>
          <w:rFonts w:ascii="微软雅黑" w:hAnsi="微软雅黑" w:eastAsia="微软雅黑" w:cs="微软雅黑"/>
          <w:sz w:val="40"/>
          <w:szCs w:val="40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教育体育局行政执法岗位职责清单</w:t>
      </w:r>
    </w:p>
    <w:p/>
    <w:p>
      <w:pPr>
        <w:spacing w:line="117" w:lineRule="exact"/>
      </w:pPr>
    </w:p>
    <w:tbl>
      <w:tblPr>
        <w:tblStyle w:val="4"/>
        <w:tblW w:w="14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409"/>
        <w:gridCol w:w="1557"/>
        <w:gridCol w:w="1559"/>
        <w:gridCol w:w="72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07" w:type="dxa"/>
            <w:vAlign w:val="top"/>
          </w:tcPr>
          <w:p>
            <w:pPr>
              <w:spacing w:before="126" w:line="221" w:lineRule="auto"/>
              <w:ind w:left="3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牵头</w:t>
            </w:r>
            <w:r>
              <w:rPr>
                <w:rFonts w:ascii="黑体" w:hAnsi="黑体" w:eastAsia="黑体" w:cs="黑体"/>
                <w:color w:val="333333"/>
                <w:spacing w:val="-1"/>
                <w:sz w:val="28"/>
                <w:szCs w:val="28"/>
              </w:rPr>
              <w:t>股室</w:t>
            </w:r>
          </w:p>
        </w:tc>
        <w:tc>
          <w:tcPr>
            <w:tcW w:w="2409" w:type="dxa"/>
            <w:vAlign w:val="top"/>
          </w:tcPr>
          <w:p>
            <w:pPr>
              <w:spacing w:before="126" w:line="221" w:lineRule="auto"/>
              <w:ind w:left="7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股</w:t>
            </w:r>
            <w:r>
              <w:rPr>
                <w:rFonts w:ascii="黑体" w:hAnsi="黑体" w:eastAsia="黑体" w:cs="黑体"/>
                <w:color w:val="333333"/>
                <w:spacing w:val="-1"/>
                <w:sz w:val="28"/>
                <w:szCs w:val="28"/>
              </w:rPr>
              <w:t>室职责</w:t>
            </w:r>
          </w:p>
        </w:tc>
        <w:tc>
          <w:tcPr>
            <w:tcW w:w="1557" w:type="dxa"/>
            <w:vAlign w:val="top"/>
          </w:tcPr>
          <w:p>
            <w:pPr>
              <w:spacing w:before="126" w:line="221" w:lineRule="auto"/>
              <w:ind w:left="2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配合股</w:t>
            </w:r>
            <w:r>
              <w:rPr>
                <w:rFonts w:ascii="黑体" w:hAnsi="黑体" w:eastAsia="黑体" w:cs="黑体"/>
                <w:color w:val="333333"/>
                <w:spacing w:val="-1"/>
                <w:sz w:val="28"/>
                <w:szCs w:val="28"/>
              </w:rPr>
              <w:t>室</w:t>
            </w:r>
          </w:p>
        </w:tc>
        <w:tc>
          <w:tcPr>
            <w:tcW w:w="1559" w:type="dxa"/>
            <w:vAlign w:val="top"/>
          </w:tcPr>
          <w:p>
            <w:pPr>
              <w:spacing w:before="126" w:line="221" w:lineRule="auto"/>
              <w:ind w:left="3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2"/>
                <w:sz w:val="28"/>
                <w:szCs w:val="28"/>
              </w:rPr>
              <w:t>职责</w:t>
            </w:r>
            <w:r>
              <w:rPr>
                <w:rFonts w:ascii="黑体" w:hAnsi="黑体" w:eastAsia="黑体" w:cs="黑体"/>
                <w:color w:val="333333"/>
                <w:spacing w:val="-1"/>
                <w:sz w:val="28"/>
                <w:szCs w:val="28"/>
              </w:rPr>
              <w:t>类别</w:t>
            </w:r>
          </w:p>
        </w:tc>
        <w:tc>
          <w:tcPr>
            <w:tcW w:w="7233" w:type="dxa"/>
            <w:vAlign w:val="top"/>
          </w:tcPr>
          <w:p>
            <w:pPr>
              <w:spacing w:before="126" w:line="221" w:lineRule="auto"/>
              <w:ind w:left="31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333333"/>
                <w:spacing w:val="-8"/>
                <w:sz w:val="28"/>
                <w:szCs w:val="28"/>
              </w:rPr>
              <w:t>岗</w:t>
            </w:r>
            <w:r>
              <w:rPr>
                <w:rFonts w:ascii="黑体" w:hAnsi="黑体" w:eastAsia="黑体" w:cs="黑体"/>
                <w:color w:val="333333"/>
                <w:spacing w:val="-4"/>
                <w:sz w:val="28"/>
                <w:szCs w:val="28"/>
              </w:rPr>
              <w:t>位职责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07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7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77" w:lineRule="auto"/>
              <w:ind w:left="237" w:right="1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4"/>
                <w:szCs w:val="24"/>
              </w:rPr>
              <w:t>会同有关部</w:t>
            </w: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门承办民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color w:val="333333"/>
                <w:spacing w:val="12"/>
                <w:sz w:val="24"/>
                <w:szCs w:val="24"/>
              </w:rPr>
              <w:t>学校(含校外培训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 xml:space="preserve">机构、幼儿园)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设立</w:t>
            </w:r>
          </w:p>
          <w:p>
            <w:pPr>
              <w:spacing w:line="215" w:lineRule="auto"/>
              <w:ind w:left="6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1"/>
                <w:sz w:val="24"/>
                <w:szCs w:val="24"/>
              </w:rPr>
              <w:t>的审批工作。</w:t>
            </w:r>
          </w:p>
        </w:tc>
        <w:tc>
          <w:tcPr>
            <w:tcW w:w="155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color w:val="333333"/>
                <w:spacing w:val="-3"/>
                <w:sz w:val="24"/>
                <w:szCs w:val="24"/>
              </w:rPr>
              <w:t>办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4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4"/>
                <w:szCs w:val="24"/>
              </w:rPr>
              <w:t>行政许可</w:t>
            </w:r>
          </w:p>
        </w:tc>
        <w:tc>
          <w:tcPr>
            <w:tcW w:w="7233" w:type="dxa"/>
            <w:vAlign w:val="top"/>
          </w:tcPr>
          <w:p>
            <w:pPr>
              <w:spacing w:before="234" w:line="265" w:lineRule="auto"/>
              <w:ind w:left="242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23"/>
                <w:szCs w:val="23"/>
              </w:rPr>
              <w:t>1.受理岗：公示</w:t>
            </w:r>
            <w:r>
              <w:rPr>
                <w:rFonts w:ascii="仿宋" w:hAnsi="仿宋" w:eastAsia="仿宋" w:cs="仿宋"/>
                <w:color w:val="333333"/>
                <w:spacing w:val="2"/>
                <w:sz w:val="23"/>
                <w:szCs w:val="23"/>
              </w:rPr>
              <w:t>依法应当提交的材料， 一次性告知补正材料， 依法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"/>
                <w:sz w:val="23"/>
                <w:szCs w:val="23"/>
              </w:rPr>
              <w:t>受理或不与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>受理。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4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2"/>
                <w:sz w:val="24"/>
                <w:szCs w:val="24"/>
              </w:rPr>
              <w:t>保健</w:t>
            </w: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站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3" w:type="dxa"/>
            <w:vAlign w:val="top"/>
          </w:tcPr>
          <w:p>
            <w:pPr>
              <w:spacing w:before="277" w:line="259" w:lineRule="auto"/>
              <w:ind w:left="238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333333"/>
                <w:spacing w:val="20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333333"/>
                <w:spacing w:val="16"/>
                <w:sz w:val="23"/>
                <w:szCs w:val="23"/>
              </w:rPr>
              <w:t>.</w:t>
            </w:r>
            <w:r>
              <w:rPr>
                <w:rFonts w:ascii="仿宋" w:hAnsi="仿宋" w:eastAsia="仿宋" w:cs="仿宋"/>
                <w:color w:val="333333"/>
                <w:spacing w:val="10"/>
                <w:sz w:val="23"/>
                <w:szCs w:val="23"/>
              </w:rPr>
              <w:t>审查岗：依据《中华人民共和国民办教育促进法》第八条、第十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7"/>
                <w:sz w:val="23"/>
                <w:szCs w:val="23"/>
              </w:rPr>
              <w:t>三条等有关规定进行材料审查， 组织人员进行现场检查，结合材</w:t>
            </w:r>
            <w:r>
              <w:rPr>
                <w:rFonts w:ascii="仿宋" w:hAnsi="仿宋" w:eastAsia="仿宋" w:cs="仿宋"/>
                <w:color w:val="333333"/>
                <w:spacing w:val="1"/>
                <w:sz w:val="23"/>
                <w:szCs w:val="23"/>
              </w:rPr>
              <w:t>料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5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color w:val="333333"/>
                <w:spacing w:val="4"/>
                <w:sz w:val="23"/>
                <w:szCs w:val="23"/>
              </w:rPr>
              <w:t>现场检查提出审查意见。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42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333333"/>
                <w:spacing w:val="-5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color w:val="333333"/>
                <w:spacing w:val="-3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333333"/>
                <w:spacing w:val="-3"/>
                <w:sz w:val="24"/>
                <w:szCs w:val="24"/>
                <w:lang w:eastAsia="zh-CN"/>
              </w:rPr>
              <w:t>办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242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333333"/>
                <w:spacing w:val="10"/>
                <w:sz w:val="23"/>
                <w:szCs w:val="23"/>
              </w:rPr>
              <w:t>3.决定岗：作出决定， 核发《民办教育办学许可证》(不予行政</w:t>
            </w:r>
            <w:r>
              <w:rPr>
                <w:rFonts w:ascii="仿宋" w:hAnsi="仿宋" w:eastAsia="仿宋" w:cs="仿宋"/>
                <w:color w:val="333333"/>
                <w:spacing w:val="6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6"/>
                <w:sz w:val="23"/>
                <w:szCs w:val="23"/>
              </w:rPr>
              <w:t>可</w:t>
            </w:r>
            <w:r>
              <w:rPr>
                <w:rFonts w:ascii="仿宋" w:hAnsi="仿宋" w:eastAsia="仿宋" w:cs="仿宋"/>
                <w:color w:val="333333"/>
                <w:spacing w:val="10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color w:val="333333"/>
                <w:spacing w:val="8"/>
                <w:sz w:val="23"/>
                <w:szCs w:val="23"/>
              </w:rPr>
              <w:t>制作不予行政许可决定,告知申请人理由)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1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"/>
                <w:sz w:val="24"/>
                <w:szCs w:val="24"/>
                <w:lang w:eastAsia="zh-CN"/>
              </w:rPr>
              <w:t>发规股</w:t>
            </w:r>
          </w:p>
        </w:tc>
        <w:tc>
          <w:tcPr>
            <w:tcW w:w="1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35" w:lineRule="auto"/>
              <w:ind w:left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1"/>
                <w:sz w:val="24"/>
                <w:szCs w:val="24"/>
              </w:rPr>
              <w:t>4.送达岗：制作送达文书，按规定送达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当事人，信息公开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vAlign w:val="top"/>
          </w:tcPr>
          <w:p>
            <w:pPr>
              <w:spacing w:before="247" w:line="218" w:lineRule="auto"/>
              <w:ind w:left="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18"/>
                <w:sz w:val="24"/>
                <w:szCs w:val="24"/>
                <w:lang w:eastAsia="zh-CN"/>
              </w:rPr>
              <w:t>电教室</w:t>
            </w:r>
            <w:r>
              <w:rPr>
                <w:rFonts w:ascii="仿宋" w:hAnsi="仿宋" w:eastAsia="仿宋" w:cs="仿宋"/>
                <w:color w:val="333333"/>
                <w:spacing w:val="18"/>
                <w:sz w:val="24"/>
                <w:szCs w:val="24"/>
              </w:rPr>
              <w:t>(涉及</w:t>
            </w:r>
          </w:p>
          <w:p>
            <w:pPr>
              <w:spacing w:before="28" w:line="252" w:lineRule="auto"/>
              <w:ind w:left="215" w:right="58" w:hanging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4"/>
                <w:sz w:val="24"/>
                <w:szCs w:val="24"/>
              </w:rPr>
              <w:t>义务</w:t>
            </w:r>
            <w:r>
              <w:rPr>
                <w:rFonts w:ascii="仿宋" w:hAnsi="仿宋" w:eastAsia="仿宋" w:cs="仿宋"/>
                <w:color w:val="333333"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color w:val="333333"/>
                <w:spacing w:val="-2"/>
                <w:sz w:val="24"/>
                <w:szCs w:val="24"/>
              </w:rPr>
              <w:t>育阶段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10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color w:val="333333"/>
                <w:spacing w:val="-7"/>
                <w:sz w:val="24"/>
                <w:szCs w:val="24"/>
              </w:rPr>
              <w:t>办学校)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3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32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333333"/>
                <w:spacing w:val="4"/>
                <w:sz w:val="23"/>
                <w:szCs w:val="23"/>
              </w:rPr>
              <w:t xml:space="preserve">5.事后监管岗： </w:t>
            </w:r>
            <w:r>
              <w:rPr>
                <w:rFonts w:ascii="仿宋" w:hAnsi="仿宋" w:eastAsia="仿宋" w:cs="仿宋"/>
                <w:color w:val="333333"/>
                <w:spacing w:val="3"/>
                <w:sz w:val="23"/>
                <w:szCs w:val="23"/>
              </w:rPr>
              <w:t>加</w:t>
            </w:r>
            <w:r>
              <w:rPr>
                <w:rFonts w:ascii="仿宋" w:hAnsi="仿宋" w:eastAsia="仿宋" w:cs="仿宋"/>
                <w:color w:val="333333"/>
                <w:spacing w:val="2"/>
                <w:sz w:val="23"/>
                <w:szCs w:val="23"/>
              </w:rPr>
              <w:t>强对持证学校的监督检查， 持证学校应该按规定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1"/>
                <w:sz w:val="23"/>
                <w:szCs w:val="23"/>
              </w:rPr>
              <w:t>接受监督检查</w:t>
            </w:r>
            <w:r>
              <w:rPr>
                <w:rFonts w:ascii="仿宋" w:hAnsi="仿宋" w:eastAsia="仿宋" w:cs="仿宋"/>
                <w:color w:val="333333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58" w:bottom="0" w:left="12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22AD3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329</Characters>
  <TotalTime>1</TotalTime>
  <ScaleCrop>false</ScaleCrop>
  <LinksUpToDate>false</LinksUpToDate>
  <CharactersWithSpaces>344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2022-04-18T11:16:00Z</dcterms:created>
  <dc:creator>Administrator</dc:creator>
  <cp:lastModifiedBy>刘鹏</cp:lastModifiedBy>
  <dcterms:modified xsi:type="dcterms:W3CDTF">2022-06-08T00:10:11Z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2022-06-08T08:08:54Z</vt:filetime>
  </property>
  <property fmtid="{D5CDD505-2E9C-101B-9397-08002B2CF9AE}" pid="4" name="KSOProductBuildVer">
    <vt:lpwstr>2052-11.1.0.11744</vt:lpwstr>
  </property>
  <property fmtid="{D5CDD505-2E9C-101B-9397-08002B2CF9AE}" pid="5" name="ICV">
    <vt:lpwstr>5326DA4A09504503BE123041AE179CAE</vt:lpwstr>
  </property>
</Properties>
</file>