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7"/>
        <w:gridCol w:w="5295"/>
        <w:gridCol w:w="2429"/>
        <w:gridCol w:w="1637"/>
        <w:gridCol w:w="3211"/>
        <w:gridCol w:w="30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677" w:type="dxa"/>
          </w:tcPr>
          <w:p>
            <w:pPr>
              <w:pStyle w:val="7"/>
              <w:spacing w:before="178"/>
              <w:ind w:left="100"/>
              <w:rPr>
                <w:rFonts w:hint="eastAsia" w:ascii="黑体" w:eastAsia="黑体"/>
                <w:b/>
                <w:sz w:val="24"/>
              </w:rPr>
            </w:pPr>
            <w:r>
              <w:rPr>
                <w:rFonts w:hint="eastAsia" w:ascii="黑体" w:eastAsia="黑体"/>
                <w:b/>
                <w:sz w:val="24"/>
              </w:rPr>
              <w:t>序号</w:t>
            </w:r>
          </w:p>
        </w:tc>
        <w:tc>
          <w:tcPr>
            <w:tcW w:w="5295" w:type="dxa"/>
          </w:tcPr>
          <w:p>
            <w:pPr>
              <w:pStyle w:val="7"/>
              <w:spacing w:before="178"/>
              <w:ind w:left="2158" w:right="2117"/>
              <w:jc w:val="center"/>
              <w:rPr>
                <w:rFonts w:hint="eastAsia" w:ascii="黑体" w:eastAsia="黑体"/>
                <w:sz w:val="24"/>
              </w:rPr>
            </w:pPr>
            <w:r>
              <w:rPr>
                <w:rFonts w:hint="eastAsia" w:ascii="黑体" w:eastAsia="黑体"/>
                <w:sz w:val="24"/>
              </w:rPr>
              <w:t>处罚依据</w:t>
            </w:r>
          </w:p>
        </w:tc>
        <w:tc>
          <w:tcPr>
            <w:tcW w:w="2429" w:type="dxa"/>
          </w:tcPr>
          <w:p>
            <w:pPr>
              <w:pStyle w:val="7"/>
              <w:spacing w:before="178"/>
              <w:ind w:left="838" w:right="811"/>
              <w:jc w:val="center"/>
              <w:rPr>
                <w:rFonts w:hint="eastAsia" w:ascii="黑体" w:eastAsia="黑体"/>
                <w:sz w:val="24"/>
              </w:rPr>
            </w:pPr>
            <w:r>
              <w:rPr>
                <w:rFonts w:hint="eastAsia" w:ascii="黑体" w:eastAsia="黑体"/>
                <w:sz w:val="24"/>
              </w:rPr>
              <w:t>款、项</w:t>
            </w:r>
          </w:p>
        </w:tc>
        <w:tc>
          <w:tcPr>
            <w:tcW w:w="1637" w:type="dxa"/>
          </w:tcPr>
          <w:p>
            <w:pPr>
              <w:pStyle w:val="7"/>
              <w:spacing w:before="178"/>
              <w:ind w:left="344"/>
              <w:rPr>
                <w:rFonts w:hint="eastAsia" w:ascii="黑体" w:eastAsia="黑体"/>
                <w:sz w:val="24"/>
              </w:rPr>
            </w:pPr>
            <w:r>
              <w:rPr>
                <w:rFonts w:hint="eastAsia" w:ascii="黑体" w:eastAsia="黑体"/>
                <w:sz w:val="24"/>
              </w:rPr>
              <w:t>裁量阶次</w:t>
            </w:r>
          </w:p>
        </w:tc>
        <w:tc>
          <w:tcPr>
            <w:tcW w:w="3211" w:type="dxa"/>
          </w:tcPr>
          <w:p>
            <w:pPr>
              <w:pStyle w:val="7"/>
              <w:spacing w:before="178"/>
              <w:ind w:left="37"/>
              <w:rPr>
                <w:rFonts w:hint="eastAsia" w:ascii="黑体" w:eastAsia="黑体"/>
                <w:sz w:val="24"/>
              </w:rPr>
            </w:pPr>
            <w:r>
              <w:rPr>
                <w:rFonts w:hint="eastAsia" w:ascii="黑体" w:eastAsia="黑体"/>
                <w:sz w:val="24"/>
              </w:rPr>
              <w:t>违法行为表现情形</w:t>
            </w:r>
          </w:p>
        </w:tc>
        <w:tc>
          <w:tcPr>
            <w:tcW w:w="3014" w:type="dxa"/>
          </w:tcPr>
          <w:p>
            <w:pPr>
              <w:pStyle w:val="7"/>
              <w:spacing w:before="178"/>
              <w:ind w:left="795"/>
              <w:rPr>
                <w:rFonts w:hint="eastAsia" w:ascii="黑体" w:eastAsia="黑体"/>
                <w:sz w:val="24"/>
              </w:rPr>
            </w:pPr>
            <w:r>
              <w:rPr>
                <w:rFonts w:hint="eastAsia" w:ascii="黑体" w:eastAsia="黑体"/>
                <w:sz w:val="24"/>
              </w:rPr>
              <w:t>行政处罚标准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trPr>
        <w:tc>
          <w:tcPr>
            <w:tcW w:w="16263" w:type="dxa"/>
            <w:gridSpan w:val="6"/>
          </w:tcPr>
          <w:p>
            <w:pPr>
              <w:pStyle w:val="7"/>
              <w:tabs>
                <w:tab w:val="left" w:pos="1018"/>
              </w:tabs>
              <w:spacing w:before="168"/>
              <w:ind w:left="34"/>
              <w:jc w:val="center"/>
              <w:rPr>
                <w:b/>
                <w:sz w:val="24"/>
              </w:rPr>
            </w:pPr>
            <w:r>
              <w:rPr>
                <w:b/>
                <w:spacing w:val="5"/>
                <w:sz w:val="24"/>
              </w:rPr>
              <w:t>第一</w:t>
            </w:r>
            <w:r>
              <w:rPr>
                <w:b/>
                <w:sz w:val="24"/>
              </w:rPr>
              <w:t>节</w:t>
            </w:r>
            <w:r>
              <w:rPr>
                <w:b/>
                <w:sz w:val="24"/>
              </w:rPr>
              <w:tab/>
            </w:r>
            <w:r>
              <w:rPr>
                <w:b/>
                <w:spacing w:val="4"/>
                <w:sz w:val="24"/>
              </w:rPr>
              <w:t>《</w:t>
            </w:r>
            <w:r>
              <w:rPr>
                <w:b/>
                <w:spacing w:val="5"/>
                <w:sz w:val="24"/>
              </w:rPr>
              <w:t>汽车销售管理办</w:t>
            </w:r>
            <w:r>
              <w:rPr>
                <w:b/>
                <w:spacing w:val="4"/>
                <w:sz w:val="24"/>
              </w:rPr>
              <w:t>法</w:t>
            </w:r>
            <w:r>
              <w:rPr>
                <w:b/>
                <w:spacing w:val="9"/>
                <w:sz w:val="24"/>
              </w:rPr>
              <w:t>》</w:t>
            </w:r>
            <w:r>
              <w:rPr>
                <w:b/>
                <w:spacing w:val="5"/>
                <w:sz w:val="24"/>
              </w:rPr>
              <w:t>行政处罚裁量标</w:t>
            </w:r>
            <w:r>
              <w:rPr>
                <w:b/>
                <w:sz w:val="24"/>
              </w:rPr>
              <w:t>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2"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2"/>
              <w:rPr>
                <w:rFonts w:ascii="黑体"/>
                <w:sz w:val="20"/>
              </w:rPr>
            </w:pPr>
          </w:p>
          <w:p>
            <w:pPr>
              <w:pStyle w:val="7"/>
              <w:ind w:left="29"/>
              <w:jc w:val="center"/>
              <w:rPr>
                <w:b/>
                <w:sz w:val="24"/>
              </w:rPr>
            </w:pPr>
            <w:r>
              <w:rPr>
                <w:b/>
                <w:w w:val="99"/>
                <w:sz w:val="24"/>
              </w:rPr>
              <w:t>1</w:t>
            </w:r>
          </w:p>
        </w:tc>
        <w:tc>
          <w:tcPr>
            <w:tcW w:w="5295" w:type="dxa"/>
            <w:vMerge w:val="restart"/>
          </w:tcPr>
          <w:p>
            <w:pPr>
              <w:pStyle w:val="7"/>
              <w:rPr>
                <w:rFonts w:ascii="黑体"/>
                <w:sz w:val="24"/>
              </w:rPr>
            </w:pPr>
          </w:p>
          <w:p>
            <w:pPr>
              <w:pStyle w:val="7"/>
              <w:rPr>
                <w:rFonts w:ascii="黑体"/>
                <w:sz w:val="24"/>
              </w:rPr>
            </w:pPr>
          </w:p>
          <w:p>
            <w:pPr>
              <w:pStyle w:val="7"/>
              <w:rPr>
                <w:rFonts w:ascii="黑体"/>
                <w:sz w:val="24"/>
              </w:rPr>
            </w:pPr>
          </w:p>
          <w:p>
            <w:pPr>
              <w:pStyle w:val="7"/>
              <w:spacing w:before="155" w:line="228" w:lineRule="auto"/>
              <w:ind w:left="38" w:right="74" w:firstLine="480"/>
              <w:rPr>
                <w:sz w:val="24"/>
              </w:rPr>
            </w:pPr>
            <w:r>
              <w:rPr>
                <w:sz w:val="24"/>
              </w:rPr>
              <w:t>第三十二条 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2429" w:type="dxa"/>
            <w:vMerge w:val="restart"/>
          </w:tcPr>
          <w:p>
            <w:pPr>
              <w:pStyle w:val="7"/>
              <w:rPr>
                <w:rFonts w:ascii="黑体"/>
                <w:sz w:val="24"/>
              </w:rPr>
            </w:pPr>
          </w:p>
          <w:p>
            <w:pPr>
              <w:pStyle w:val="7"/>
              <w:rPr>
                <w:rFonts w:ascii="黑体"/>
                <w:sz w:val="24"/>
              </w:rPr>
            </w:pPr>
          </w:p>
          <w:p>
            <w:pPr>
              <w:pStyle w:val="7"/>
              <w:spacing w:before="11"/>
              <w:rPr>
                <w:rFonts w:ascii="黑体"/>
                <w:sz w:val="24"/>
              </w:rPr>
            </w:pPr>
          </w:p>
          <w:p>
            <w:pPr>
              <w:pStyle w:val="7"/>
              <w:spacing w:line="228" w:lineRule="auto"/>
              <w:ind w:left="37" w:right="209"/>
              <w:jc w:val="both"/>
              <w:rPr>
                <w:sz w:val="24"/>
              </w:rPr>
            </w:pPr>
            <w:r>
              <w:rPr>
                <w:sz w:val="24"/>
              </w:rPr>
              <w:t>经销商应当在经营场所以适当形式明示销售汽车、配件及其他相关产品的价格和各项服务收费标准，不得在标价之外加价销售或收取额外费用。</w:t>
            </w:r>
          </w:p>
        </w:tc>
        <w:tc>
          <w:tcPr>
            <w:tcW w:w="1637" w:type="dxa"/>
          </w:tcPr>
          <w:p>
            <w:pPr>
              <w:pStyle w:val="7"/>
              <w:rPr>
                <w:rFonts w:ascii="黑体"/>
                <w:sz w:val="24"/>
              </w:rPr>
            </w:pPr>
          </w:p>
          <w:p>
            <w:pPr>
              <w:pStyle w:val="7"/>
              <w:spacing w:before="178"/>
              <w:ind w:right="70"/>
              <w:jc w:val="right"/>
              <w:rPr>
                <w:sz w:val="24"/>
              </w:rPr>
            </w:pPr>
            <w:r>
              <w:rPr>
                <w:sz w:val="24"/>
              </w:rPr>
              <w:t>轻微违法行为</w:t>
            </w:r>
          </w:p>
        </w:tc>
        <w:tc>
          <w:tcPr>
            <w:tcW w:w="3211" w:type="dxa"/>
          </w:tcPr>
          <w:p>
            <w:pPr>
              <w:pStyle w:val="7"/>
              <w:spacing w:before="205" w:line="228" w:lineRule="auto"/>
              <w:ind w:left="37" w:right="31"/>
              <w:jc w:val="both"/>
              <w:rPr>
                <w:sz w:val="24"/>
              </w:rPr>
            </w:pPr>
            <w:r>
              <w:rPr>
                <w:sz w:val="24"/>
              </w:rPr>
              <w:t>有违法情形，态度良好，积极改正，未对消费者权益产生损害的。</w:t>
            </w:r>
          </w:p>
        </w:tc>
        <w:tc>
          <w:tcPr>
            <w:tcW w:w="3014" w:type="dxa"/>
          </w:tcPr>
          <w:p>
            <w:pPr>
              <w:pStyle w:val="7"/>
              <w:rPr>
                <w:rFonts w:ascii="黑体"/>
                <w:sz w:val="24"/>
              </w:rPr>
            </w:pPr>
          </w:p>
          <w:p>
            <w:pPr>
              <w:pStyle w:val="7"/>
              <w:spacing w:before="178"/>
              <w:ind w:left="37"/>
              <w:rPr>
                <w:sz w:val="24"/>
              </w:rPr>
            </w:pPr>
            <w:r>
              <w:rPr>
                <w:sz w:val="24"/>
              </w:rPr>
              <w:t>责令改正，给予警告。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2"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12"/>
              <w:rPr>
                <w:rFonts w:ascii="黑体"/>
                <w:sz w:val="17"/>
              </w:rPr>
            </w:pPr>
          </w:p>
          <w:p>
            <w:pPr>
              <w:pStyle w:val="7"/>
              <w:ind w:left="37"/>
              <w:rPr>
                <w:sz w:val="24"/>
              </w:rPr>
            </w:pPr>
            <w:r>
              <w:rPr>
                <w:sz w:val="24"/>
              </w:rPr>
              <w:t>一般违法行为</w:t>
            </w:r>
          </w:p>
        </w:tc>
        <w:tc>
          <w:tcPr>
            <w:tcW w:w="3211" w:type="dxa"/>
          </w:tcPr>
          <w:p>
            <w:pPr>
              <w:pStyle w:val="7"/>
              <w:spacing w:before="1"/>
              <w:rPr>
                <w:rFonts w:ascii="黑体"/>
                <w:sz w:val="20"/>
              </w:rPr>
            </w:pPr>
          </w:p>
          <w:p>
            <w:pPr>
              <w:pStyle w:val="7"/>
              <w:spacing w:line="228" w:lineRule="auto"/>
              <w:ind w:left="37" w:right="31"/>
              <w:jc w:val="both"/>
              <w:rPr>
                <w:sz w:val="24"/>
              </w:rPr>
            </w:pPr>
            <w:r>
              <w:rPr>
                <w:sz w:val="24"/>
              </w:rPr>
              <w:t>违法行为使单个消费者承担额外费用不超过3000元，且涉及消费者不超过10人的。</w:t>
            </w:r>
          </w:p>
        </w:tc>
        <w:tc>
          <w:tcPr>
            <w:tcW w:w="3014" w:type="dxa"/>
          </w:tcPr>
          <w:p>
            <w:pPr>
              <w:pStyle w:val="7"/>
              <w:spacing w:before="11"/>
              <w:rPr>
                <w:rFonts w:ascii="黑体"/>
                <w:sz w:val="31"/>
              </w:rPr>
            </w:pPr>
          </w:p>
          <w:p>
            <w:pPr>
              <w:pStyle w:val="7"/>
              <w:spacing w:line="225" w:lineRule="auto"/>
              <w:ind w:left="37" w:right="194"/>
              <w:rPr>
                <w:sz w:val="24"/>
              </w:rPr>
            </w:pPr>
            <w:r>
              <w:rPr>
                <w:sz w:val="24"/>
              </w:rPr>
              <w:t>责令改正，并处1万元以下罚款。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8"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168"/>
              <w:ind w:left="37"/>
              <w:rPr>
                <w:sz w:val="24"/>
              </w:rPr>
            </w:pPr>
            <w:r>
              <w:rPr>
                <w:sz w:val="24"/>
              </w:rPr>
              <w:t>严重违法行为</w:t>
            </w:r>
          </w:p>
        </w:tc>
        <w:tc>
          <w:tcPr>
            <w:tcW w:w="3211" w:type="dxa"/>
          </w:tcPr>
          <w:p>
            <w:pPr>
              <w:pStyle w:val="7"/>
              <w:spacing w:before="195" w:line="228" w:lineRule="auto"/>
              <w:ind w:left="37" w:right="31"/>
              <w:jc w:val="both"/>
              <w:rPr>
                <w:sz w:val="24"/>
              </w:rPr>
            </w:pPr>
            <w:r>
              <w:rPr>
                <w:sz w:val="24"/>
              </w:rPr>
              <w:t>违法行为使单个消费者承担额外费用超过3000元，或涉及消费者超过10人的。</w:t>
            </w:r>
          </w:p>
        </w:tc>
        <w:tc>
          <w:tcPr>
            <w:tcW w:w="3014" w:type="dxa"/>
          </w:tcPr>
          <w:p>
            <w:pPr>
              <w:pStyle w:val="7"/>
              <w:spacing w:before="5"/>
              <w:rPr>
                <w:rFonts w:ascii="黑体"/>
                <w:sz w:val="26"/>
              </w:rPr>
            </w:pPr>
          </w:p>
          <w:p>
            <w:pPr>
              <w:pStyle w:val="7"/>
              <w:spacing w:before="1" w:line="228" w:lineRule="auto"/>
              <w:ind w:left="37" w:right="74"/>
              <w:rPr>
                <w:sz w:val="24"/>
              </w:rPr>
            </w:pPr>
            <w:r>
              <w:rPr>
                <w:sz w:val="24"/>
              </w:rPr>
              <w:t>责令改正，并处1万元以上3 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9"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3"/>
              <w:rPr>
                <w:rFonts w:ascii="黑体"/>
                <w:sz w:val="18"/>
              </w:rPr>
            </w:pPr>
          </w:p>
          <w:p>
            <w:pPr>
              <w:pStyle w:val="7"/>
              <w:ind w:left="29"/>
              <w:jc w:val="center"/>
              <w:rPr>
                <w:b/>
                <w:sz w:val="24"/>
              </w:rPr>
            </w:pPr>
            <w:r>
              <w:rPr>
                <w:b/>
                <w:w w:val="99"/>
                <w:sz w:val="24"/>
              </w:rPr>
              <w:t>2</w:t>
            </w:r>
          </w:p>
        </w:tc>
        <w:tc>
          <w:tcPr>
            <w:tcW w:w="5295"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5"/>
              <w:rPr>
                <w:rFonts w:ascii="黑体"/>
                <w:sz w:val="21"/>
              </w:rPr>
            </w:pPr>
          </w:p>
          <w:p>
            <w:pPr>
              <w:pStyle w:val="7"/>
              <w:spacing w:before="1" w:line="228" w:lineRule="auto"/>
              <w:ind w:left="38" w:right="74" w:firstLine="480"/>
              <w:rPr>
                <w:sz w:val="24"/>
              </w:rPr>
            </w:pPr>
            <w:r>
              <w:rPr>
                <w:sz w:val="24"/>
              </w:rPr>
              <w:t>第三十二条 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2429" w:type="dxa"/>
            <w:vMerge w:val="restart"/>
          </w:tcPr>
          <w:p>
            <w:pPr>
              <w:pStyle w:val="7"/>
              <w:spacing w:before="190" w:line="228" w:lineRule="auto"/>
              <w:ind w:left="37" w:right="209"/>
              <w:jc w:val="both"/>
              <w:rPr>
                <w:sz w:val="24"/>
              </w:rPr>
            </w:pPr>
            <w:r>
              <w:rPr>
                <w:sz w:val="24"/>
              </w:rPr>
              <w:t>经销商出售未经供应商授权销售的汽车， 或者未经境外汽车生产企业授权销售的进口汽车，应当以书面形式向消费者作出提醒和说明，并书面告知向消费者承担相关责任的主体。未经供应商授权或者授权终止的，经销商不得以供应商授权销售汽车的名义从事经营活动</w:t>
            </w:r>
          </w:p>
          <w:p>
            <w:pPr>
              <w:pStyle w:val="7"/>
              <w:spacing w:line="295" w:lineRule="exact"/>
              <w:ind w:left="37"/>
              <w:rPr>
                <w:sz w:val="24"/>
              </w:rPr>
            </w:pPr>
            <w:r>
              <w:rPr>
                <w:sz w:val="24"/>
              </w:rPr>
              <w:t>。</w:t>
            </w:r>
          </w:p>
        </w:tc>
        <w:tc>
          <w:tcPr>
            <w:tcW w:w="1637" w:type="dxa"/>
          </w:tcPr>
          <w:p>
            <w:pPr>
              <w:pStyle w:val="7"/>
              <w:spacing w:before="3"/>
              <w:rPr>
                <w:rFonts w:ascii="黑体"/>
                <w:sz w:val="17"/>
              </w:rPr>
            </w:pPr>
          </w:p>
          <w:p>
            <w:pPr>
              <w:pStyle w:val="7"/>
              <w:ind w:left="37"/>
              <w:rPr>
                <w:sz w:val="24"/>
              </w:rPr>
            </w:pPr>
            <w:r>
              <w:rPr>
                <w:sz w:val="24"/>
              </w:rPr>
              <w:t>轻微违法行为</w:t>
            </w:r>
          </w:p>
        </w:tc>
        <w:tc>
          <w:tcPr>
            <w:tcW w:w="3211" w:type="dxa"/>
          </w:tcPr>
          <w:p>
            <w:pPr>
              <w:pStyle w:val="7"/>
              <w:spacing w:before="91" w:line="225" w:lineRule="auto"/>
              <w:ind w:left="37" w:right="151"/>
              <w:rPr>
                <w:sz w:val="24"/>
              </w:rPr>
            </w:pPr>
            <w:r>
              <w:rPr>
                <w:sz w:val="24"/>
              </w:rPr>
              <w:t>违法行为在5次以内，且消费者未发生实际购买的。</w:t>
            </w:r>
          </w:p>
        </w:tc>
        <w:tc>
          <w:tcPr>
            <w:tcW w:w="3014" w:type="dxa"/>
          </w:tcPr>
          <w:p>
            <w:pPr>
              <w:pStyle w:val="7"/>
              <w:spacing w:before="3"/>
              <w:rPr>
                <w:rFonts w:ascii="黑体"/>
                <w:sz w:val="17"/>
              </w:rPr>
            </w:pPr>
          </w:p>
          <w:p>
            <w:pPr>
              <w:pStyle w:val="7"/>
              <w:ind w:left="37"/>
              <w:rPr>
                <w:sz w:val="24"/>
              </w:rPr>
            </w:pPr>
            <w:r>
              <w:rPr>
                <w:sz w:val="24"/>
              </w:rPr>
              <w:t>责令改正，并给予警告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7"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rPr>
                <w:rFonts w:ascii="黑体"/>
                <w:sz w:val="24"/>
              </w:rPr>
            </w:pPr>
          </w:p>
          <w:p>
            <w:pPr>
              <w:pStyle w:val="7"/>
              <w:spacing w:before="168"/>
              <w:ind w:right="70"/>
              <w:jc w:val="right"/>
              <w:rPr>
                <w:sz w:val="24"/>
              </w:rPr>
            </w:pPr>
            <w:r>
              <w:rPr>
                <w:sz w:val="24"/>
              </w:rPr>
              <w:t>一般违法行为</w:t>
            </w:r>
          </w:p>
        </w:tc>
        <w:tc>
          <w:tcPr>
            <w:tcW w:w="3211" w:type="dxa"/>
          </w:tcPr>
          <w:p>
            <w:pPr>
              <w:pStyle w:val="7"/>
              <w:rPr>
                <w:rFonts w:ascii="黑体"/>
                <w:sz w:val="24"/>
              </w:rPr>
            </w:pPr>
          </w:p>
          <w:p>
            <w:pPr>
              <w:pStyle w:val="7"/>
              <w:spacing w:before="201" w:line="225" w:lineRule="auto"/>
              <w:ind w:left="37" w:right="31"/>
              <w:rPr>
                <w:sz w:val="24"/>
              </w:rPr>
            </w:pPr>
            <w:r>
              <w:rPr>
                <w:sz w:val="24"/>
              </w:rPr>
              <w:t>违法行为超过5次，或消费者发生实际购买，金额不足50万元的。</w:t>
            </w:r>
          </w:p>
        </w:tc>
        <w:tc>
          <w:tcPr>
            <w:tcW w:w="3014" w:type="dxa"/>
          </w:tcPr>
          <w:p>
            <w:pPr>
              <w:pStyle w:val="7"/>
              <w:rPr>
                <w:rFonts w:ascii="黑体"/>
                <w:sz w:val="24"/>
              </w:rPr>
            </w:pPr>
          </w:p>
          <w:p>
            <w:pPr>
              <w:pStyle w:val="7"/>
              <w:spacing w:before="10"/>
              <w:rPr>
                <w:rFonts w:ascii="黑体"/>
                <w:sz w:val="26"/>
              </w:rPr>
            </w:pPr>
          </w:p>
          <w:p>
            <w:pPr>
              <w:pStyle w:val="7"/>
              <w:spacing w:line="228" w:lineRule="auto"/>
              <w:ind w:left="37" w:right="194"/>
              <w:rPr>
                <w:sz w:val="24"/>
              </w:rPr>
            </w:pPr>
            <w:r>
              <w:rPr>
                <w:sz w:val="24"/>
              </w:rPr>
              <w:t>责令改正，并处1万元以下罚款。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8"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rPr>
                <w:rFonts w:ascii="黑体"/>
                <w:sz w:val="24"/>
              </w:rPr>
            </w:pPr>
          </w:p>
          <w:p>
            <w:pPr>
              <w:pStyle w:val="7"/>
              <w:spacing w:before="158"/>
              <w:ind w:right="70"/>
              <w:jc w:val="right"/>
              <w:rPr>
                <w:sz w:val="24"/>
              </w:rPr>
            </w:pPr>
            <w:r>
              <w:rPr>
                <w:sz w:val="24"/>
              </w:rPr>
              <w:t>严重违法行为</w:t>
            </w:r>
          </w:p>
        </w:tc>
        <w:tc>
          <w:tcPr>
            <w:tcW w:w="3211" w:type="dxa"/>
          </w:tcPr>
          <w:p>
            <w:pPr>
              <w:pStyle w:val="7"/>
              <w:rPr>
                <w:rFonts w:ascii="黑体"/>
                <w:sz w:val="24"/>
              </w:rPr>
            </w:pPr>
          </w:p>
          <w:p>
            <w:pPr>
              <w:pStyle w:val="7"/>
              <w:spacing w:before="185" w:line="228" w:lineRule="auto"/>
              <w:ind w:left="37" w:right="31"/>
              <w:jc w:val="both"/>
              <w:rPr>
                <w:sz w:val="24"/>
              </w:rPr>
            </w:pPr>
            <w:r>
              <w:rPr>
                <w:sz w:val="24"/>
              </w:rPr>
              <w:t>违法行为达10次以上，或消费者发生实际购买金额在50万元以上的。</w:t>
            </w:r>
          </w:p>
        </w:tc>
        <w:tc>
          <w:tcPr>
            <w:tcW w:w="3014" w:type="dxa"/>
          </w:tcPr>
          <w:p>
            <w:pPr>
              <w:pStyle w:val="7"/>
              <w:rPr>
                <w:rFonts w:ascii="黑体"/>
                <w:sz w:val="24"/>
              </w:rPr>
            </w:pPr>
          </w:p>
          <w:p>
            <w:pPr>
              <w:pStyle w:val="7"/>
              <w:rPr>
                <w:rFonts w:ascii="黑体"/>
                <w:sz w:val="26"/>
              </w:rPr>
            </w:pPr>
          </w:p>
          <w:p>
            <w:pPr>
              <w:pStyle w:val="7"/>
              <w:spacing w:before="1" w:line="228" w:lineRule="auto"/>
              <w:ind w:left="37" w:right="74"/>
              <w:rPr>
                <w:sz w:val="24"/>
              </w:rPr>
            </w:pPr>
            <w:r>
              <w:rPr>
                <w:sz w:val="24"/>
              </w:rPr>
              <w:t>责令改正，并处1万元以上3 万元以下罚款。</w:t>
            </w:r>
          </w:p>
        </w:tc>
      </w:tr>
    </w:tbl>
    <w:p>
      <w:pPr>
        <w:spacing w:after="0" w:line="228" w:lineRule="auto"/>
        <w:rPr>
          <w:sz w:val="24"/>
        </w:rPr>
        <w:sectPr>
          <w:footerReference r:id="rId5" w:type="default"/>
          <w:pgSz w:w="16840" w:h="11910" w:orient="landscape"/>
          <w:pgMar w:top="940" w:right="60" w:bottom="620" w:left="280" w:header="0" w:footer="430" w:gutter="0"/>
          <w:cols w:space="720" w:num="1"/>
        </w:sectPr>
      </w:pPr>
    </w:p>
    <w:tbl>
      <w:tblPr>
        <w:tblStyle w:val="3"/>
        <w:tblW w:w="0" w:type="auto"/>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7"/>
        <w:gridCol w:w="5295"/>
        <w:gridCol w:w="2429"/>
        <w:gridCol w:w="1637"/>
        <w:gridCol w:w="3211"/>
        <w:gridCol w:w="30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677" w:type="dxa"/>
          </w:tcPr>
          <w:p>
            <w:pPr>
              <w:pStyle w:val="7"/>
              <w:spacing w:before="178"/>
              <w:ind w:left="100"/>
              <w:rPr>
                <w:rFonts w:hint="eastAsia" w:ascii="黑体" w:eastAsia="黑体"/>
                <w:b/>
                <w:sz w:val="24"/>
              </w:rPr>
            </w:pPr>
            <w:r>
              <w:rPr>
                <w:rFonts w:hint="eastAsia" w:ascii="黑体" w:eastAsia="黑体"/>
                <w:b/>
                <w:sz w:val="24"/>
              </w:rPr>
              <w:t>序号</w:t>
            </w:r>
          </w:p>
        </w:tc>
        <w:tc>
          <w:tcPr>
            <w:tcW w:w="5295" w:type="dxa"/>
          </w:tcPr>
          <w:p>
            <w:pPr>
              <w:pStyle w:val="7"/>
              <w:spacing w:before="178"/>
              <w:ind w:left="2158" w:right="2117"/>
              <w:jc w:val="center"/>
              <w:rPr>
                <w:rFonts w:hint="eastAsia" w:ascii="黑体" w:eastAsia="黑体"/>
                <w:sz w:val="24"/>
              </w:rPr>
            </w:pPr>
            <w:r>
              <w:rPr>
                <w:rFonts w:hint="eastAsia" w:ascii="黑体" w:eastAsia="黑体"/>
                <w:sz w:val="24"/>
              </w:rPr>
              <w:t>处罚依据</w:t>
            </w:r>
          </w:p>
        </w:tc>
        <w:tc>
          <w:tcPr>
            <w:tcW w:w="2429" w:type="dxa"/>
          </w:tcPr>
          <w:p>
            <w:pPr>
              <w:pStyle w:val="7"/>
              <w:spacing w:before="178"/>
              <w:ind w:left="838" w:right="811"/>
              <w:jc w:val="center"/>
              <w:rPr>
                <w:rFonts w:hint="eastAsia" w:ascii="黑体" w:eastAsia="黑体"/>
                <w:sz w:val="24"/>
              </w:rPr>
            </w:pPr>
            <w:r>
              <w:rPr>
                <w:rFonts w:hint="eastAsia" w:ascii="黑体" w:eastAsia="黑体"/>
                <w:sz w:val="24"/>
              </w:rPr>
              <w:t>款、项</w:t>
            </w:r>
          </w:p>
        </w:tc>
        <w:tc>
          <w:tcPr>
            <w:tcW w:w="1637" w:type="dxa"/>
          </w:tcPr>
          <w:p>
            <w:pPr>
              <w:pStyle w:val="7"/>
              <w:spacing w:before="178"/>
              <w:ind w:left="84" w:right="53"/>
              <w:jc w:val="center"/>
              <w:rPr>
                <w:rFonts w:hint="eastAsia" w:ascii="黑体" w:eastAsia="黑体"/>
                <w:sz w:val="24"/>
              </w:rPr>
            </w:pPr>
            <w:r>
              <w:rPr>
                <w:rFonts w:hint="eastAsia" w:ascii="黑体" w:eastAsia="黑体"/>
                <w:sz w:val="24"/>
              </w:rPr>
              <w:t>裁量阶次</w:t>
            </w:r>
          </w:p>
        </w:tc>
        <w:tc>
          <w:tcPr>
            <w:tcW w:w="3211" w:type="dxa"/>
          </w:tcPr>
          <w:p>
            <w:pPr>
              <w:pStyle w:val="7"/>
              <w:spacing w:before="178"/>
              <w:ind w:left="37"/>
              <w:rPr>
                <w:rFonts w:hint="eastAsia" w:ascii="黑体" w:eastAsia="黑体"/>
                <w:sz w:val="24"/>
              </w:rPr>
            </w:pPr>
            <w:r>
              <w:rPr>
                <w:rFonts w:hint="eastAsia" w:ascii="黑体" w:eastAsia="黑体"/>
                <w:sz w:val="24"/>
              </w:rPr>
              <w:t>违法行为表现情形</w:t>
            </w:r>
          </w:p>
        </w:tc>
        <w:tc>
          <w:tcPr>
            <w:tcW w:w="3014" w:type="dxa"/>
          </w:tcPr>
          <w:p>
            <w:pPr>
              <w:pStyle w:val="7"/>
              <w:spacing w:before="178"/>
              <w:ind w:left="795"/>
              <w:rPr>
                <w:rFonts w:hint="eastAsia" w:ascii="黑体" w:eastAsia="黑体"/>
                <w:sz w:val="24"/>
              </w:rPr>
            </w:pPr>
            <w:r>
              <w:rPr>
                <w:rFonts w:hint="eastAsia" w:ascii="黑体" w:eastAsia="黑体"/>
                <w:sz w:val="24"/>
              </w:rPr>
              <w:t>行政处罚标准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8"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9"/>
              <w:rPr>
                <w:rFonts w:ascii="黑体"/>
                <w:sz w:val="34"/>
              </w:rPr>
            </w:pPr>
          </w:p>
          <w:p>
            <w:pPr>
              <w:pStyle w:val="7"/>
              <w:ind w:left="29"/>
              <w:jc w:val="center"/>
              <w:rPr>
                <w:b/>
                <w:sz w:val="24"/>
              </w:rPr>
            </w:pPr>
            <w:r>
              <w:rPr>
                <w:b/>
                <w:w w:val="99"/>
                <w:sz w:val="24"/>
              </w:rPr>
              <w:t>3</w:t>
            </w:r>
          </w:p>
        </w:tc>
        <w:tc>
          <w:tcPr>
            <w:tcW w:w="5295"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184" w:line="228" w:lineRule="auto"/>
              <w:ind w:left="38" w:right="74" w:firstLine="480"/>
              <w:rPr>
                <w:sz w:val="24"/>
              </w:rPr>
            </w:pPr>
            <w:r>
              <w:rPr>
                <w:sz w:val="24"/>
              </w:rPr>
              <w:t>第三十二条 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2429" w:type="dxa"/>
            <w:vMerge w:val="restart"/>
          </w:tcPr>
          <w:p>
            <w:pPr>
              <w:pStyle w:val="7"/>
              <w:spacing w:before="1"/>
              <w:rPr>
                <w:rFonts w:ascii="黑体"/>
                <w:sz w:val="20"/>
              </w:rPr>
            </w:pPr>
          </w:p>
          <w:p>
            <w:pPr>
              <w:pStyle w:val="7"/>
              <w:spacing w:line="228" w:lineRule="auto"/>
              <w:ind w:left="37" w:right="209"/>
              <w:jc w:val="both"/>
              <w:rPr>
                <w:sz w:val="24"/>
              </w:rPr>
            </w:pPr>
            <w:r>
              <w:rPr>
                <w:sz w:val="24"/>
              </w:rPr>
              <w:t>供应商、经销商不得限定消费者户籍所在地，不得对消费者限定汽车配件、用品、金融、保险、救援等产品的提供商和售后服务商，但家用汽车产品“三包”服务、召回等由供应商承担费用时使用的配件和服务除外。经销商销售汽车时不得强制消费者购买保险或者强制为其提供代办车辆注册登记等服务。</w:t>
            </w:r>
          </w:p>
        </w:tc>
        <w:tc>
          <w:tcPr>
            <w:tcW w:w="1637" w:type="dxa"/>
          </w:tcPr>
          <w:p>
            <w:pPr>
              <w:pStyle w:val="7"/>
              <w:rPr>
                <w:rFonts w:ascii="黑体"/>
                <w:sz w:val="24"/>
              </w:rPr>
            </w:pPr>
          </w:p>
          <w:p>
            <w:pPr>
              <w:pStyle w:val="7"/>
              <w:spacing w:before="159"/>
              <w:ind w:left="84" w:right="53"/>
              <w:jc w:val="center"/>
              <w:rPr>
                <w:sz w:val="24"/>
              </w:rPr>
            </w:pPr>
            <w:r>
              <w:rPr>
                <w:sz w:val="24"/>
              </w:rPr>
              <w:t>轻微违法行为</w:t>
            </w:r>
          </w:p>
        </w:tc>
        <w:tc>
          <w:tcPr>
            <w:tcW w:w="3211" w:type="dxa"/>
          </w:tcPr>
          <w:p>
            <w:pPr>
              <w:pStyle w:val="7"/>
              <w:spacing w:before="185" w:line="228" w:lineRule="auto"/>
              <w:ind w:left="37" w:right="31"/>
              <w:jc w:val="both"/>
              <w:rPr>
                <w:sz w:val="24"/>
              </w:rPr>
            </w:pPr>
            <w:r>
              <w:rPr>
                <w:sz w:val="24"/>
              </w:rPr>
              <w:t>有违法情形，态度良好，积极改正，未对消费者权益产生损害的。</w:t>
            </w:r>
          </w:p>
        </w:tc>
        <w:tc>
          <w:tcPr>
            <w:tcW w:w="3014" w:type="dxa"/>
          </w:tcPr>
          <w:p>
            <w:pPr>
              <w:pStyle w:val="7"/>
              <w:rPr>
                <w:rFonts w:ascii="黑体"/>
                <w:sz w:val="24"/>
              </w:rPr>
            </w:pPr>
          </w:p>
          <w:p>
            <w:pPr>
              <w:pStyle w:val="7"/>
              <w:spacing w:before="159"/>
              <w:ind w:left="37"/>
              <w:rPr>
                <w:sz w:val="24"/>
              </w:rPr>
            </w:pPr>
            <w:r>
              <w:rPr>
                <w:sz w:val="24"/>
              </w:rPr>
              <w:t>责令改正，给予警告。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71"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rPr>
                <w:rFonts w:ascii="黑体"/>
                <w:sz w:val="24"/>
              </w:rPr>
            </w:pPr>
          </w:p>
          <w:p>
            <w:pPr>
              <w:pStyle w:val="7"/>
              <w:spacing w:before="12"/>
              <w:rPr>
                <w:rFonts w:ascii="黑体"/>
                <w:sz w:val="17"/>
              </w:rPr>
            </w:pPr>
          </w:p>
          <w:p>
            <w:pPr>
              <w:pStyle w:val="7"/>
              <w:ind w:left="84" w:right="53"/>
              <w:jc w:val="center"/>
              <w:rPr>
                <w:sz w:val="24"/>
              </w:rPr>
            </w:pPr>
            <w:r>
              <w:rPr>
                <w:sz w:val="24"/>
              </w:rPr>
              <w:t>一般违法行为</w:t>
            </w:r>
          </w:p>
        </w:tc>
        <w:tc>
          <w:tcPr>
            <w:tcW w:w="3211" w:type="dxa"/>
          </w:tcPr>
          <w:p>
            <w:pPr>
              <w:pStyle w:val="7"/>
              <w:rPr>
                <w:rFonts w:ascii="黑体"/>
                <w:sz w:val="24"/>
              </w:rPr>
            </w:pPr>
          </w:p>
          <w:p>
            <w:pPr>
              <w:pStyle w:val="7"/>
              <w:rPr>
                <w:rFonts w:ascii="黑体"/>
                <w:sz w:val="20"/>
              </w:rPr>
            </w:pPr>
          </w:p>
          <w:p>
            <w:pPr>
              <w:pStyle w:val="7"/>
              <w:spacing w:before="1" w:line="228" w:lineRule="auto"/>
              <w:ind w:left="37" w:right="31"/>
              <w:jc w:val="both"/>
              <w:rPr>
                <w:sz w:val="24"/>
              </w:rPr>
            </w:pPr>
            <w:r>
              <w:rPr>
                <w:sz w:val="24"/>
              </w:rPr>
              <w:t>违法行为使单个消费者承担额外费用不超过3000元，且涉及消费者不超过10人的。</w:t>
            </w:r>
          </w:p>
        </w:tc>
        <w:tc>
          <w:tcPr>
            <w:tcW w:w="3014" w:type="dxa"/>
          </w:tcPr>
          <w:p>
            <w:pPr>
              <w:pStyle w:val="7"/>
              <w:rPr>
                <w:rFonts w:ascii="黑体"/>
                <w:sz w:val="24"/>
              </w:rPr>
            </w:pPr>
          </w:p>
          <w:p>
            <w:pPr>
              <w:pStyle w:val="7"/>
              <w:spacing w:before="8"/>
              <w:rPr>
                <w:rFonts w:ascii="黑体"/>
                <w:sz w:val="31"/>
              </w:rPr>
            </w:pPr>
          </w:p>
          <w:p>
            <w:pPr>
              <w:pStyle w:val="7"/>
              <w:spacing w:before="1" w:line="228" w:lineRule="auto"/>
              <w:ind w:left="37" w:right="194"/>
              <w:rPr>
                <w:sz w:val="24"/>
              </w:rPr>
            </w:pPr>
            <w:r>
              <w:rPr>
                <w:sz w:val="24"/>
              </w:rPr>
              <w:t>责令改正，并处1万元以下罚款。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0"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3"/>
              <w:rPr>
                <w:rFonts w:ascii="黑体"/>
                <w:sz w:val="29"/>
              </w:rPr>
            </w:pPr>
          </w:p>
          <w:p>
            <w:pPr>
              <w:pStyle w:val="7"/>
              <w:ind w:left="84" w:right="53"/>
              <w:jc w:val="center"/>
              <w:rPr>
                <w:sz w:val="24"/>
              </w:rPr>
            </w:pPr>
            <w:r>
              <w:rPr>
                <w:sz w:val="24"/>
              </w:rPr>
              <w:t>严重违法行为</w:t>
            </w:r>
          </w:p>
        </w:tc>
        <w:tc>
          <w:tcPr>
            <w:tcW w:w="3211" w:type="dxa"/>
          </w:tcPr>
          <w:p>
            <w:pPr>
              <w:pStyle w:val="7"/>
              <w:spacing w:before="4"/>
              <w:rPr>
                <w:rFonts w:ascii="黑体"/>
                <w:sz w:val="31"/>
              </w:rPr>
            </w:pPr>
          </w:p>
          <w:p>
            <w:pPr>
              <w:pStyle w:val="7"/>
              <w:spacing w:line="228" w:lineRule="auto"/>
              <w:ind w:left="37" w:right="31"/>
              <w:jc w:val="both"/>
              <w:rPr>
                <w:sz w:val="24"/>
              </w:rPr>
            </w:pPr>
            <w:r>
              <w:rPr>
                <w:sz w:val="24"/>
              </w:rPr>
              <w:t>违法行为使单个消费者承担额外费用超过3000元，或涉及消费者超过10人的。</w:t>
            </w:r>
          </w:p>
        </w:tc>
        <w:tc>
          <w:tcPr>
            <w:tcW w:w="3014" w:type="dxa"/>
          </w:tcPr>
          <w:p>
            <w:pPr>
              <w:pStyle w:val="7"/>
              <w:rPr>
                <w:rFonts w:ascii="黑体"/>
                <w:sz w:val="24"/>
              </w:rPr>
            </w:pPr>
          </w:p>
          <w:p>
            <w:pPr>
              <w:pStyle w:val="7"/>
              <w:spacing w:before="7"/>
              <w:rPr>
                <w:rFonts w:ascii="黑体"/>
                <w:sz w:val="18"/>
              </w:rPr>
            </w:pPr>
          </w:p>
          <w:p>
            <w:pPr>
              <w:pStyle w:val="7"/>
              <w:spacing w:line="228" w:lineRule="auto"/>
              <w:ind w:left="37" w:right="74"/>
              <w:rPr>
                <w:sz w:val="24"/>
              </w:rPr>
            </w:pPr>
            <w:r>
              <w:rPr>
                <w:sz w:val="24"/>
              </w:rPr>
              <w:t>责令改正，并处1万元以上3 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1"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162"/>
              <w:ind w:left="29"/>
              <w:jc w:val="center"/>
              <w:rPr>
                <w:b/>
                <w:sz w:val="24"/>
              </w:rPr>
            </w:pPr>
            <w:r>
              <w:rPr>
                <w:b/>
                <w:w w:val="99"/>
                <w:sz w:val="24"/>
              </w:rPr>
              <w:t>4</w:t>
            </w:r>
          </w:p>
        </w:tc>
        <w:tc>
          <w:tcPr>
            <w:tcW w:w="5295"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207" w:line="228" w:lineRule="auto"/>
              <w:ind w:left="38" w:right="74" w:firstLine="480"/>
              <w:rPr>
                <w:sz w:val="24"/>
              </w:rPr>
            </w:pPr>
            <w:r>
              <w:rPr>
                <w:sz w:val="24"/>
              </w:rPr>
              <w:t>第三十二条 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2429" w:type="dxa"/>
            <w:vMerge w:val="restart"/>
          </w:tcPr>
          <w:p>
            <w:pPr>
              <w:pStyle w:val="7"/>
              <w:spacing w:before="8"/>
              <w:rPr>
                <w:rFonts w:ascii="黑体"/>
                <w:sz w:val="32"/>
              </w:rPr>
            </w:pPr>
          </w:p>
          <w:p>
            <w:pPr>
              <w:pStyle w:val="7"/>
              <w:spacing w:line="225" w:lineRule="auto"/>
              <w:ind w:left="37" w:right="209"/>
              <w:jc w:val="both"/>
              <w:rPr>
                <w:sz w:val="24"/>
              </w:rPr>
            </w:pPr>
            <w:r>
              <w:rPr>
                <w:sz w:val="24"/>
              </w:rPr>
              <w:t>经销商、售后服务商销售或者提供配件应当如实标明原厂配件</w:t>
            </w:r>
          </w:p>
          <w:p>
            <w:pPr>
              <w:pStyle w:val="7"/>
              <w:spacing w:before="4" w:line="228" w:lineRule="auto"/>
              <w:ind w:left="37" w:right="209"/>
              <w:jc w:val="both"/>
              <w:rPr>
                <w:sz w:val="24"/>
              </w:rPr>
            </w:pPr>
            <w:r>
              <w:rPr>
                <w:sz w:val="24"/>
              </w:rPr>
              <w:t>、质量相当配件、再制造件、回用件等， 明示生产商（进口产品为进口商）、生产日期、适配车型等信息，向消费者销售或者提供原厂配件以外的其他配件时，应当予以提醒和说明。</w:t>
            </w:r>
          </w:p>
        </w:tc>
        <w:tc>
          <w:tcPr>
            <w:tcW w:w="1637" w:type="dxa"/>
          </w:tcPr>
          <w:p>
            <w:pPr>
              <w:pStyle w:val="7"/>
              <w:rPr>
                <w:rFonts w:ascii="黑体"/>
                <w:sz w:val="24"/>
              </w:rPr>
            </w:pPr>
          </w:p>
          <w:p>
            <w:pPr>
              <w:pStyle w:val="7"/>
              <w:spacing w:before="7"/>
              <w:rPr>
                <w:rFonts w:ascii="黑体"/>
                <w:sz w:val="23"/>
              </w:rPr>
            </w:pPr>
          </w:p>
          <w:p>
            <w:pPr>
              <w:pStyle w:val="7"/>
              <w:ind w:left="84" w:right="53"/>
              <w:jc w:val="center"/>
              <w:rPr>
                <w:sz w:val="24"/>
              </w:rPr>
            </w:pPr>
            <w:r>
              <w:rPr>
                <w:sz w:val="24"/>
              </w:rPr>
              <w:t>轻微违法行为</w:t>
            </w:r>
          </w:p>
        </w:tc>
        <w:tc>
          <w:tcPr>
            <w:tcW w:w="3211" w:type="dxa"/>
          </w:tcPr>
          <w:p>
            <w:pPr>
              <w:pStyle w:val="7"/>
              <w:rPr>
                <w:rFonts w:ascii="黑体"/>
                <w:sz w:val="24"/>
              </w:rPr>
            </w:pPr>
          </w:p>
          <w:p>
            <w:pPr>
              <w:pStyle w:val="7"/>
              <w:spacing w:before="170" w:line="228" w:lineRule="auto"/>
              <w:ind w:left="37" w:right="151"/>
              <w:rPr>
                <w:sz w:val="24"/>
              </w:rPr>
            </w:pPr>
            <w:r>
              <w:rPr>
                <w:sz w:val="24"/>
              </w:rPr>
              <w:t>违法行为在5次以内，且消费者未发生实际购买的。</w:t>
            </w:r>
          </w:p>
        </w:tc>
        <w:tc>
          <w:tcPr>
            <w:tcW w:w="3014" w:type="dxa"/>
          </w:tcPr>
          <w:p>
            <w:pPr>
              <w:pStyle w:val="7"/>
              <w:rPr>
                <w:rFonts w:ascii="黑体"/>
                <w:sz w:val="24"/>
              </w:rPr>
            </w:pPr>
          </w:p>
          <w:p>
            <w:pPr>
              <w:pStyle w:val="7"/>
              <w:spacing w:before="7"/>
              <w:rPr>
                <w:rFonts w:ascii="黑体"/>
                <w:sz w:val="23"/>
              </w:rPr>
            </w:pPr>
          </w:p>
          <w:p>
            <w:pPr>
              <w:pStyle w:val="7"/>
              <w:ind w:left="37"/>
              <w:rPr>
                <w:sz w:val="24"/>
              </w:rPr>
            </w:pPr>
            <w:r>
              <w:rPr>
                <w:sz w:val="24"/>
              </w:rPr>
              <w:t>责令改正，给予警告。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1"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8"/>
              <w:rPr>
                <w:rFonts w:ascii="黑体"/>
                <w:sz w:val="23"/>
              </w:rPr>
            </w:pPr>
          </w:p>
          <w:p>
            <w:pPr>
              <w:pStyle w:val="7"/>
              <w:ind w:left="84" w:right="53"/>
              <w:jc w:val="center"/>
              <w:rPr>
                <w:sz w:val="24"/>
              </w:rPr>
            </w:pPr>
            <w:r>
              <w:rPr>
                <w:sz w:val="24"/>
              </w:rPr>
              <w:t>一般违法行为</w:t>
            </w:r>
          </w:p>
        </w:tc>
        <w:tc>
          <w:tcPr>
            <w:tcW w:w="3211" w:type="dxa"/>
          </w:tcPr>
          <w:p>
            <w:pPr>
              <w:pStyle w:val="7"/>
              <w:spacing w:before="3"/>
              <w:rPr>
                <w:rFonts w:ascii="黑体"/>
                <w:sz w:val="26"/>
              </w:rPr>
            </w:pPr>
          </w:p>
          <w:p>
            <w:pPr>
              <w:pStyle w:val="7"/>
              <w:spacing w:line="225" w:lineRule="auto"/>
              <w:ind w:left="37" w:right="151"/>
              <w:jc w:val="both"/>
              <w:rPr>
                <w:sz w:val="24"/>
              </w:rPr>
            </w:pPr>
            <w:r>
              <w:rPr>
                <w:sz w:val="24"/>
              </w:rPr>
              <w:t>违法行为超过5次，或消费者发生实际购买，金额不足3万元的。</w:t>
            </w:r>
          </w:p>
        </w:tc>
        <w:tc>
          <w:tcPr>
            <w:tcW w:w="3014" w:type="dxa"/>
          </w:tcPr>
          <w:p>
            <w:pPr>
              <w:pStyle w:val="7"/>
              <w:rPr>
                <w:rFonts w:ascii="黑体"/>
                <w:sz w:val="24"/>
              </w:rPr>
            </w:pPr>
          </w:p>
          <w:p>
            <w:pPr>
              <w:pStyle w:val="7"/>
              <w:spacing w:before="170" w:line="228" w:lineRule="auto"/>
              <w:ind w:left="37" w:right="194"/>
              <w:rPr>
                <w:sz w:val="24"/>
              </w:rPr>
            </w:pPr>
            <w:r>
              <w:rPr>
                <w:sz w:val="24"/>
              </w:rPr>
              <w:t>责令改正，并处1万元以下罚款。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2"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178"/>
              <w:ind w:left="84" w:right="53"/>
              <w:jc w:val="center"/>
              <w:rPr>
                <w:sz w:val="24"/>
              </w:rPr>
            </w:pPr>
            <w:r>
              <w:rPr>
                <w:sz w:val="24"/>
              </w:rPr>
              <w:t>严重违法行为</w:t>
            </w:r>
          </w:p>
        </w:tc>
        <w:tc>
          <w:tcPr>
            <w:tcW w:w="3211" w:type="dxa"/>
          </w:tcPr>
          <w:p>
            <w:pPr>
              <w:pStyle w:val="7"/>
              <w:spacing w:before="204" w:line="228" w:lineRule="auto"/>
              <w:ind w:left="37" w:right="31"/>
              <w:rPr>
                <w:sz w:val="24"/>
              </w:rPr>
            </w:pPr>
            <w:r>
              <w:rPr>
                <w:sz w:val="24"/>
              </w:rPr>
              <w:t>违法行为达10次以上，或消费者发生实际购买金额在3万元以上的。</w:t>
            </w:r>
          </w:p>
        </w:tc>
        <w:tc>
          <w:tcPr>
            <w:tcW w:w="3014" w:type="dxa"/>
          </w:tcPr>
          <w:p>
            <w:pPr>
              <w:pStyle w:val="7"/>
              <w:spacing w:before="7"/>
              <w:rPr>
                <w:rFonts w:ascii="黑体"/>
                <w:sz w:val="27"/>
              </w:rPr>
            </w:pPr>
          </w:p>
          <w:p>
            <w:pPr>
              <w:pStyle w:val="7"/>
              <w:spacing w:line="228" w:lineRule="auto"/>
              <w:ind w:left="37" w:right="74"/>
              <w:rPr>
                <w:sz w:val="24"/>
              </w:rPr>
            </w:pPr>
            <w:r>
              <w:rPr>
                <w:sz w:val="24"/>
              </w:rPr>
              <w:t>责令改正，并处1万元以上3 万元以下罚款。</w:t>
            </w:r>
          </w:p>
        </w:tc>
      </w:tr>
    </w:tbl>
    <w:p>
      <w:pPr>
        <w:spacing w:after="0" w:line="228" w:lineRule="auto"/>
        <w:rPr>
          <w:sz w:val="24"/>
        </w:rPr>
        <w:sectPr>
          <w:pgSz w:w="16840" w:h="11910" w:orient="landscape"/>
          <w:pgMar w:top="940" w:right="60" w:bottom="620" w:left="280" w:header="0" w:footer="430" w:gutter="0"/>
          <w:cols w:space="720" w:num="1"/>
        </w:sectPr>
      </w:pPr>
    </w:p>
    <w:tbl>
      <w:tblPr>
        <w:tblStyle w:val="3"/>
        <w:tblW w:w="0" w:type="auto"/>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7"/>
        <w:gridCol w:w="5295"/>
        <w:gridCol w:w="2429"/>
        <w:gridCol w:w="1637"/>
        <w:gridCol w:w="3211"/>
        <w:gridCol w:w="30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677" w:type="dxa"/>
          </w:tcPr>
          <w:p>
            <w:pPr>
              <w:pStyle w:val="7"/>
              <w:spacing w:before="178"/>
              <w:ind w:left="100"/>
              <w:rPr>
                <w:rFonts w:hint="eastAsia" w:ascii="黑体" w:eastAsia="黑体"/>
                <w:b/>
                <w:sz w:val="24"/>
              </w:rPr>
            </w:pPr>
            <w:r>
              <w:rPr>
                <w:rFonts w:hint="eastAsia" w:ascii="黑体" w:eastAsia="黑体"/>
                <w:b/>
                <w:sz w:val="24"/>
              </w:rPr>
              <w:t>序号</w:t>
            </w:r>
          </w:p>
        </w:tc>
        <w:tc>
          <w:tcPr>
            <w:tcW w:w="5295" w:type="dxa"/>
          </w:tcPr>
          <w:p>
            <w:pPr>
              <w:pStyle w:val="7"/>
              <w:spacing w:before="178"/>
              <w:ind w:left="2158" w:right="2117"/>
              <w:jc w:val="center"/>
              <w:rPr>
                <w:rFonts w:hint="eastAsia" w:ascii="黑体" w:eastAsia="黑体"/>
                <w:sz w:val="24"/>
              </w:rPr>
            </w:pPr>
            <w:r>
              <w:rPr>
                <w:rFonts w:hint="eastAsia" w:ascii="黑体" w:eastAsia="黑体"/>
                <w:sz w:val="24"/>
              </w:rPr>
              <w:t>处罚依据</w:t>
            </w:r>
          </w:p>
        </w:tc>
        <w:tc>
          <w:tcPr>
            <w:tcW w:w="2429" w:type="dxa"/>
          </w:tcPr>
          <w:p>
            <w:pPr>
              <w:pStyle w:val="7"/>
              <w:spacing w:before="178"/>
              <w:ind w:left="838" w:right="811"/>
              <w:jc w:val="center"/>
              <w:rPr>
                <w:rFonts w:hint="eastAsia" w:ascii="黑体" w:eastAsia="黑体"/>
                <w:sz w:val="24"/>
              </w:rPr>
            </w:pPr>
            <w:r>
              <w:rPr>
                <w:rFonts w:hint="eastAsia" w:ascii="黑体" w:eastAsia="黑体"/>
                <w:sz w:val="24"/>
              </w:rPr>
              <w:t>款、项</w:t>
            </w:r>
          </w:p>
        </w:tc>
        <w:tc>
          <w:tcPr>
            <w:tcW w:w="1637" w:type="dxa"/>
          </w:tcPr>
          <w:p>
            <w:pPr>
              <w:pStyle w:val="7"/>
              <w:spacing w:before="178"/>
              <w:ind w:left="84" w:right="53"/>
              <w:jc w:val="center"/>
              <w:rPr>
                <w:rFonts w:hint="eastAsia" w:ascii="黑体" w:eastAsia="黑体"/>
                <w:sz w:val="24"/>
              </w:rPr>
            </w:pPr>
            <w:r>
              <w:rPr>
                <w:rFonts w:hint="eastAsia" w:ascii="黑体" w:eastAsia="黑体"/>
                <w:sz w:val="24"/>
              </w:rPr>
              <w:t>裁量阶次</w:t>
            </w:r>
          </w:p>
        </w:tc>
        <w:tc>
          <w:tcPr>
            <w:tcW w:w="3211" w:type="dxa"/>
          </w:tcPr>
          <w:p>
            <w:pPr>
              <w:pStyle w:val="7"/>
              <w:spacing w:before="178"/>
              <w:ind w:left="37"/>
              <w:rPr>
                <w:rFonts w:hint="eastAsia" w:ascii="黑体" w:eastAsia="黑体"/>
                <w:sz w:val="24"/>
              </w:rPr>
            </w:pPr>
            <w:r>
              <w:rPr>
                <w:rFonts w:hint="eastAsia" w:ascii="黑体" w:eastAsia="黑体"/>
                <w:sz w:val="24"/>
              </w:rPr>
              <w:t>违法行为表现情形</w:t>
            </w:r>
          </w:p>
        </w:tc>
        <w:tc>
          <w:tcPr>
            <w:tcW w:w="3014" w:type="dxa"/>
          </w:tcPr>
          <w:p>
            <w:pPr>
              <w:pStyle w:val="7"/>
              <w:spacing w:before="178"/>
              <w:ind w:left="795"/>
              <w:rPr>
                <w:rFonts w:hint="eastAsia" w:ascii="黑体" w:eastAsia="黑体"/>
                <w:sz w:val="24"/>
              </w:rPr>
            </w:pPr>
            <w:r>
              <w:rPr>
                <w:rFonts w:hint="eastAsia" w:ascii="黑体" w:eastAsia="黑体"/>
                <w:sz w:val="24"/>
              </w:rPr>
              <w:t>行政处罚标准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4"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2"/>
              <w:rPr>
                <w:rFonts w:ascii="黑体"/>
                <w:sz w:val="17"/>
              </w:rPr>
            </w:pPr>
          </w:p>
          <w:p>
            <w:pPr>
              <w:pStyle w:val="7"/>
              <w:ind w:left="29"/>
              <w:jc w:val="center"/>
              <w:rPr>
                <w:b/>
                <w:sz w:val="24"/>
              </w:rPr>
            </w:pPr>
            <w:r>
              <w:rPr>
                <w:b/>
                <w:w w:val="99"/>
                <w:sz w:val="24"/>
              </w:rPr>
              <w:t>5</w:t>
            </w:r>
          </w:p>
        </w:tc>
        <w:tc>
          <w:tcPr>
            <w:tcW w:w="5295" w:type="dxa"/>
            <w:vMerge w:val="restart"/>
          </w:tcPr>
          <w:p>
            <w:pPr>
              <w:pStyle w:val="7"/>
              <w:rPr>
                <w:rFonts w:ascii="黑体"/>
                <w:sz w:val="24"/>
              </w:rPr>
            </w:pPr>
          </w:p>
          <w:p>
            <w:pPr>
              <w:pStyle w:val="7"/>
              <w:rPr>
                <w:rFonts w:ascii="黑体"/>
                <w:sz w:val="24"/>
              </w:rPr>
            </w:pPr>
          </w:p>
          <w:p>
            <w:pPr>
              <w:pStyle w:val="7"/>
              <w:rPr>
                <w:rFonts w:ascii="黑体"/>
                <w:sz w:val="24"/>
              </w:rPr>
            </w:pPr>
          </w:p>
          <w:p>
            <w:pPr>
              <w:pStyle w:val="7"/>
              <w:spacing w:before="9"/>
              <w:rPr>
                <w:rFonts w:ascii="黑体"/>
                <w:sz w:val="20"/>
              </w:rPr>
            </w:pPr>
          </w:p>
          <w:p>
            <w:pPr>
              <w:pStyle w:val="7"/>
              <w:spacing w:line="228" w:lineRule="auto"/>
              <w:ind w:left="38" w:right="74" w:firstLine="480"/>
              <w:rPr>
                <w:sz w:val="24"/>
              </w:rPr>
            </w:pPr>
            <w:r>
              <w:rPr>
                <w:sz w:val="24"/>
              </w:rPr>
              <w:t>第三十二条 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2429" w:type="dxa"/>
            <w:vMerge w:val="restart"/>
          </w:tcPr>
          <w:p>
            <w:pPr>
              <w:pStyle w:val="7"/>
              <w:spacing w:before="7" w:line="228" w:lineRule="auto"/>
              <w:ind w:left="37" w:right="209"/>
              <w:rPr>
                <w:sz w:val="24"/>
              </w:rPr>
            </w:pPr>
            <w:r>
              <w:rPr>
                <w:spacing w:val="-2"/>
                <w:sz w:val="24"/>
              </w:rPr>
              <w:t>供应商不得限制配件</w:t>
            </w:r>
            <w:r>
              <w:rPr>
                <w:sz w:val="24"/>
              </w:rPr>
              <w:t>生产商（</w:t>
            </w:r>
            <w:r>
              <w:rPr>
                <w:spacing w:val="-4"/>
                <w:sz w:val="24"/>
              </w:rPr>
              <w:t>进口产品为</w:t>
            </w:r>
            <w:r>
              <w:rPr>
                <w:sz w:val="24"/>
              </w:rPr>
              <w:t xml:space="preserve">进口商）的销售对 </w:t>
            </w:r>
            <w:r>
              <w:rPr>
                <w:spacing w:val="-2"/>
                <w:sz w:val="24"/>
              </w:rPr>
              <w:t>象，不得限制经销商</w:t>
            </w:r>
          </w:p>
          <w:p>
            <w:pPr>
              <w:pStyle w:val="7"/>
              <w:spacing w:line="228" w:lineRule="auto"/>
              <w:ind w:left="37" w:right="209"/>
              <w:jc w:val="both"/>
              <w:rPr>
                <w:sz w:val="24"/>
              </w:rPr>
            </w:pPr>
            <w:r>
              <w:rPr>
                <w:spacing w:val="-2"/>
                <w:sz w:val="24"/>
              </w:rPr>
              <w:t>、售后服务商转售配件，有关法律法规规章及其配套的规范性文件另有规定的除外</w:t>
            </w:r>
          </w:p>
          <w:p>
            <w:pPr>
              <w:pStyle w:val="7"/>
              <w:spacing w:line="228" w:lineRule="auto"/>
              <w:ind w:left="37" w:right="209"/>
              <w:jc w:val="both"/>
              <w:rPr>
                <w:sz w:val="24"/>
              </w:rPr>
            </w:pPr>
            <w:r>
              <w:rPr>
                <w:spacing w:val="-2"/>
                <w:sz w:val="24"/>
              </w:rPr>
              <w:t>。供应商应当及时向社会公布停产或者停止销售的车型，并保</w:t>
            </w:r>
            <w:r>
              <w:rPr>
                <w:sz w:val="24"/>
              </w:rPr>
              <w:t>证其后至少10</w:t>
            </w:r>
            <w:r>
              <w:rPr>
                <w:spacing w:val="-6"/>
                <w:sz w:val="24"/>
              </w:rPr>
              <w:t>年的配</w:t>
            </w:r>
          </w:p>
          <w:p>
            <w:pPr>
              <w:pStyle w:val="7"/>
              <w:spacing w:line="267" w:lineRule="exact"/>
              <w:ind w:left="37"/>
              <w:rPr>
                <w:sz w:val="24"/>
              </w:rPr>
            </w:pPr>
            <w:r>
              <w:rPr>
                <w:sz w:val="24"/>
              </w:rPr>
              <w:t>件供应以及相应的售</w:t>
            </w:r>
          </w:p>
        </w:tc>
        <w:tc>
          <w:tcPr>
            <w:tcW w:w="1637" w:type="dxa"/>
          </w:tcPr>
          <w:p>
            <w:pPr>
              <w:pStyle w:val="7"/>
              <w:spacing w:before="8"/>
              <w:rPr>
                <w:rFonts w:ascii="黑体"/>
                <w:sz w:val="26"/>
              </w:rPr>
            </w:pPr>
          </w:p>
          <w:p>
            <w:pPr>
              <w:pStyle w:val="7"/>
              <w:ind w:left="84" w:right="53"/>
              <w:jc w:val="center"/>
              <w:rPr>
                <w:sz w:val="24"/>
              </w:rPr>
            </w:pPr>
            <w:r>
              <w:rPr>
                <w:sz w:val="24"/>
              </w:rPr>
              <w:t>轻微违法行为</w:t>
            </w:r>
          </w:p>
        </w:tc>
        <w:tc>
          <w:tcPr>
            <w:tcW w:w="3211" w:type="dxa"/>
          </w:tcPr>
          <w:p>
            <w:pPr>
              <w:pStyle w:val="7"/>
              <w:spacing w:before="60" w:line="228" w:lineRule="auto"/>
              <w:ind w:left="37" w:right="31"/>
              <w:rPr>
                <w:sz w:val="24"/>
              </w:rPr>
            </w:pPr>
            <w:r>
              <w:rPr>
                <w:sz w:val="24"/>
              </w:rPr>
              <w:t>违法行为在5次以内，且未使经销商或消费者发生实际费用的。</w:t>
            </w:r>
          </w:p>
        </w:tc>
        <w:tc>
          <w:tcPr>
            <w:tcW w:w="3014" w:type="dxa"/>
          </w:tcPr>
          <w:p>
            <w:pPr>
              <w:pStyle w:val="7"/>
              <w:spacing w:before="8"/>
              <w:rPr>
                <w:rFonts w:ascii="黑体"/>
                <w:sz w:val="26"/>
              </w:rPr>
            </w:pPr>
          </w:p>
          <w:p>
            <w:pPr>
              <w:pStyle w:val="7"/>
              <w:ind w:left="37"/>
              <w:rPr>
                <w:sz w:val="24"/>
              </w:rPr>
            </w:pPr>
            <w:r>
              <w:rPr>
                <w:sz w:val="24"/>
              </w:rPr>
              <w:t>责令改正，并给予警告。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1"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spacing w:before="1"/>
              <w:rPr>
                <w:rFonts w:ascii="黑体"/>
                <w:sz w:val="34"/>
              </w:rPr>
            </w:pPr>
          </w:p>
          <w:p>
            <w:pPr>
              <w:pStyle w:val="7"/>
              <w:ind w:left="84" w:right="53"/>
              <w:jc w:val="center"/>
              <w:rPr>
                <w:sz w:val="24"/>
              </w:rPr>
            </w:pPr>
            <w:r>
              <w:rPr>
                <w:sz w:val="24"/>
              </w:rPr>
              <w:t>一般违法行为</w:t>
            </w:r>
          </w:p>
        </w:tc>
        <w:tc>
          <w:tcPr>
            <w:tcW w:w="3211" w:type="dxa"/>
          </w:tcPr>
          <w:p>
            <w:pPr>
              <w:pStyle w:val="7"/>
              <w:spacing w:before="156" w:line="228" w:lineRule="auto"/>
              <w:ind w:left="37" w:right="31"/>
              <w:rPr>
                <w:sz w:val="24"/>
              </w:rPr>
            </w:pPr>
            <w:r>
              <w:rPr>
                <w:sz w:val="24"/>
              </w:rPr>
              <w:t>违法行为超过5次，或使得消费者、经销商发生实际费用金额10万元以内的。</w:t>
            </w:r>
          </w:p>
        </w:tc>
        <w:tc>
          <w:tcPr>
            <w:tcW w:w="3014" w:type="dxa"/>
          </w:tcPr>
          <w:p>
            <w:pPr>
              <w:pStyle w:val="7"/>
              <w:spacing w:before="5"/>
              <w:rPr>
                <w:rFonts w:ascii="黑体"/>
                <w:sz w:val="23"/>
              </w:rPr>
            </w:pPr>
          </w:p>
          <w:p>
            <w:pPr>
              <w:pStyle w:val="7"/>
              <w:spacing w:line="228" w:lineRule="auto"/>
              <w:ind w:left="37" w:right="194"/>
              <w:rPr>
                <w:sz w:val="24"/>
              </w:rPr>
            </w:pPr>
            <w:r>
              <w:rPr>
                <w:sz w:val="24"/>
              </w:rPr>
              <w:t>责令改正，并处1万元以下罚款。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0"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3"/>
              <w:rPr>
                <w:rFonts w:ascii="黑体"/>
                <w:sz w:val="29"/>
              </w:rPr>
            </w:pPr>
          </w:p>
          <w:p>
            <w:pPr>
              <w:pStyle w:val="7"/>
              <w:ind w:left="84" w:right="53"/>
              <w:jc w:val="center"/>
              <w:rPr>
                <w:sz w:val="24"/>
              </w:rPr>
            </w:pPr>
            <w:r>
              <w:rPr>
                <w:sz w:val="24"/>
              </w:rPr>
              <w:t>严重违法行为</w:t>
            </w:r>
          </w:p>
        </w:tc>
        <w:tc>
          <w:tcPr>
            <w:tcW w:w="3211" w:type="dxa"/>
          </w:tcPr>
          <w:p>
            <w:pPr>
              <w:pStyle w:val="7"/>
              <w:spacing w:before="4"/>
              <w:rPr>
                <w:rFonts w:ascii="黑体"/>
                <w:sz w:val="31"/>
              </w:rPr>
            </w:pPr>
          </w:p>
          <w:p>
            <w:pPr>
              <w:pStyle w:val="7"/>
              <w:spacing w:line="228" w:lineRule="auto"/>
              <w:ind w:left="37" w:right="31"/>
              <w:jc w:val="both"/>
              <w:rPr>
                <w:sz w:val="24"/>
              </w:rPr>
            </w:pPr>
            <w:r>
              <w:rPr>
                <w:sz w:val="24"/>
              </w:rPr>
              <w:t>违法行为超过10次，或使得消费者、经销商发生实际费用金额超过10万元的。</w:t>
            </w:r>
          </w:p>
        </w:tc>
        <w:tc>
          <w:tcPr>
            <w:tcW w:w="3014" w:type="dxa"/>
          </w:tcPr>
          <w:p>
            <w:pPr>
              <w:pStyle w:val="7"/>
              <w:rPr>
                <w:rFonts w:ascii="黑体"/>
                <w:sz w:val="24"/>
              </w:rPr>
            </w:pPr>
          </w:p>
          <w:p>
            <w:pPr>
              <w:pStyle w:val="7"/>
              <w:spacing w:before="1"/>
              <w:rPr>
                <w:rFonts w:ascii="黑体"/>
                <w:sz w:val="19"/>
              </w:rPr>
            </w:pPr>
          </w:p>
          <w:p>
            <w:pPr>
              <w:pStyle w:val="7"/>
              <w:spacing w:line="225" w:lineRule="auto"/>
              <w:ind w:left="37" w:right="74"/>
              <w:rPr>
                <w:sz w:val="24"/>
              </w:rPr>
            </w:pPr>
            <w:r>
              <w:rPr>
                <w:sz w:val="24"/>
              </w:rPr>
              <w:t>责令改正，并处1万元以上3 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8"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2"/>
              <w:rPr>
                <w:rFonts w:ascii="黑体"/>
                <w:sz w:val="30"/>
              </w:rPr>
            </w:pPr>
          </w:p>
          <w:p>
            <w:pPr>
              <w:pStyle w:val="7"/>
              <w:ind w:left="29"/>
              <w:jc w:val="center"/>
              <w:rPr>
                <w:b/>
                <w:sz w:val="24"/>
              </w:rPr>
            </w:pPr>
            <w:r>
              <w:rPr>
                <w:b/>
                <w:w w:val="99"/>
                <w:sz w:val="24"/>
              </w:rPr>
              <w:t>6</w:t>
            </w:r>
          </w:p>
        </w:tc>
        <w:tc>
          <w:tcPr>
            <w:tcW w:w="5295"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11"/>
              <w:rPr>
                <w:rFonts w:ascii="黑体"/>
                <w:sz w:val="33"/>
              </w:rPr>
            </w:pPr>
          </w:p>
          <w:p>
            <w:pPr>
              <w:pStyle w:val="7"/>
              <w:spacing w:line="228" w:lineRule="auto"/>
              <w:ind w:left="38" w:right="74" w:firstLine="480"/>
              <w:rPr>
                <w:sz w:val="24"/>
              </w:rPr>
            </w:pPr>
            <w:r>
              <w:rPr>
                <w:sz w:val="24"/>
              </w:rPr>
              <w:t>第三十二条 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2429" w:type="dxa"/>
            <w:vMerge w:val="restart"/>
          </w:tcPr>
          <w:p>
            <w:pPr>
              <w:pStyle w:val="7"/>
              <w:spacing w:before="70" w:line="228" w:lineRule="auto"/>
              <w:ind w:left="37" w:right="209"/>
              <w:jc w:val="both"/>
              <w:rPr>
                <w:sz w:val="24"/>
              </w:rPr>
            </w:pPr>
            <w:r>
              <w:rPr>
                <w:sz w:val="24"/>
              </w:rPr>
              <w:t>经销商不再经营供应商产品的，应当将客户、车辆资料和维修历史记录在授权合同终止后30日内移交给供应商，不得实施有损于供应商品牌形象的行为；家用汽车产品经销商不再经营供应商产品时，应当及时通知消费者，在供应商的配合下变更承担“三包”责任的经销商。供应商、承担“三包”责任的经销商应当保证为消费者继续提供相应的售后服务。</w:t>
            </w:r>
          </w:p>
        </w:tc>
        <w:tc>
          <w:tcPr>
            <w:tcW w:w="1637" w:type="dxa"/>
          </w:tcPr>
          <w:p>
            <w:pPr>
              <w:pStyle w:val="7"/>
              <w:rPr>
                <w:rFonts w:ascii="黑体"/>
                <w:sz w:val="24"/>
              </w:rPr>
            </w:pPr>
          </w:p>
          <w:p>
            <w:pPr>
              <w:pStyle w:val="7"/>
              <w:spacing w:before="7"/>
              <w:rPr>
                <w:rFonts w:ascii="黑体"/>
                <w:sz w:val="35"/>
              </w:rPr>
            </w:pPr>
          </w:p>
          <w:p>
            <w:pPr>
              <w:pStyle w:val="7"/>
              <w:ind w:left="84" w:right="53"/>
              <w:jc w:val="center"/>
              <w:rPr>
                <w:sz w:val="24"/>
              </w:rPr>
            </w:pPr>
            <w:r>
              <w:rPr>
                <w:sz w:val="24"/>
              </w:rPr>
              <w:t>轻微违法行为</w:t>
            </w:r>
          </w:p>
        </w:tc>
        <w:tc>
          <w:tcPr>
            <w:tcW w:w="3211" w:type="dxa"/>
          </w:tcPr>
          <w:p>
            <w:pPr>
              <w:pStyle w:val="7"/>
              <w:rPr>
                <w:rFonts w:ascii="黑体"/>
                <w:sz w:val="24"/>
              </w:rPr>
            </w:pPr>
          </w:p>
          <w:p>
            <w:pPr>
              <w:pStyle w:val="7"/>
              <w:spacing w:before="182" w:line="225" w:lineRule="auto"/>
              <w:ind w:left="37" w:right="31"/>
              <w:jc w:val="both"/>
              <w:rPr>
                <w:sz w:val="24"/>
              </w:rPr>
            </w:pPr>
            <w:r>
              <w:rPr>
                <w:sz w:val="24"/>
              </w:rPr>
              <w:t>有违法情形，态度良好，积极改正，未对消费者、供应商权益产生损害的。</w:t>
            </w:r>
          </w:p>
        </w:tc>
        <w:tc>
          <w:tcPr>
            <w:tcW w:w="3014" w:type="dxa"/>
          </w:tcPr>
          <w:p>
            <w:pPr>
              <w:pStyle w:val="7"/>
              <w:rPr>
                <w:rFonts w:ascii="黑体"/>
                <w:sz w:val="24"/>
              </w:rPr>
            </w:pPr>
          </w:p>
          <w:p>
            <w:pPr>
              <w:pStyle w:val="7"/>
              <w:spacing w:before="7"/>
              <w:rPr>
                <w:rFonts w:ascii="黑体"/>
                <w:sz w:val="35"/>
              </w:rPr>
            </w:pPr>
          </w:p>
          <w:p>
            <w:pPr>
              <w:pStyle w:val="7"/>
              <w:ind w:left="37"/>
              <w:rPr>
                <w:sz w:val="24"/>
              </w:rPr>
            </w:pPr>
            <w:r>
              <w:rPr>
                <w:sz w:val="24"/>
              </w:rPr>
              <w:t>责令改正，给予警告。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8"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rPr>
                <w:rFonts w:ascii="黑体"/>
                <w:sz w:val="24"/>
              </w:rPr>
            </w:pPr>
          </w:p>
          <w:p>
            <w:pPr>
              <w:pStyle w:val="7"/>
              <w:spacing w:before="158"/>
              <w:ind w:left="84" w:right="53"/>
              <w:jc w:val="center"/>
              <w:rPr>
                <w:sz w:val="24"/>
              </w:rPr>
            </w:pPr>
            <w:r>
              <w:rPr>
                <w:sz w:val="24"/>
              </w:rPr>
              <w:t>一般违法行为</w:t>
            </w:r>
          </w:p>
        </w:tc>
        <w:tc>
          <w:tcPr>
            <w:tcW w:w="3211" w:type="dxa"/>
          </w:tcPr>
          <w:p>
            <w:pPr>
              <w:pStyle w:val="7"/>
              <w:rPr>
                <w:rFonts w:ascii="黑体"/>
                <w:sz w:val="24"/>
              </w:rPr>
            </w:pPr>
          </w:p>
          <w:p>
            <w:pPr>
              <w:pStyle w:val="7"/>
              <w:spacing w:before="185" w:line="228" w:lineRule="auto"/>
              <w:ind w:left="37" w:right="31"/>
              <w:rPr>
                <w:sz w:val="24"/>
              </w:rPr>
            </w:pPr>
            <w:r>
              <w:rPr>
                <w:sz w:val="24"/>
              </w:rPr>
              <w:t>有违法情形，对消费者权益损害1万元以内或供应商权益损害5万元以内的。</w:t>
            </w:r>
          </w:p>
        </w:tc>
        <w:tc>
          <w:tcPr>
            <w:tcW w:w="3014" w:type="dxa"/>
          </w:tcPr>
          <w:p>
            <w:pPr>
              <w:pStyle w:val="7"/>
              <w:rPr>
                <w:rFonts w:ascii="黑体"/>
                <w:sz w:val="24"/>
              </w:rPr>
            </w:pPr>
          </w:p>
          <w:p>
            <w:pPr>
              <w:pStyle w:val="7"/>
              <w:rPr>
                <w:rFonts w:ascii="黑体"/>
                <w:sz w:val="26"/>
              </w:rPr>
            </w:pPr>
          </w:p>
          <w:p>
            <w:pPr>
              <w:pStyle w:val="7"/>
              <w:spacing w:before="1" w:line="228" w:lineRule="auto"/>
              <w:ind w:left="37" w:right="194"/>
              <w:rPr>
                <w:sz w:val="24"/>
              </w:rPr>
            </w:pPr>
            <w:r>
              <w:rPr>
                <w:sz w:val="24"/>
              </w:rPr>
              <w:t>责令改正，并处1万元以下罚款。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4"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9"/>
              <w:rPr>
                <w:rFonts w:ascii="黑体"/>
                <w:sz w:val="30"/>
              </w:rPr>
            </w:pPr>
          </w:p>
          <w:p>
            <w:pPr>
              <w:pStyle w:val="7"/>
              <w:ind w:left="84" w:right="53"/>
              <w:jc w:val="center"/>
              <w:rPr>
                <w:sz w:val="24"/>
              </w:rPr>
            </w:pPr>
            <w:r>
              <w:rPr>
                <w:sz w:val="24"/>
              </w:rPr>
              <w:t>严重违法行为</w:t>
            </w:r>
          </w:p>
        </w:tc>
        <w:tc>
          <w:tcPr>
            <w:tcW w:w="3211" w:type="dxa"/>
          </w:tcPr>
          <w:p>
            <w:pPr>
              <w:pStyle w:val="7"/>
              <w:spacing w:before="10"/>
              <w:rPr>
                <w:rFonts w:ascii="黑体"/>
                <w:sz w:val="32"/>
              </w:rPr>
            </w:pPr>
          </w:p>
          <w:p>
            <w:pPr>
              <w:pStyle w:val="7"/>
              <w:spacing w:line="228" w:lineRule="auto"/>
              <w:ind w:left="37" w:right="31"/>
              <w:rPr>
                <w:sz w:val="24"/>
              </w:rPr>
            </w:pPr>
            <w:r>
              <w:rPr>
                <w:sz w:val="24"/>
              </w:rPr>
              <w:t>有违法情形，对消费者权益损害超过1万元或供应商权益损害超过5万元的。</w:t>
            </w:r>
          </w:p>
        </w:tc>
        <w:tc>
          <w:tcPr>
            <w:tcW w:w="3014" w:type="dxa"/>
          </w:tcPr>
          <w:p>
            <w:pPr>
              <w:pStyle w:val="7"/>
              <w:rPr>
                <w:rFonts w:ascii="黑体"/>
                <w:sz w:val="24"/>
              </w:rPr>
            </w:pPr>
          </w:p>
          <w:p>
            <w:pPr>
              <w:pStyle w:val="7"/>
              <w:spacing w:before="5"/>
              <w:rPr>
                <w:rFonts w:ascii="黑体"/>
                <w:sz w:val="20"/>
              </w:rPr>
            </w:pPr>
          </w:p>
          <w:p>
            <w:pPr>
              <w:pStyle w:val="7"/>
              <w:spacing w:before="1" w:line="228" w:lineRule="auto"/>
              <w:ind w:left="37" w:right="74"/>
              <w:rPr>
                <w:sz w:val="24"/>
              </w:rPr>
            </w:pPr>
            <w:r>
              <w:rPr>
                <w:sz w:val="24"/>
              </w:rPr>
              <w:t>责令改正，并处1万元以上3 万元以下罚款。</w:t>
            </w:r>
          </w:p>
        </w:tc>
      </w:tr>
    </w:tbl>
    <w:p>
      <w:pPr>
        <w:spacing w:after="0" w:line="228" w:lineRule="auto"/>
        <w:rPr>
          <w:sz w:val="24"/>
        </w:rPr>
        <w:sectPr>
          <w:pgSz w:w="16840" w:h="11910" w:orient="landscape"/>
          <w:pgMar w:top="940" w:right="60" w:bottom="620" w:left="280" w:header="0" w:footer="430" w:gutter="0"/>
          <w:cols w:space="720" w:num="1"/>
        </w:sectPr>
      </w:pPr>
    </w:p>
    <w:tbl>
      <w:tblPr>
        <w:tblStyle w:val="3"/>
        <w:tblW w:w="0" w:type="auto"/>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7"/>
        <w:gridCol w:w="5295"/>
        <w:gridCol w:w="2429"/>
        <w:gridCol w:w="1637"/>
        <w:gridCol w:w="3211"/>
        <w:gridCol w:w="30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677" w:type="dxa"/>
          </w:tcPr>
          <w:p>
            <w:pPr>
              <w:pStyle w:val="7"/>
              <w:spacing w:before="178"/>
              <w:ind w:left="100"/>
              <w:rPr>
                <w:rFonts w:hint="eastAsia" w:ascii="黑体" w:eastAsia="黑体"/>
                <w:b/>
                <w:sz w:val="24"/>
              </w:rPr>
            </w:pPr>
            <w:r>
              <w:rPr>
                <w:rFonts w:hint="eastAsia" w:ascii="黑体" w:eastAsia="黑体"/>
                <w:b/>
                <w:sz w:val="24"/>
              </w:rPr>
              <w:t>序号</w:t>
            </w:r>
          </w:p>
        </w:tc>
        <w:tc>
          <w:tcPr>
            <w:tcW w:w="5295" w:type="dxa"/>
          </w:tcPr>
          <w:p>
            <w:pPr>
              <w:pStyle w:val="7"/>
              <w:spacing w:before="178"/>
              <w:ind w:left="2158" w:right="2117"/>
              <w:jc w:val="center"/>
              <w:rPr>
                <w:rFonts w:hint="eastAsia" w:ascii="黑体" w:eastAsia="黑体"/>
                <w:sz w:val="24"/>
              </w:rPr>
            </w:pPr>
            <w:r>
              <w:rPr>
                <w:rFonts w:hint="eastAsia" w:ascii="黑体" w:eastAsia="黑体"/>
                <w:sz w:val="24"/>
              </w:rPr>
              <w:t>处罚依据</w:t>
            </w:r>
          </w:p>
        </w:tc>
        <w:tc>
          <w:tcPr>
            <w:tcW w:w="2429" w:type="dxa"/>
          </w:tcPr>
          <w:p>
            <w:pPr>
              <w:pStyle w:val="7"/>
              <w:spacing w:before="178"/>
              <w:ind w:left="838" w:right="811"/>
              <w:jc w:val="center"/>
              <w:rPr>
                <w:rFonts w:hint="eastAsia" w:ascii="黑体" w:eastAsia="黑体"/>
                <w:sz w:val="24"/>
              </w:rPr>
            </w:pPr>
            <w:r>
              <w:rPr>
                <w:rFonts w:hint="eastAsia" w:ascii="黑体" w:eastAsia="黑体"/>
                <w:sz w:val="24"/>
              </w:rPr>
              <w:t>款、项</w:t>
            </w:r>
          </w:p>
        </w:tc>
        <w:tc>
          <w:tcPr>
            <w:tcW w:w="1637" w:type="dxa"/>
          </w:tcPr>
          <w:p>
            <w:pPr>
              <w:pStyle w:val="7"/>
              <w:spacing w:before="178"/>
              <w:ind w:left="84" w:right="53"/>
              <w:jc w:val="center"/>
              <w:rPr>
                <w:rFonts w:hint="eastAsia" w:ascii="黑体" w:eastAsia="黑体"/>
                <w:sz w:val="24"/>
              </w:rPr>
            </w:pPr>
            <w:r>
              <w:rPr>
                <w:rFonts w:hint="eastAsia" w:ascii="黑体" w:eastAsia="黑体"/>
                <w:sz w:val="24"/>
              </w:rPr>
              <w:t>裁量阶次</w:t>
            </w:r>
          </w:p>
        </w:tc>
        <w:tc>
          <w:tcPr>
            <w:tcW w:w="3211" w:type="dxa"/>
          </w:tcPr>
          <w:p>
            <w:pPr>
              <w:pStyle w:val="7"/>
              <w:spacing w:before="178"/>
              <w:ind w:left="37"/>
              <w:rPr>
                <w:rFonts w:hint="eastAsia" w:ascii="黑体" w:eastAsia="黑体"/>
                <w:sz w:val="24"/>
              </w:rPr>
            </w:pPr>
            <w:r>
              <w:rPr>
                <w:rFonts w:hint="eastAsia" w:ascii="黑体" w:eastAsia="黑体"/>
                <w:sz w:val="24"/>
              </w:rPr>
              <w:t>违法行为表现情形</w:t>
            </w:r>
          </w:p>
        </w:tc>
        <w:tc>
          <w:tcPr>
            <w:tcW w:w="3014" w:type="dxa"/>
          </w:tcPr>
          <w:p>
            <w:pPr>
              <w:pStyle w:val="7"/>
              <w:spacing w:before="178"/>
              <w:ind w:left="795"/>
              <w:rPr>
                <w:rFonts w:hint="eastAsia" w:ascii="黑体" w:eastAsia="黑体"/>
                <w:sz w:val="24"/>
              </w:rPr>
            </w:pPr>
            <w:r>
              <w:rPr>
                <w:rFonts w:hint="eastAsia" w:ascii="黑体" w:eastAsia="黑体"/>
                <w:sz w:val="24"/>
              </w:rPr>
              <w:t>行政处罚标准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5"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2"/>
              <w:rPr>
                <w:rFonts w:ascii="黑体"/>
                <w:sz w:val="29"/>
              </w:rPr>
            </w:pPr>
          </w:p>
          <w:p>
            <w:pPr>
              <w:pStyle w:val="7"/>
              <w:ind w:left="29"/>
              <w:jc w:val="center"/>
              <w:rPr>
                <w:b/>
                <w:sz w:val="24"/>
              </w:rPr>
            </w:pPr>
            <w:r>
              <w:rPr>
                <w:b/>
                <w:w w:val="99"/>
                <w:sz w:val="24"/>
              </w:rPr>
              <w:t>7</w:t>
            </w:r>
          </w:p>
        </w:tc>
        <w:tc>
          <w:tcPr>
            <w:tcW w:w="5295" w:type="dxa"/>
            <w:vMerge w:val="restart"/>
          </w:tcPr>
          <w:p>
            <w:pPr>
              <w:pStyle w:val="7"/>
              <w:rPr>
                <w:rFonts w:ascii="黑体"/>
                <w:sz w:val="24"/>
              </w:rPr>
            </w:pPr>
          </w:p>
          <w:p>
            <w:pPr>
              <w:pStyle w:val="7"/>
              <w:rPr>
                <w:rFonts w:ascii="黑体"/>
                <w:sz w:val="24"/>
              </w:rPr>
            </w:pPr>
          </w:p>
          <w:p>
            <w:pPr>
              <w:pStyle w:val="7"/>
              <w:rPr>
                <w:rFonts w:ascii="黑体"/>
                <w:sz w:val="24"/>
              </w:rPr>
            </w:pPr>
          </w:p>
          <w:p>
            <w:pPr>
              <w:pStyle w:val="7"/>
              <w:spacing w:before="9"/>
              <w:rPr>
                <w:rFonts w:ascii="黑体"/>
                <w:sz w:val="32"/>
              </w:rPr>
            </w:pPr>
          </w:p>
          <w:p>
            <w:pPr>
              <w:pStyle w:val="7"/>
              <w:spacing w:before="1" w:line="228" w:lineRule="auto"/>
              <w:ind w:left="38" w:right="74" w:firstLine="480"/>
              <w:rPr>
                <w:sz w:val="24"/>
              </w:rPr>
            </w:pPr>
            <w:r>
              <w:rPr>
                <w:sz w:val="24"/>
              </w:rPr>
              <w:t>第三十二条 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2429" w:type="dxa"/>
            <w:vMerge w:val="restart"/>
          </w:tcPr>
          <w:p>
            <w:pPr>
              <w:pStyle w:val="7"/>
              <w:spacing w:before="11"/>
              <w:rPr>
                <w:rFonts w:ascii="黑体"/>
                <w:sz w:val="24"/>
              </w:rPr>
            </w:pPr>
          </w:p>
          <w:p>
            <w:pPr>
              <w:pStyle w:val="7"/>
              <w:spacing w:before="1" w:line="228" w:lineRule="auto"/>
              <w:ind w:left="37" w:right="209"/>
              <w:jc w:val="both"/>
              <w:rPr>
                <w:sz w:val="24"/>
              </w:rPr>
            </w:pPr>
            <w:r>
              <w:rPr>
                <w:sz w:val="24"/>
              </w:rPr>
              <w:t>供应商可以要求经销商为本企业品牌汽车设立单独展区，满足经营需要和维护品牌形象的基本功能，但不得对经销商实施下列行为：（一）要求同时具备销售、售后服务等功能；……</w:t>
            </w:r>
          </w:p>
          <w:p>
            <w:pPr>
              <w:pStyle w:val="7"/>
              <w:spacing w:line="228" w:lineRule="auto"/>
              <w:ind w:left="37" w:right="209"/>
              <w:jc w:val="both"/>
              <w:rPr>
                <w:sz w:val="24"/>
              </w:rPr>
            </w:pPr>
            <w:r>
              <w:rPr>
                <w:sz w:val="24"/>
              </w:rPr>
              <w:t>（九）限制本企业汽车产品经销商之间相互转售。</w:t>
            </w:r>
          </w:p>
        </w:tc>
        <w:tc>
          <w:tcPr>
            <w:tcW w:w="1637" w:type="dxa"/>
          </w:tcPr>
          <w:p>
            <w:pPr>
              <w:pStyle w:val="7"/>
              <w:rPr>
                <w:rFonts w:ascii="黑体"/>
                <w:sz w:val="24"/>
              </w:rPr>
            </w:pPr>
          </w:p>
          <w:p>
            <w:pPr>
              <w:pStyle w:val="7"/>
              <w:spacing w:before="3"/>
              <w:rPr>
                <w:rFonts w:ascii="黑体"/>
                <w:sz w:val="20"/>
              </w:rPr>
            </w:pPr>
          </w:p>
          <w:p>
            <w:pPr>
              <w:pStyle w:val="7"/>
              <w:ind w:left="84" w:right="53"/>
              <w:jc w:val="center"/>
              <w:rPr>
                <w:sz w:val="24"/>
              </w:rPr>
            </w:pPr>
            <w:r>
              <w:rPr>
                <w:sz w:val="24"/>
              </w:rPr>
              <w:t>轻微违法行为</w:t>
            </w:r>
          </w:p>
        </w:tc>
        <w:tc>
          <w:tcPr>
            <w:tcW w:w="3211" w:type="dxa"/>
          </w:tcPr>
          <w:p>
            <w:pPr>
              <w:pStyle w:val="7"/>
              <w:spacing w:before="4"/>
              <w:rPr>
                <w:rFonts w:ascii="黑体"/>
                <w:sz w:val="22"/>
              </w:rPr>
            </w:pPr>
          </w:p>
          <w:p>
            <w:pPr>
              <w:pStyle w:val="7"/>
              <w:spacing w:line="228" w:lineRule="auto"/>
              <w:ind w:left="37" w:right="31"/>
              <w:jc w:val="both"/>
              <w:rPr>
                <w:sz w:val="24"/>
              </w:rPr>
            </w:pPr>
            <w:r>
              <w:rPr>
                <w:sz w:val="24"/>
              </w:rPr>
              <w:t>有违法情形，态度良好，积极改正，未对经销商权益产生损害的。</w:t>
            </w:r>
          </w:p>
        </w:tc>
        <w:tc>
          <w:tcPr>
            <w:tcW w:w="3014" w:type="dxa"/>
          </w:tcPr>
          <w:p>
            <w:pPr>
              <w:pStyle w:val="7"/>
              <w:rPr>
                <w:rFonts w:ascii="黑体"/>
                <w:sz w:val="24"/>
              </w:rPr>
            </w:pPr>
          </w:p>
          <w:p>
            <w:pPr>
              <w:pStyle w:val="7"/>
              <w:spacing w:before="3"/>
              <w:rPr>
                <w:rFonts w:ascii="黑体"/>
                <w:sz w:val="20"/>
              </w:rPr>
            </w:pPr>
          </w:p>
          <w:p>
            <w:pPr>
              <w:pStyle w:val="7"/>
              <w:ind w:left="37"/>
              <w:rPr>
                <w:sz w:val="24"/>
              </w:rPr>
            </w:pPr>
            <w:r>
              <w:rPr>
                <w:sz w:val="24"/>
              </w:rPr>
              <w:t>责令改正，给予警告。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2"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177"/>
              <w:ind w:left="84" w:right="53"/>
              <w:jc w:val="center"/>
              <w:rPr>
                <w:sz w:val="24"/>
              </w:rPr>
            </w:pPr>
            <w:r>
              <w:rPr>
                <w:sz w:val="24"/>
              </w:rPr>
              <w:t>一般违法行为</w:t>
            </w:r>
          </w:p>
        </w:tc>
        <w:tc>
          <w:tcPr>
            <w:tcW w:w="3211" w:type="dxa"/>
          </w:tcPr>
          <w:p>
            <w:pPr>
              <w:pStyle w:val="7"/>
              <w:spacing w:before="7"/>
              <w:rPr>
                <w:rFonts w:ascii="黑体"/>
                <w:sz w:val="27"/>
              </w:rPr>
            </w:pPr>
          </w:p>
          <w:p>
            <w:pPr>
              <w:pStyle w:val="7"/>
              <w:spacing w:line="228" w:lineRule="auto"/>
              <w:ind w:left="37" w:right="31"/>
              <w:rPr>
                <w:sz w:val="24"/>
              </w:rPr>
            </w:pPr>
            <w:r>
              <w:rPr>
                <w:sz w:val="24"/>
              </w:rPr>
              <w:t>有违法情形，对经销商权益损害在5万元以内的。</w:t>
            </w:r>
          </w:p>
        </w:tc>
        <w:tc>
          <w:tcPr>
            <w:tcW w:w="3014" w:type="dxa"/>
          </w:tcPr>
          <w:p>
            <w:pPr>
              <w:pStyle w:val="7"/>
              <w:spacing w:before="7"/>
              <w:rPr>
                <w:rFonts w:ascii="黑体"/>
                <w:sz w:val="27"/>
              </w:rPr>
            </w:pPr>
          </w:p>
          <w:p>
            <w:pPr>
              <w:pStyle w:val="7"/>
              <w:spacing w:line="228" w:lineRule="auto"/>
              <w:ind w:left="37" w:right="194"/>
              <w:rPr>
                <w:sz w:val="24"/>
              </w:rPr>
            </w:pPr>
            <w:r>
              <w:rPr>
                <w:sz w:val="24"/>
              </w:rPr>
              <w:t>责令改正，并处1万元以下罚款。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95"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6"/>
              <w:rPr>
                <w:rFonts w:ascii="黑体"/>
                <w:sz w:val="19"/>
              </w:rPr>
            </w:pPr>
          </w:p>
          <w:p>
            <w:pPr>
              <w:pStyle w:val="7"/>
              <w:ind w:left="84" w:right="53"/>
              <w:jc w:val="center"/>
              <w:rPr>
                <w:sz w:val="24"/>
              </w:rPr>
            </w:pPr>
            <w:r>
              <w:rPr>
                <w:sz w:val="24"/>
              </w:rPr>
              <w:t>严重违法行为</w:t>
            </w:r>
          </w:p>
        </w:tc>
        <w:tc>
          <w:tcPr>
            <w:tcW w:w="3211" w:type="dxa"/>
          </w:tcPr>
          <w:p>
            <w:pPr>
              <w:pStyle w:val="7"/>
              <w:spacing w:before="1"/>
              <w:rPr>
                <w:rFonts w:ascii="黑体"/>
                <w:sz w:val="22"/>
              </w:rPr>
            </w:pPr>
          </w:p>
          <w:p>
            <w:pPr>
              <w:pStyle w:val="7"/>
              <w:spacing w:line="225" w:lineRule="auto"/>
              <w:ind w:left="37" w:right="31"/>
              <w:rPr>
                <w:sz w:val="24"/>
              </w:rPr>
            </w:pPr>
            <w:r>
              <w:rPr>
                <w:sz w:val="24"/>
              </w:rPr>
              <w:t>有违法情形，对经销商权益损害超过5万元，或对市场公平竞争产生严重不良影响的。</w:t>
            </w:r>
          </w:p>
        </w:tc>
        <w:tc>
          <w:tcPr>
            <w:tcW w:w="3014" w:type="dxa"/>
          </w:tcPr>
          <w:p>
            <w:pPr>
              <w:pStyle w:val="7"/>
              <w:spacing w:before="2"/>
              <w:rPr>
                <w:rFonts w:ascii="黑体"/>
                <w:sz w:val="33"/>
              </w:rPr>
            </w:pPr>
          </w:p>
          <w:p>
            <w:pPr>
              <w:pStyle w:val="7"/>
              <w:spacing w:line="228" w:lineRule="auto"/>
              <w:ind w:left="37" w:right="74"/>
              <w:rPr>
                <w:sz w:val="24"/>
              </w:rPr>
            </w:pPr>
            <w:r>
              <w:rPr>
                <w:sz w:val="24"/>
              </w:rPr>
              <w:t>责令改正，并处1万元以上3 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20"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10"/>
              <w:rPr>
                <w:rFonts w:ascii="黑体"/>
                <w:sz w:val="31"/>
              </w:rPr>
            </w:pPr>
          </w:p>
          <w:p>
            <w:pPr>
              <w:pStyle w:val="7"/>
              <w:ind w:left="29"/>
              <w:jc w:val="center"/>
              <w:rPr>
                <w:b/>
                <w:sz w:val="24"/>
              </w:rPr>
            </w:pPr>
            <w:r>
              <w:rPr>
                <w:b/>
                <w:w w:val="99"/>
                <w:sz w:val="24"/>
              </w:rPr>
              <w:t>8</w:t>
            </w:r>
          </w:p>
        </w:tc>
        <w:tc>
          <w:tcPr>
            <w:tcW w:w="5295"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12"/>
              <w:rPr>
                <w:rFonts w:ascii="黑体"/>
                <w:sz w:val="34"/>
              </w:rPr>
            </w:pPr>
          </w:p>
          <w:p>
            <w:pPr>
              <w:pStyle w:val="7"/>
              <w:spacing w:line="228" w:lineRule="auto"/>
              <w:ind w:left="38" w:right="74" w:firstLine="480"/>
              <w:rPr>
                <w:sz w:val="24"/>
              </w:rPr>
            </w:pPr>
            <w:r>
              <w:rPr>
                <w:sz w:val="24"/>
              </w:rPr>
              <w:t>第三十二条 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2429" w:type="dxa"/>
            <w:vMerge w:val="restart"/>
          </w:tcPr>
          <w:p>
            <w:pPr>
              <w:pStyle w:val="7"/>
              <w:spacing w:before="4"/>
              <w:rPr>
                <w:rFonts w:ascii="黑体"/>
                <w:sz w:val="28"/>
              </w:rPr>
            </w:pPr>
          </w:p>
          <w:p>
            <w:pPr>
              <w:pStyle w:val="7"/>
              <w:spacing w:line="228" w:lineRule="auto"/>
              <w:ind w:left="37" w:right="209"/>
              <w:rPr>
                <w:sz w:val="24"/>
              </w:rPr>
            </w:pPr>
            <w:r>
              <w:rPr>
                <w:spacing w:val="-2"/>
                <w:sz w:val="24"/>
              </w:rPr>
              <w:t xml:space="preserve">供应商制定或实施营销奖励等商务政策应当遵循公平、公正、透明的原则。供应商应当向经销商明确商务政策的主要内容， </w:t>
            </w:r>
            <w:r>
              <w:rPr>
                <w:sz w:val="24"/>
              </w:rPr>
              <w:t xml:space="preserve">对于临时性商务政 </w:t>
            </w:r>
            <w:r>
              <w:rPr>
                <w:spacing w:val="-2"/>
                <w:sz w:val="24"/>
              </w:rPr>
              <w:t>策，应当提前以双方约定的方式告知；对于被解除授权的经销商，应当维护经销商在授权期间应有的权益，不得拒绝或延迟</w:t>
            </w:r>
            <w:r>
              <w:rPr>
                <w:sz w:val="24"/>
              </w:rPr>
              <w:t>支付销售返利。</w:t>
            </w:r>
          </w:p>
        </w:tc>
        <w:tc>
          <w:tcPr>
            <w:tcW w:w="1637" w:type="dxa"/>
          </w:tcPr>
          <w:p>
            <w:pPr>
              <w:pStyle w:val="7"/>
              <w:rPr>
                <w:rFonts w:ascii="黑体"/>
                <w:sz w:val="24"/>
              </w:rPr>
            </w:pPr>
          </w:p>
          <w:p>
            <w:pPr>
              <w:pStyle w:val="7"/>
              <w:spacing w:before="9"/>
              <w:rPr>
                <w:rFonts w:ascii="黑体"/>
                <w:sz w:val="24"/>
              </w:rPr>
            </w:pPr>
          </w:p>
          <w:p>
            <w:pPr>
              <w:pStyle w:val="7"/>
              <w:ind w:left="84" w:right="53"/>
              <w:jc w:val="center"/>
              <w:rPr>
                <w:sz w:val="24"/>
              </w:rPr>
            </w:pPr>
            <w:r>
              <w:rPr>
                <w:sz w:val="24"/>
              </w:rPr>
              <w:t>轻微违法行为</w:t>
            </w:r>
          </w:p>
        </w:tc>
        <w:tc>
          <w:tcPr>
            <w:tcW w:w="3211" w:type="dxa"/>
          </w:tcPr>
          <w:p>
            <w:pPr>
              <w:pStyle w:val="7"/>
              <w:rPr>
                <w:rFonts w:ascii="黑体"/>
                <w:sz w:val="27"/>
              </w:rPr>
            </w:pPr>
          </w:p>
          <w:p>
            <w:pPr>
              <w:pStyle w:val="7"/>
              <w:spacing w:line="225" w:lineRule="auto"/>
              <w:ind w:left="37" w:right="31"/>
              <w:jc w:val="both"/>
              <w:rPr>
                <w:sz w:val="24"/>
              </w:rPr>
            </w:pPr>
            <w:r>
              <w:rPr>
                <w:sz w:val="24"/>
              </w:rPr>
              <w:t>有违法情形，态度良好，积极改正，未对经销商权益产生损害的。</w:t>
            </w:r>
          </w:p>
        </w:tc>
        <w:tc>
          <w:tcPr>
            <w:tcW w:w="3014" w:type="dxa"/>
          </w:tcPr>
          <w:p>
            <w:pPr>
              <w:pStyle w:val="7"/>
              <w:rPr>
                <w:rFonts w:ascii="黑体"/>
                <w:sz w:val="24"/>
              </w:rPr>
            </w:pPr>
          </w:p>
          <w:p>
            <w:pPr>
              <w:pStyle w:val="7"/>
              <w:spacing w:before="9"/>
              <w:rPr>
                <w:rFonts w:ascii="黑体"/>
                <w:sz w:val="24"/>
              </w:rPr>
            </w:pPr>
          </w:p>
          <w:p>
            <w:pPr>
              <w:pStyle w:val="7"/>
              <w:ind w:left="37"/>
              <w:rPr>
                <w:sz w:val="24"/>
              </w:rPr>
            </w:pPr>
            <w:r>
              <w:rPr>
                <w:sz w:val="24"/>
              </w:rPr>
              <w:t>责令改正，给予警告。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8"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159"/>
              <w:ind w:left="84" w:right="53"/>
              <w:jc w:val="center"/>
              <w:rPr>
                <w:sz w:val="24"/>
              </w:rPr>
            </w:pPr>
            <w:r>
              <w:rPr>
                <w:sz w:val="24"/>
              </w:rPr>
              <w:t>一般违法行为</w:t>
            </w:r>
          </w:p>
        </w:tc>
        <w:tc>
          <w:tcPr>
            <w:tcW w:w="3211" w:type="dxa"/>
          </w:tcPr>
          <w:p>
            <w:pPr>
              <w:pStyle w:val="7"/>
              <w:spacing w:before="9"/>
              <w:rPr>
                <w:rFonts w:ascii="黑体"/>
                <w:sz w:val="25"/>
              </w:rPr>
            </w:pPr>
          </w:p>
          <w:p>
            <w:pPr>
              <w:pStyle w:val="7"/>
              <w:spacing w:line="228" w:lineRule="auto"/>
              <w:ind w:left="37" w:right="31"/>
              <w:rPr>
                <w:sz w:val="24"/>
              </w:rPr>
            </w:pPr>
            <w:r>
              <w:rPr>
                <w:sz w:val="24"/>
              </w:rPr>
              <w:t>有违法情形，对经销商权益损害在5万元以内的。</w:t>
            </w:r>
          </w:p>
        </w:tc>
        <w:tc>
          <w:tcPr>
            <w:tcW w:w="3014" w:type="dxa"/>
          </w:tcPr>
          <w:p>
            <w:pPr>
              <w:pStyle w:val="7"/>
              <w:spacing w:before="9"/>
              <w:rPr>
                <w:rFonts w:ascii="黑体"/>
                <w:sz w:val="25"/>
              </w:rPr>
            </w:pPr>
          </w:p>
          <w:p>
            <w:pPr>
              <w:pStyle w:val="7"/>
              <w:spacing w:line="228" w:lineRule="auto"/>
              <w:ind w:left="37" w:right="194"/>
              <w:rPr>
                <w:sz w:val="24"/>
              </w:rPr>
            </w:pPr>
            <w:r>
              <w:rPr>
                <w:sz w:val="24"/>
              </w:rPr>
              <w:t>责令改正，并处1万元以下罚款。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0"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rPr>
                <w:rFonts w:ascii="黑体"/>
                <w:sz w:val="24"/>
              </w:rPr>
            </w:pPr>
          </w:p>
          <w:p>
            <w:pPr>
              <w:pStyle w:val="7"/>
              <w:spacing w:before="6"/>
              <w:rPr>
                <w:rFonts w:ascii="黑体"/>
                <w:sz w:val="19"/>
              </w:rPr>
            </w:pPr>
          </w:p>
          <w:p>
            <w:pPr>
              <w:pStyle w:val="7"/>
              <w:ind w:left="84" w:right="53"/>
              <w:jc w:val="center"/>
              <w:rPr>
                <w:sz w:val="24"/>
              </w:rPr>
            </w:pPr>
            <w:r>
              <w:rPr>
                <w:sz w:val="24"/>
              </w:rPr>
              <w:t>严重违法行为</w:t>
            </w:r>
          </w:p>
        </w:tc>
        <w:tc>
          <w:tcPr>
            <w:tcW w:w="3211" w:type="dxa"/>
          </w:tcPr>
          <w:p>
            <w:pPr>
              <w:pStyle w:val="7"/>
              <w:rPr>
                <w:rFonts w:ascii="黑体"/>
                <w:sz w:val="24"/>
              </w:rPr>
            </w:pPr>
          </w:p>
          <w:p>
            <w:pPr>
              <w:pStyle w:val="7"/>
              <w:spacing w:before="7"/>
              <w:rPr>
                <w:rFonts w:ascii="黑体"/>
                <w:sz w:val="21"/>
              </w:rPr>
            </w:pPr>
          </w:p>
          <w:p>
            <w:pPr>
              <w:pStyle w:val="7"/>
              <w:spacing w:line="228" w:lineRule="auto"/>
              <w:ind w:left="37" w:right="31"/>
              <w:rPr>
                <w:sz w:val="24"/>
              </w:rPr>
            </w:pPr>
            <w:r>
              <w:rPr>
                <w:sz w:val="24"/>
              </w:rPr>
              <w:t>有违法情形，对经销商权益损害超过5万元，或对市场公平竞争产生严重不良影响的。</w:t>
            </w:r>
          </w:p>
        </w:tc>
        <w:tc>
          <w:tcPr>
            <w:tcW w:w="3014" w:type="dxa"/>
          </w:tcPr>
          <w:p>
            <w:pPr>
              <w:pStyle w:val="7"/>
              <w:rPr>
                <w:rFonts w:ascii="黑体"/>
                <w:sz w:val="24"/>
              </w:rPr>
            </w:pPr>
          </w:p>
          <w:p>
            <w:pPr>
              <w:pStyle w:val="7"/>
              <w:spacing w:before="2"/>
              <w:rPr>
                <w:rFonts w:ascii="黑体"/>
                <w:sz w:val="33"/>
              </w:rPr>
            </w:pPr>
          </w:p>
          <w:p>
            <w:pPr>
              <w:pStyle w:val="7"/>
              <w:spacing w:line="228" w:lineRule="auto"/>
              <w:ind w:left="37" w:right="74"/>
              <w:rPr>
                <w:sz w:val="24"/>
              </w:rPr>
            </w:pPr>
            <w:r>
              <w:rPr>
                <w:sz w:val="24"/>
              </w:rPr>
              <w:t>责令改正，并处1万元以上3 万元以下罚款。</w:t>
            </w:r>
          </w:p>
        </w:tc>
      </w:tr>
    </w:tbl>
    <w:p>
      <w:pPr>
        <w:spacing w:after="0" w:line="228" w:lineRule="auto"/>
        <w:rPr>
          <w:sz w:val="24"/>
        </w:rPr>
        <w:sectPr>
          <w:pgSz w:w="16840" w:h="11910" w:orient="landscape"/>
          <w:pgMar w:top="940" w:right="60" w:bottom="620" w:left="280" w:header="0" w:footer="430" w:gutter="0"/>
          <w:cols w:space="720" w:num="1"/>
        </w:sectPr>
      </w:pPr>
    </w:p>
    <w:tbl>
      <w:tblPr>
        <w:tblStyle w:val="3"/>
        <w:tblW w:w="0" w:type="auto"/>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7"/>
        <w:gridCol w:w="5295"/>
        <w:gridCol w:w="2429"/>
        <w:gridCol w:w="1637"/>
        <w:gridCol w:w="3211"/>
        <w:gridCol w:w="30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677" w:type="dxa"/>
          </w:tcPr>
          <w:p>
            <w:pPr>
              <w:pStyle w:val="7"/>
              <w:spacing w:before="178"/>
              <w:ind w:left="100"/>
              <w:rPr>
                <w:rFonts w:hint="eastAsia" w:ascii="黑体" w:eastAsia="黑体"/>
                <w:b/>
                <w:sz w:val="24"/>
              </w:rPr>
            </w:pPr>
            <w:r>
              <w:rPr>
                <w:rFonts w:hint="eastAsia" w:ascii="黑体" w:eastAsia="黑体"/>
                <w:b/>
                <w:sz w:val="24"/>
              </w:rPr>
              <w:t>序号</w:t>
            </w:r>
          </w:p>
        </w:tc>
        <w:tc>
          <w:tcPr>
            <w:tcW w:w="5295" w:type="dxa"/>
          </w:tcPr>
          <w:p>
            <w:pPr>
              <w:pStyle w:val="7"/>
              <w:spacing w:before="178"/>
              <w:ind w:left="2158" w:right="2117"/>
              <w:jc w:val="center"/>
              <w:rPr>
                <w:rFonts w:hint="eastAsia" w:ascii="黑体" w:eastAsia="黑体"/>
                <w:sz w:val="24"/>
              </w:rPr>
            </w:pPr>
            <w:r>
              <w:rPr>
                <w:rFonts w:hint="eastAsia" w:ascii="黑体" w:eastAsia="黑体"/>
                <w:sz w:val="24"/>
              </w:rPr>
              <w:t>处罚依据</w:t>
            </w:r>
          </w:p>
        </w:tc>
        <w:tc>
          <w:tcPr>
            <w:tcW w:w="2429" w:type="dxa"/>
          </w:tcPr>
          <w:p>
            <w:pPr>
              <w:pStyle w:val="7"/>
              <w:spacing w:before="178"/>
              <w:ind w:left="838" w:right="811"/>
              <w:jc w:val="center"/>
              <w:rPr>
                <w:rFonts w:hint="eastAsia" w:ascii="黑体" w:eastAsia="黑体"/>
                <w:sz w:val="24"/>
              </w:rPr>
            </w:pPr>
            <w:r>
              <w:rPr>
                <w:rFonts w:hint="eastAsia" w:ascii="黑体" w:eastAsia="黑体"/>
                <w:sz w:val="24"/>
              </w:rPr>
              <w:t>款、项</w:t>
            </w:r>
          </w:p>
        </w:tc>
        <w:tc>
          <w:tcPr>
            <w:tcW w:w="1637" w:type="dxa"/>
          </w:tcPr>
          <w:p>
            <w:pPr>
              <w:pStyle w:val="7"/>
              <w:spacing w:before="178"/>
              <w:ind w:left="84" w:right="53"/>
              <w:jc w:val="center"/>
              <w:rPr>
                <w:rFonts w:hint="eastAsia" w:ascii="黑体" w:eastAsia="黑体"/>
                <w:sz w:val="24"/>
              </w:rPr>
            </w:pPr>
            <w:r>
              <w:rPr>
                <w:rFonts w:hint="eastAsia" w:ascii="黑体" w:eastAsia="黑体"/>
                <w:sz w:val="24"/>
              </w:rPr>
              <w:t>裁量阶次</w:t>
            </w:r>
          </w:p>
        </w:tc>
        <w:tc>
          <w:tcPr>
            <w:tcW w:w="3211" w:type="dxa"/>
          </w:tcPr>
          <w:p>
            <w:pPr>
              <w:pStyle w:val="7"/>
              <w:spacing w:before="178"/>
              <w:ind w:left="37"/>
              <w:rPr>
                <w:rFonts w:hint="eastAsia" w:ascii="黑体" w:eastAsia="黑体"/>
                <w:sz w:val="24"/>
              </w:rPr>
            </w:pPr>
            <w:r>
              <w:rPr>
                <w:rFonts w:hint="eastAsia" w:ascii="黑体" w:eastAsia="黑体"/>
                <w:sz w:val="24"/>
              </w:rPr>
              <w:t>违法行为表现情形</w:t>
            </w:r>
          </w:p>
        </w:tc>
        <w:tc>
          <w:tcPr>
            <w:tcW w:w="3014" w:type="dxa"/>
          </w:tcPr>
          <w:p>
            <w:pPr>
              <w:pStyle w:val="7"/>
              <w:spacing w:before="178"/>
              <w:ind w:left="795"/>
              <w:rPr>
                <w:rFonts w:hint="eastAsia" w:ascii="黑体" w:eastAsia="黑体"/>
                <w:sz w:val="24"/>
              </w:rPr>
            </w:pPr>
            <w:r>
              <w:rPr>
                <w:rFonts w:hint="eastAsia" w:ascii="黑体" w:eastAsia="黑体"/>
                <w:sz w:val="24"/>
              </w:rPr>
              <w:t>行政处罚标准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7"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1"/>
              <w:rPr>
                <w:rFonts w:ascii="黑体"/>
                <w:sz w:val="35"/>
              </w:rPr>
            </w:pPr>
          </w:p>
          <w:p>
            <w:pPr>
              <w:pStyle w:val="7"/>
              <w:spacing w:before="1"/>
              <w:ind w:left="29"/>
              <w:jc w:val="center"/>
              <w:rPr>
                <w:b/>
                <w:sz w:val="24"/>
              </w:rPr>
            </w:pPr>
            <w:r>
              <w:rPr>
                <w:b/>
                <w:w w:val="99"/>
                <w:sz w:val="24"/>
              </w:rPr>
              <w:t>9</w:t>
            </w:r>
          </w:p>
        </w:tc>
        <w:tc>
          <w:tcPr>
            <w:tcW w:w="5295"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184" w:line="228" w:lineRule="auto"/>
              <w:ind w:left="38" w:right="74" w:firstLine="480"/>
              <w:rPr>
                <w:sz w:val="24"/>
              </w:rPr>
            </w:pPr>
            <w:r>
              <w:rPr>
                <w:sz w:val="24"/>
              </w:rPr>
              <w:t>第三十二条 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2429"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184" w:line="228" w:lineRule="auto"/>
              <w:ind w:left="37" w:right="209"/>
              <w:jc w:val="both"/>
              <w:rPr>
                <w:sz w:val="24"/>
              </w:rPr>
            </w:pPr>
            <w:r>
              <w:rPr>
                <w:sz w:val="24"/>
              </w:rPr>
              <w:t>除双方合同另有约定外, 供应商在经销商获得授权销售区域内不得向消费者直接销售汽车</w:t>
            </w:r>
          </w:p>
        </w:tc>
        <w:tc>
          <w:tcPr>
            <w:tcW w:w="1637" w:type="dxa"/>
          </w:tcPr>
          <w:p>
            <w:pPr>
              <w:pStyle w:val="7"/>
              <w:rPr>
                <w:rFonts w:ascii="黑体"/>
                <w:sz w:val="24"/>
              </w:rPr>
            </w:pPr>
          </w:p>
          <w:p>
            <w:pPr>
              <w:pStyle w:val="7"/>
              <w:rPr>
                <w:rFonts w:ascii="黑体"/>
                <w:sz w:val="24"/>
              </w:rPr>
            </w:pPr>
          </w:p>
          <w:p>
            <w:pPr>
              <w:pStyle w:val="7"/>
              <w:spacing w:before="168"/>
              <w:ind w:left="84" w:right="53"/>
              <w:jc w:val="center"/>
              <w:rPr>
                <w:sz w:val="24"/>
              </w:rPr>
            </w:pPr>
            <w:r>
              <w:rPr>
                <w:sz w:val="24"/>
              </w:rPr>
              <w:t>轻微违法行为</w:t>
            </w:r>
          </w:p>
        </w:tc>
        <w:tc>
          <w:tcPr>
            <w:tcW w:w="3211" w:type="dxa"/>
          </w:tcPr>
          <w:p>
            <w:pPr>
              <w:pStyle w:val="7"/>
              <w:spacing w:before="9"/>
              <w:rPr>
                <w:rFonts w:ascii="黑体"/>
                <w:sz w:val="31"/>
              </w:rPr>
            </w:pPr>
          </w:p>
          <w:p>
            <w:pPr>
              <w:pStyle w:val="7"/>
              <w:spacing w:line="228" w:lineRule="auto"/>
              <w:ind w:left="37" w:right="56"/>
              <w:jc w:val="both"/>
              <w:rPr>
                <w:sz w:val="22"/>
              </w:rPr>
            </w:pPr>
            <w:r>
              <w:rPr>
                <w:sz w:val="22"/>
              </w:rPr>
              <w:t>双方没有约定的情况下，供应商在经销商获得授权销售区域内向消费者直接销售汽车，销售额不满100万元。</w:t>
            </w:r>
          </w:p>
        </w:tc>
        <w:tc>
          <w:tcPr>
            <w:tcW w:w="3014" w:type="dxa"/>
          </w:tcPr>
          <w:p>
            <w:pPr>
              <w:pStyle w:val="7"/>
              <w:rPr>
                <w:rFonts w:ascii="黑体"/>
                <w:sz w:val="24"/>
              </w:rPr>
            </w:pPr>
          </w:p>
          <w:p>
            <w:pPr>
              <w:pStyle w:val="7"/>
              <w:spacing w:before="10"/>
              <w:rPr>
                <w:rFonts w:ascii="黑体"/>
                <w:sz w:val="26"/>
              </w:rPr>
            </w:pPr>
          </w:p>
          <w:p>
            <w:pPr>
              <w:pStyle w:val="7"/>
              <w:spacing w:line="228" w:lineRule="auto"/>
              <w:ind w:left="37" w:right="74"/>
              <w:rPr>
                <w:sz w:val="24"/>
              </w:rPr>
            </w:pPr>
            <w:r>
              <w:rPr>
                <w:sz w:val="24"/>
              </w:rPr>
              <w:t>责令改正，并处5000元以上1万元以下罚款。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3"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12"/>
              <w:rPr>
                <w:rFonts w:ascii="黑体"/>
                <w:sz w:val="26"/>
              </w:rPr>
            </w:pPr>
          </w:p>
          <w:p>
            <w:pPr>
              <w:pStyle w:val="7"/>
              <w:ind w:left="84" w:right="53"/>
              <w:jc w:val="center"/>
              <w:rPr>
                <w:sz w:val="24"/>
              </w:rPr>
            </w:pPr>
            <w:r>
              <w:rPr>
                <w:sz w:val="24"/>
              </w:rPr>
              <w:t>一般违法行为</w:t>
            </w:r>
          </w:p>
        </w:tc>
        <w:tc>
          <w:tcPr>
            <w:tcW w:w="3211" w:type="dxa"/>
          </w:tcPr>
          <w:p>
            <w:pPr>
              <w:pStyle w:val="7"/>
              <w:spacing w:before="7"/>
              <w:rPr>
                <w:rFonts w:ascii="黑体"/>
                <w:sz w:val="21"/>
              </w:rPr>
            </w:pPr>
          </w:p>
          <w:p>
            <w:pPr>
              <w:pStyle w:val="7"/>
              <w:spacing w:line="228" w:lineRule="auto"/>
              <w:ind w:left="37" w:right="56"/>
              <w:rPr>
                <w:sz w:val="22"/>
              </w:rPr>
            </w:pPr>
            <w:r>
              <w:rPr>
                <w:sz w:val="22"/>
              </w:rPr>
              <w:t>双方没有约定的情况下，供应商在经销商获得授权销售区域内向消费者直接销售汽车，销售额100万元以上不满200万元。</w:t>
            </w:r>
          </w:p>
        </w:tc>
        <w:tc>
          <w:tcPr>
            <w:tcW w:w="3014" w:type="dxa"/>
          </w:tcPr>
          <w:p>
            <w:pPr>
              <w:pStyle w:val="7"/>
              <w:rPr>
                <w:rFonts w:ascii="黑体"/>
                <w:sz w:val="24"/>
              </w:rPr>
            </w:pPr>
          </w:p>
          <w:p>
            <w:pPr>
              <w:pStyle w:val="7"/>
              <w:spacing w:before="11"/>
              <w:rPr>
                <w:rFonts w:ascii="黑体"/>
                <w:sz w:val="16"/>
              </w:rPr>
            </w:pPr>
          </w:p>
          <w:p>
            <w:pPr>
              <w:pStyle w:val="7"/>
              <w:spacing w:line="225" w:lineRule="auto"/>
              <w:ind w:left="37" w:right="74"/>
              <w:rPr>
                <w:sz w:val="24"/>
              </w:rPr>
            </w:pPr>
            <w:r>
              <w:rPr>
                <w:sz w:val="24"/>
              </w:rPr>
              <w:t>责令改正，并处1万元以上2 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96"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6"/>
              <w:rPr>
                <w:rFonts w:ascii="黑体"/>
                <w:sz w:val="19"/>
              </w:rPr>
            </w:pPr>
          </w:p>
          <w:p>
            <w:pPr>
              <w:pStyle w:val="7"/>
              <w:ind w:left="84" w:right="53"/>
              <w:jc w:val="center"/>
              <w:rPr>
                <w:sz w:val="24"/>
              </w:rPr>
            </w:pPr>
            <w:r>
              <w:rPr>
                <w:sz w:val="24"/>
              </w:rPr>
              <w:t>严重违法行为</w:t>
            </w:r>
          </w:p>
        </w:tc>
        <w:tc>
          <w:tcPr>
            <w:tcW w:w="3211" w:type="dxa"/>
          </w:tcPr>
          <w:p>
            <w:pPr>
              <w:pStyle w:val="7"/>
              <w:spacing w:before="180" w:line="228" w:lineRule="auto"/>
              <w:ind w:left="37" w:right="56"/>
              <w:rPr>
                <w:sz w:val="22"/>
              </w:rPr>
            </w:pPr>
            <w:r>
              <w:rPr>
                <w:sz w:val="22"/>
              </w:rPr>
              <w:t>双方没有约定的情况下，供应商在经销商获得授权销售区域内向消费者直接销售汽车，销售额200万元以上。</w:t>
            </w:r>
          </w:p>
        </w:tc>
        <w:tc>
          <w:tcPr>
            <w:tcW w:w="3014" w:type="dxa"/>
          </w:tcPr>
          <w:p>
            <w:pPr>
              <w:pStyle w:val="7"/>
              <w:spacing w:before="2"/>
              <w:rPr>
                <w:rFonts w:ascii="黑体"/>
                <w:sz w:val="33"/>
              </w:rPr>
            </w:pPr>
          </w:p>
          <w:p>
            <w:pPr>
              <w:pStyle w:val="7"/>
              <w:spacing w:line="228" w:lineRule="auto"/>
              <w:ind w:left="37" w:right="74"/>
              <w:rPr>
                <w:sz w:val="24"/>
              </w:rPr>
            </w:pPr>
            <w:r>
              <w:rPr>
                <w:sz w:val="24"/>
              </w:rPr>
              <w:t>责令改正，并处2万元以上3 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8"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spacing w:before="186"/>
              <w:ind w:left="220"/>
              <w:rPr>
                <w:b/>
                <w:sz w:val="24"/>
              </w:rPr>
            </w:pPr>
            <w:r>
              <w:rPr>
                <w:b/>
                <w:sz w:val="24"/>
              </w:rPr>
              <w:t>10</w:t>
            </w:r>
          </w:p>
        </w:tc>
        <w:tc>
          <w:tcPr>
            <w:tcW w:w="5295" w:type="dxa"/>
            <w:vMerge w:val="restart"/>
          </w:tcPr>
          <w:p>
            <w:pPr>
              <w:pStyle w:val="7"/>
              <w:spacing w:before="7"/>
              <w:rPr>
                <w:rFonts w:ascii="黑体"/>
                <w:sz w:val="30"/>
              </w:rPr>
            </w:pPr>
          </w:p>
          <w:p>
            <w:pPr>
              <w:pStyle w:val="7"/>
              <w:spacing w:line="228" w:lineRule="auto"/>
              <w:ind w:left="38" w:right="74" w:firstLine="480"/>
              <w:jc w:val="both"/>
              <w:rPr>
                <w:sz w:val="24"/>
              </w:rPr>
            </w:pPr>
            <w:r>
              <w:rPr>
                <w:sz w:val="24"/>
              </w:rPr>
              <w:t>第三十三条  违反本办法第十一条、第十五条、第十八条、第二十条第二款、第二十七条、第二十八条有关规定的，由县级以上地方商务主管部门责令改正，并可给予警告或1万元以下罚款</w:t>
            </w:r>
          </w:p>
          <w:p>
            <w:pPr>
              <w:pStyle w:val="7"/>
              <w:spacing w:line="298" w:lineRule="exact"/>
              <w:ind w:left="38"/>
              <w:rPr>
                <w:sz w:val="24"/>
              </w:rPr>
            </w:pPr>
            <w:r>
              <w:rPr>
                <w:sz w:val="24"/>
              </w:rPr>
              <w:t>。</w:t>
            </w:r>
          </w:p>
        </w:tc>
        <w:tc>
          <w:tcPr>
            <w:tcW w:w="2429" w:type="dxa"/>
            <w:vMerge w:val="restart"/>
          </w:tcPr>
          <w:p>
            <w:pPr>
              <w:pStyle w:val="7"/>
              <w:rPr>
                <w:rFonts w:ascii="Times New Roman"/>
                <w:sz w:val="22"/>
              </w:rPr>
            </w:pPr>
          </w:p>
        </w:tc>
        <w:tc>
          <w:tcPr>
            <w:tcW w:w="1637" w:type="dxa"/>
          </w:tcPr>
          <w:p>
            <w:pPr>
              <w:pStyle w:val="7"/>
              <w:rPr>
                <w:rFonts w:ascii="黑体"/>
                <w:sz w:val="24"/>
              </w:rPr>
            </w:pPr>
          </w:p>
          <w:p>
            <w:pPr>
              <w:pStyle w:val="7"/>
              <w:spacing w:before="158"/>
              <w:ind w:left="84" w:right="53"/>
              <w:jc w:val="center"/>
              <w:rPr>
                <w:sz w:val="24"/>
              </w:rPr>
            </w:pPr>
            <w:r>
              <w:rPr>
                <w:sz w:val="24"/>
              </w:rPr>
              <w:t>轻微违法行为</w:t>
            </w:r>
          </w:p>
        </w:tc>
        <w:tc>
          <w:tcPr>
            <w:tcW w:w="3211" w:type="dxa"/>
          </w:tcPr>
          <w:p>
            <w:pPr>
              <w:pStyle w:val="7"/>
              <w:spacing w:before="185" w:line="228" w:lineRule="auto"/>
              <w:ind w:left="37" w:right="31"/>
              <w:jc w:val="both"/>
              <w:rPr>
                <w:sz w:val="24"/>
              </w:rPr>
            </w:pPr>
            <w:r>
              <w:rPr>
                <w:sz w:val="24"/>
              </w:rPr>
              <w:t>有违法情形，态度良好，积极改正，暂未对消费者权益产生实质损害的。</w:t>
            </w:r>
          </w:p>
        </w:tc>
        <w:tc>
          <w:tcPr>
            <w:tcW w:w="3014" w:type="dxa"/>
          </w:tcPr>
          <w:p>
            <w:pPr>
              <w:pStyle w:val="7"/>
              <w:spacing w:before="3"/>
              <w:rPr>
                <w:rFonts w:ascii="黑体"/>
                <w:sz w:val="26"/>
              </w:rPr>
            </w:pPr>
          </w:p>
          <w:p>
            <w:pPr>
              <w:pStyle w:val="7"/>
              <w:spacing w:line="225" w:lineRule="auto"/>
              <w:ind w:left="37" w:right="74"/>
              <w:rPr>
                <w:sz w:val="24"/>
              </w:rPr>
            </w:pPr>
            <w:r>
              <w:rPr>
                <w:sz w:val="24"/>
              </w:rPr>
              <w:t>给予警告，或5000元以下罚款。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1"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187"/>
              <w:ind w:left="84" w:right="53"/>
              <w:jc w:val="center"/>
              <w:rPr>
                <w:sz w:val="24"/>
              </w:rPr>
            </w:pPr>
            <w:r>
              <w:rPr>
                <w:sz w:val="24"/>
              </w:rPr>
              <w:t>一般违法行为</w:t>
            </w:r>
          </w:p>
        </w:tc>
        <w:tc>
          <w:tcPr>
            <w:tcW w:w="3211" w:type="dxa"/>
          </w:tcPr>
          <w:p>
            <w:pPr>
              <w:pStyle w:val="7"/>
              <w:spacing w:before="4"/>
              <w:rPr>
                <w:rFonts w:ascii="黑体"/>
                <w:sz w:val="28"/>
              </w:rPr>
            </w:pPr>
          </w:p>
          <w:p>
            <w:pPr>
              <w:pStyle w:val="7"/>
              <w:spacing w:line="228" w:lineRule="auto"/>
              <w:ind w:left="37" w:right="31"/>
              <w:rPr>
                <w:sz w:val="24"/>
              </w:rPr>
            </w:pPr>
            <w:r>
              <w:rPr>
                <w:sz w:val="24"/>
              </w:rPr>
              <w:t>有违法情形，拒不改正，或对消费者权益产生损害的。</w:t>
            </w:r>
          </w:p>
        </w:tc>
        <w:tc>
          <w:tcPr>
            <w:tcW w:w="3014" w:type="dxa"/>
          </w:tcPr>
          <w:p>
            <w:pPr>
              <w:pStyle w:val="7"/>
              <w:spacing w:before="4"/>
              <w:rPr>
                <w:rFonts w:ascii="黑体"/>
                <w:sz w:val="28"/>
              </w:rPr>
            </w:pPr>
          </w:p>
          <w:p>
            <w:pPr>
              <w:pStyle w:val="7"/>
              <w:spacing w:line="228" w:lineRule="auto"/>
              <w:ind w:left="37" w:right="194"/>
              <w:rPr>
                <w:sz w:val="24"/>
              </w:rPr>
            </w:pPr>
            <w:r>
              <w:rPr>
                <w:sz w:val="24"/>
              </w:rPr>
              <w:t>处5000元以上1万元以下罚款。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16263" w:type="dxa"/>
            <w:gridSpan w:val="6"/>
          </w:tcPr>
          <w:p>
            <w:pPr>
              <w:pStyle w:val="7"/>
              <w:spacing w:before="12"/>
              <w:rPr>
                <w:rFonts w:ascii="黑体"/>
                <w:sz w:val="20"/>
              </w:rPr>
            </w:pPr>
          </w:p>
          <w:p>
            <w:pPr>
              <w:pStyle w:val="7"/>
              <w:tabs>
                <w:tab w:val="left" w:pos="1018"/>
              </w:tabs>
              <w:ind w:left="34"/>
              <w:jc w:val="center"/>
              <w:rPr>
                <w:b/>
                <w:spacing w:val="5"/>
                <w:sz w:val="24"/>
              </w:rPr>
            </w:pPr>
          </w:p>
          <w:p>
            <w:pPr>
              <w:pStyle w:val="7"/>
              <w:tabs>
                <w:tab w:val="left" w:pos="1018"/>
              </w:tabs>
              <w:ind w:left="34"/>
              <w:jc w:val="center"/>
              <w:rPr>
                <w:b/>
                <w:spacing w:val="5"/>
                <w:sz w:val="24"/>
              </w:rPr>
            </w:pPr>
          </w:p>
          <w:p>
            <w:pPr>
              <w:pStyle w:val="7"/>
              <w:tabs>
                <w:tab w:val="left" w:pos="1018"/>
              </w:tabs>
              <w:jc w:val="center"/>
              <w:rPr>
                <w:b/>
                <w:sz w:val="24"/>
              </w:rPr>
            </w:pPr>
          </w:p>
        </w:tc>
      </w:tr>
    </w:tbl>
    <w:p>
      <w:pPr>
        <w:spacing w:after="0"/>
        <w:jc w:val="center"/>
        <w:rPr>
          <w:sz w:val="24"/>
        </w:rPr>
        <w:sectPr>
          <w:pgSz w:w="16840" w:h="11910" w:orient="landscape"/>
          <w:pgMar w:top="940" w:right="60" w:bottom="620" w:left="280" w:header="0" w:footer="430" w:gutter="0"/>
          <w:cols w:space="720" w:num="1"/>
        </w:sectPr>
      </w:pPr>
    </w:p>
    <w:tbl>
      <w:tblPr>
        <w:tblStyle w:val="3"/>
        <w:tblW w:w="0" w:type="auto"/>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7"/>
        <w:gridCol w:w="5295"/>
        <w:gridCol w:w="2429"/>
        <w:gridCol w:w="1637"/>
        <w:gridCol w:w="3211"/>
        <w:gridCol w:w="30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16263" w:type="dxa"/>
            <w:gridSpan w:val="6"/>
          </w:tcPr>
          <w:p>
            <w:pPr>
              <w:pStyle w:val="7"/>
              <w:spacing w:before="178"/>
              <w:ind w:left="795"/>
              <w:jc w:val="center"/>
              <w:rPr>
                <w:rFonts w:hint="eastAsia" w:ascii="黑体" w:eastAsia="黑体"/>
                <w:sz w:val="24"/>
              </w:rPr>
            </w:pPr>
            <w:r>
              <w:rPr>
                <w:b/>
                <w:spacing w:val="5"/>
                <w:sz w:val="24"/>
              </w:rPr>
              <w:t>第二</w:t>
            </w:r>
            <w:r>
              <w:rPr>
                <w:b/>
                <w:sz w:val="24"/>
              </w:rPr>
              <w:t>节</w:t>
            </w:r>
            <w:r>
              <w:rPr>
                <w:b/>
                <w:sz w:val="24"/>
              </w:rPr>
              <w:tab/>
            </w:r>
            <w:r>
              <w:rPr>
                <w:b/>
                <w:spacing w:val="5"/>
                <w:sz w:val="24"/>
              </w:rPr>
              <w:t>《单用途商业预付卡管理办</w:t>
            </w:r>
            <w:r>
              <w:rPr>
                <w:b/>
                <w:spacing w:val="3"/>
                <w:sz w:val="24"/>
              </w:rPr>
              <w:t>法</w:t>
            </w:r>
            <w:r>
              <w:rPr>
                <w:b/>
                <w:spacing w:val="9"/>
                <w:sz w:val="24"/>
              </w:rPr>
              <w:t>（</w:t>
            </w:r>
            <w:r>
              <w:rPr>
                <w:b/>
                <w:spacing w:val="5"/>
                <w:sz w:val="24"/>
              </w:rPr>
              <w:t>试行）》行政处罚裁量标</w:t>
            </w:r>
            <w:r>
              <w:rPr>
                <w:b/>
                <w:sz w:val="24"/>
              </w:rPr>
              <w:t>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677" w:type="dxa"/>
          </w:tcPr>
          <w:p>
            <w:pPr>
              <w:pStyle w:val="7"/>
              <w:spacing w:before="178"/>
              <w:ind w:left="100"/>
              <w:rPr>
                <w:rFonts w:hint="eastAsia" w:ascii="黑体" w:eastAsia="黑体"/>
                <w:b/>
                <w:sz w:val="24"/>
              </w:rPr>
            </w:pPr>
            <w:r>
              <w:rPr>
                <w:rFonts w:hint="eastAsia" w:ascii="黑体" w:eastAsia="黑体"/>
                <w:b/>
                <w:sz w:val="24"/>
              </w:rPr>
              <w:t>序号</w:t>
            </w:r>
          </w:p>
        </w:tc>
        <w:tc>
          <w:tcPr>
            <w:tcW w:w="5295" w:type="dxa"/>
          </w:tcPr>
          <w:p>
            <w:pPr>
              <w:pStyle w:val="7"/>
              <w:spacing w:before="178"/>
              <w:ind w:left="2158" w:right="2117"/>
              <w:jc w:val="center"/>
              <w:rPr>
                <w:rFonts w:hint="eastAsia" w:ascii="黑体" w:eastAsia="黑体"/>
                <w:sz w:val="24"/>
              </w:rPr>
            </w:pPr>
            <w:r>
              <w:rPr>
                <w:rFonts w:hint="eastAsia" w:ascii="黑体" w:eastAsia="黑体"/>
                <w:sz w:val="24"/>
              </w:rPr>
              <w:t>处罚依据</w:t>
            </w:r>
          </w:p>
        </w:tc>
        <w:tc>
          <w:tcPr>
            <w:tcW w:w="2429" w:type="dxa"/>
          </w:tcPr>
          <w:p>
            <w:pPr>
              <w:pStyle w:val="7"/>
              <w:spacing w:before="178"/>
              <w:ind w:left="838" w:right="811"/>
              <w:jc w:val="center"/>
              <w:rPr>
                <w:rFonts w:hint="eastAsia" w:ascii="黑体" w:eastAsia="黑体"/>
                <w:sz w:val="24"/>
              </w:rPr>
            </w:pPr>
            <w:r>
              <w:rPr>
                <w:rFonts w:hint="eastAsia" w:ascii="黑体" w:eastAsia="黑体"/>
                <w:sz w:val="24"/>
              </w:rPr>
              <w:t>款、项</w:t>
            </w:r>
          </w:p>
        </w:tc>
        <w:tc>
          <w:tcPr>
            <w:tcW w:w="1637" w:type="dxa"/>
          </w:tcPr>
          <w:p>
            <w:pPr>
              <w:pStyle w:val="7"/>
              <w:spacing w:before="178"/>
              <w:ind w:left="344"/>
              <w:rPr>
                <w:rFonts w:hint="eastAsia" w:ascii="黑体" w:eastAsia="黑体"/>
                <w:sz w:val="24"/>
              </w:rPr>
            </w:pPr>
            <w:r>
              <w:rPr>
                <w:rFonts w:hint="eastAsia" w:ascii="黑体" w:eastAsia="黑体"/>
                <w:sz w:val="24"/>
              </w:rPr>
              <w:t>裁量阶次</w:t>
            </w:r>
          </w:p>
        </w:tc>
        <w:tc>
          <w:tcPr>
            <w:tcW w:w="3211" w:type="dxa"/>
          </w:tcPr>
          <w:p>
            <w:pPr>
              <w:pStyle w:val="7"/>
              <w:spacing w:before="178"/>
              <w:ind w:left="37"/>
              <w:rPr>
                <w:rFonts w:hint="eastAsia" w:ascii="黑体" w:eastAsia="黑体"/>
                <w:sz w:val="24"/>
              </w:rPr>
            </w:pPr>
            <w:r>
              <w:rPr>
                <w:rFonts w:hint="eastAsia" w:ascii="黑体" w:eastAsia="黑体"/>
                <w:sz w:val="24"/>
              </w:rPr>
              <w:t>违法行为表现情形</w:t>
            </w:r>
          </w:p>
        </w:tc>
        <w:tc>
          <w:tcPr>
            <w:tcW w:w="3014" w:type="dxa"/>
          </w:tcPr>
          <w:p>
            <w:pPr>
              <w:pStyle w:val="7"/>
              <w:spacing w:before="178"/>
              <w:ind w:left="795"/>
              <w:rPr>
                <w:rFonts w:hint="eastAsia" w:ascii="黑体" w:eastAsia="黑体"/>
                <w:sz w:val="24"/>
              </w:rPr>
            </w:pPr>
            <w:r>
              <w:rPr>
                <w:rFonts w:hint="eastAsia" w:ascii="黑体" w:eastAsia="黑体"/>
                <w:sz w:val="24"/>
              </w:rPr>
              <w:t>行政处罚标准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1"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10"/>
              <w:rPr>
                <w:rFonts w:ascii="黑体"/>
                <w:sz w:val="19"/>
              </w:rPr>
            </w:pPr>
          </w:p>
          <w:p>
            <w:pPr>
              <w:pStyle w:val="7"/>
              <w:ind w:left="220"/>
              <w:rPr>
                <w:b/>
                <w:sz w:val="24"/>
              </w:rPr>
            </w:pPr>
            <w:r>
              <w:rPr>
                <w:b/>
                <w:sz w:val="24"/>
              </w:rPr>
              <w:t>11</w:t>
            </w:r>
          </w:p>
        </w:tc>
        <w:tc>
          <w:tcPr>
            <w:tcW w:w="5295" w:type="dxa"/>
            <w:vMerge w:val="restart"/>
          </w:tcPr>
          <w:p>
            <w:pPr>
              <w:pStyle w:val="7"/>
              <w:spacing w:before="5"/>
              <w:rPr>
                <w:rFonts w:ascii="黑体"/>
                <w:sz w:val="23"/>
              </w:rPr>
            </w:pPr>
          </w:p>
          <w:p>
            <w:pPr>
              <w:pStyle w:val="7"/>
              <w:spacing w:line="228" w:lineRule="auto"/>
              <w:ind w:left="38" w:right="74" w:firstLine="480"/>
              <w:rPr>
                <w:sz w:val="24"/>
              </w:rPr>
            </w:pPr>
            <w:r>
              <w:rPr>
                <w:sz w:val="24"/>
              </w:rPr>
              <w:t>第七条 发卡企业应在开展单用途卡业务之日起30日内按照下列规定办理备案： （一）集团发卡企业和品牌发卡企业向其工商登记注册地省、自治区、直辖市人民政府商务主管部门备案；</w:t>
            </w:r>
          </w:p>
          <w:p>
            <w:pPr>
              <w:pStyle w:val="7"/>
              <w:spacing w:line="228" w:lineRule="auto"/>
              <w:ind w:left="38" w:right="194"/>
              <w:rPr>
                <w:sz w:val="24"/>
              </w:rPr>
            </w:pPr>
            <w:r>
              <w:rPr>
                <w:sz w:val="24"/>
              </w:rPr>
              <w:t>（二）规模发卡企业向其工商登记注册地设区的市人民政府商务主管部门备案；</w:t>
            </w:r>
          </w:p>
          <w:p>
            <w:pPr>
              <w:pStyle w:val="7"/>
              <w:spacing w:line="286" w:lineRule="exact"/>
              <w:ind w:left="38"/>
              <w:rPr>
                <w:sz w:val="24"/>
              </w:rPr>
            </w:pPr>
            <w:r>
              <w:rPr>
                <w:sz w:val="24"/>
              </w:rPr>
              <w:t>（三）其他发卡企业向其工商登记注册地县（市</w:t>
            </w:r>
          </w:p>
          <w:p>
            <w:pPr>
              <w:pStyle w:val="7"/>
              <w:spacing w:line="291" w:lineRule="exact"/>
              <w:ind w:left="38"/>
              <w:rPr>
                <w:sz w:val="24"/>
              </w:rPr>
            </w:pPr>
            <w:r>
              <w:rPr>
                <w:sz w:val="24"/>
              </w:rPr>
              <w:t>、区）人民政府商务主管部门备案。</w:t>
            </w:r>
          </w:p>
          <w:p>
            <w:pPr>
              <w:pStyle w:val="7"/>
              <w:spacing w:before="4" w:line="228" w:lineRule="auto"/>
              <w:ind w:left="38" w:right="74" w:firstLine="480"/>
              <w:rPr>
                <w:sz w:val="24"/>
              </w:rPr>
            </w:pPr>
            <w:r>
              <w:rPr>
                <w:sz w:val="24"/>
              </w:rPr>
              <w:t>第三十六条 发卡企业违反本办法第七条规定的，由违法行为发生地县级以上地方人民政府商务主管部门责令限期改正；逾期仍不改正的，处以1万元以上3万元以下罚款。</w:t>
            </w:r>
          </w:p>
        </w:tc>
        <w:tc>
          <w:tcPr>
            <w:tcW w:w="2429" w:type="dxa"/>
            <w:vMerge w:val="restart"/>
          </w:tcPr>
          <w:p>
            <w:pPr>
              <w:pStyle w:val="7"/>
              <w:rPr>
                <w:rFonts w:ascii="Times New Roman"/>
                <w:sz w:val="24"/>
              </w:rPr>
            </w:pPr>
          </w:p>
        </w:tc>
        <w:tc>
          <w:tcPr>
            <w:tcW w:w="1637" w:type="dxa"/>
          </w:tcPr>
          <w:p>
            <w:pPr>
              <w:pStyle w:val="7"/>
              <w:spacing w:before="1"/>
              <w:rPr>
                <w:rFonts w:ascii="黑体"/>
                <w:sz w:val="34"/>
              </w:rPr>
            </w:pPr>
          </w:p>
          <w:p>
            <w:pPr>
              <w:pStyle w:val="7"/>
              <w:ind w:left="37"/>
              <w:rPr>
                <w:sz w:val="24"/>
              </w:rPr>
            </w:pPr>
            <w:r>
              <w:rPr>
                <w:sz w:val="24"/>
              </w:rPr>
              <w:t>轻微违法行为</w:t>
            </w:r>
          </w:p>
        </w:tc>
        <w:tc>
          <w:tcPr>
            <w:tcW w:w="3211" w:type="dxa"/>
          </w:tcPr>
          <w:p>
            <w:pPr>
              <w:pStyle w:val="7"/>
              <w:spacing w:before="156" w:line="228" w:lineRule="auto"/>
              <w:ind w:left="37" w:right="31"/>
              <w:jc w:val="both"/>
              <w:rPr>
                <w:sz w:val="24"/>
              </w:rPr>
            </w:pPr>
            <w:r>
              <w:rPr>
                <w:sz w:val="24"/>
              </w:rPr>
              <w:t>没有在开展单用途卡业务30日内备案，经责令限期改正，在7日内改正的</w:t>
            </w:r>
          </w:p>
        </w:tc>
        <w:tc>
          <w:tcPr>
            <w:tcW w:w="3014" w:type="dxa"/>
          </w:tcPr>
          <w:p>
            <w:pPr>
              <w:pStyle w:val="7"/>
              <w:spacing w:before="1"/>
              <w:rPr>
                <w:rFonts w:ascii="黑体"/>
                <w:sz w:val="34"/>
              </w:rPr>
            </w:pPr>
          </w:p>
          <w:p>
            <w:pPr>
              <w:pStyle w:val="7"/>
              <w:ind w:left="37"/>
              <w:rPr>
                <w:sz w:val="24"/>
              </w:rPr>
            </w:pPr>
            <w:r>
              <w:rPr>
                <w:sz w:val="24"/>
              </w:rPr>
              <w:t>责令限期改正。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7"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168"/>
              <w:ind w:left="37"/>
              <w:rPr>
                <w:sz w:val="24"/>
              </w:rPr>
            </w:pPr>
            <w:r>
              <w:rPr>
                <w:sz w:val="24"/>
              </w:rPr>
              <w:t>一般违法行为</w:t>
            </w:r>
          </w:p>
        </w:tc>
        <w:tc>
          <w:tcPr>
            <w:tcW w:w="3211" w:type="dxa"/>
          </w:tcPr>
          <w:p>
            <w:pPr>
              <w:pStyle w:val="7"/>
              <w:spacing w:before="195" w:line="228" w:lineRule="auto"/>
              <w:ind w:left="37" w:right="31"/>
              <w:jc w:val="both"/>
              <w:rPr>
                <w:sz w:val="24"/>
              </w:rPr>
            </w:pPr>
            <w:r>
              <w:rPr>
                <w:sz w:val="24"/>
              </w:rPr>
              <w:t>没有在开展单用途卡业务30日内备案，经责令限期改正，在7-15日内改正的</w:t>
            </w:r>
          </w:p>
        </w:tc>
        <w:tc>
          <w:tcPr>
            <w:tcW w:w="3014" w:type="dxa"/>
          </w:tcPr>
          <w:p>
            <w:pPr>
              <w:pStyle w:val="7"/>
              <w:rPr>
                <w:rFonts w:ascii="黑体"/>
                <w:sz w:val="24"/>
              </w:rPr>
            </w:pPr>
          </w:p>
          <w:p>
            <w:pPr>
              <w:pStyle w:val="7"/>
              <w:spacing w:before="168"/>
              <w:ind w:left="37"/>
              <w:rPr>
                <w:sz w:val="24"/>
              </w:rPr>
            </w:pPr>
            <w:r>
              <w:rPr>
                <w:sz w:val="24"/>
              </w:rPr>
              <w:t>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9"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4"/>
              <w:rPr>
                <w:rFonts w:ascii="黑体"/>
                <w:sz w:val="21"/>
              </w:rPr>
            </w:pPr>
          </w:p>
          <w:p>
            <w:pPr>
              <w:pStyle w:val="7"/>
              <w:ind w:left="37"/>
              <w:rPr>
                <w:sz w:val="24"/>
              </w:rPr>
            </w:pPr>
            <w:r>
              <w:rPr>
                <w:sz w:val="24"/>
              </w:rPr>
              <w:t>严重违法行为</w:t>
            </w:r>
          </w:p>
        </w:tc>
        <w:tc>
          <w:tcPr>
            <w:tcW w:w="3211" w:type="dxa"/>
          </w:tcPr>
          <w:p>
            <w:pPr>
              <w:pStyle w:val="7"/>
              <w:spacing w:before="5"/>
              <w:rPr>
                <w:rFonts w:ascii="黑体"/>
                <w:sz w:val="23"/>
              </w:rPr>
            </w:pPr>
          </w:p>
          <w:p>
            <w:pPr>
              <w:pStyle w:val="7"/>
              <w:spacing w:line="228" w:lineRule="auto"/>
              <w:ind w:left="37" w:right="31"/>
              <w:jc w:val="both"/>
              <w:rPr>
                <w:sz w:val="24"/>
              </w:rPr>
            </w:pPr>
            <w:r>
              <w:rPr>
                <w:sz w:val="24"/>
              </w:rPr>
              <w:t>没有在开展单用途卡业务30日内备案，经责令限期改正，逾15日仍不改正的</w:t>
            </w:r>
          </w:p>
        </w:tc>
        <w:tc>
          <w:tcPr>
            <w:tcW w:w="3014" w:type="dxa"/>
          </w:tcPr>
          <w:p>
            <w:pPr>
              <w:pStyle w:val="7"/>
              <w:rPr>
                <w:rFonts w:ascii="黑体"/>
                <w:sz w:val="24"/>
              </w:rPr>
            </w:pPr>
          </w:p>
          <w:p>
            <w:pPr>
              <w:pStyle w:val="7"/>
              <w:spacing w:before="4"/>
              <w:rPr>
                <w:rFonts w:ascii="黑体"/>
                <w:sz w:val="21"/>
              </w:rPr>
            </w:pPr>
          </w:p>
          <w:p>
            <w:pPr>
              <w:pStyle w:val="7"/>
              <w:ind w:left="37"/>
              <w:rPr>
                <w:sz w:val="24"/>
              </w:rPr>
            </w:pPr>
            <w:r>
              <w:rPr>
                <w:sz w:val="24"/>
              </w:rPr>
              <w:t>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2"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34"/>
              </w:rPr>
            </w:pPr>
          </w:p>
          <w:p>
            <w:pPr>
              <w:pStyle w:val="7"/>
              <w:ind w:left="220"/>
              <w:rPr>
                <w:b/>
                <w:sz w:val="24"/>
              </w:rPr>
            </w:pPr>
            <w:r>
              <w:rPr>
                <w:b/>
                <w:sz w:val="24"/>
              </w:rPr>
              <w:t>12</w:t>
            </w:r>
          </w:p>
        </w:tc>
        <w:tc>
          <w:tcPr>
            <w:tcW w:w="5295" w:type="dxa"/>
            <w:vMerge w:val="restart"/>
          </w:tcPr>
          <w:p>
            <w:pPr>
              <w:pStyle w:val="7"/>
              <w:spacing w:before="104" w:line="228" w:lineRule="auto"/>
              <w:ind w:left="38" w:right="74" w:firstLine="480"/>
              <w:rPr>
                <w:sz w:val="24"/>
              </w:rPr>
            </w:pPr>
            <w:r>
              <w:rPr>
                <w:sz w:val="24"/>
              </w:rPr>
              <w:t>第十四条 发卡企业或售卡企业应公示或向购卡人提供单用途卡章程，并应购卡人要求签订购卡协议。发卡企业或售卡企业应履行提示告知义务，确保购卡人知晓并认可单用途卡章程或协议内容。单用途卡章程和购卡协议应包括以下内</w:t>
            </w:r>
          </w:p>
          <w:p>
            <w:pPr>
              <w:pStyle w:val="7"/>
              <w:spacing w:line="287" w:lineRule="exact"/>
              <w:ind w:left="38"/>
              <w:rPr>
                <w:sz w:val="24"/>
              </w:rPr>
            </w:pPr>
            <w:r>
              <w:rPr>
                <w:sz w:val="24"/>
              </w:rPr>
              <w:t>容：（一）单用途卡的名称、种类和功能；</w:t>
            </w:r>
          </w:p>
          <w:p>
            <w:pPr>
              <w:pStyle w:val="7"/>
              <w:spacing w:before="4" w:line="228" w:lineRule="auto"/>
              <w:ind w:left="38" w:right="194"/>
              <w:jc w:val="both"/>
              <w:rPr>
                <w:sz w:val="24"/>
              </w:rPr>
            </w:pPr>
            <w:r>
              <w:rPr>
                <w:sz w:val="24"/>
              </w:rPr>
              <w:t>（二）单用途卡购买、充值、使用、退卡方式， 记名卡还应包括挂失、转让方式；（三）收费项目和标准；（四）当事人的权利、义务；（五） 纠纷处理原则和违约责任；（六）相关法律法规规章和规范性文件规定的其他事项。</w:t>
            </w:r>
          </w:p>
          <w:p>
            <w:pPr>
              <w:pStyle w:val="7"/>
              <w:spacing w:line="228" w:lineRule="auto"/>
              <w:ind w:left="38" w:right="74" w:firstLine="480"/>
              <w:rPr>
                <w:sz w:val="24"/>
              </w:rPr>
            </w:pPr>
            <w:r>
              <w:rPr>
                <w:sz w:val="24"/>
              </w:rPr>
              <w:t>第三十七条第一款 发卡企业或售卡企业违反本办法第十四条至第二十二条规定的，由违法行为发生地县级以上地方人民政府商务主管部门责令限期改正；逾期仍不改正的，处以1万元以上3 万元以下罚款。</w:t>
            </w:r>
          </w:p>
        </w:tc>
        <w:tc>
          <w:tcPr>
            <w:tcW w:w="2429" w:type="dxa"/>
            <w:vMerge w:val="restart"/>
          </w:tcPr>
          <w:p>
            <w:pPr>
              <w:pStyle w:val="7"/>
              <w:rPr>
                <w:rFonts w:ascii="Times New Roman"/>
                <w:sz w:val="24"/>
              </w:rPr>
            </w:pPr>
          </w:p>
        </w:tc>
        <w:tc>
          <w:tcPr>
            <w:tcW w:w="1637" w:type="dxa"/>
          </w:tcPr>
          <w:p>
            <w:pPr>
              <w:pStyle w:val="7"/>
              <w:rPr>
                <w:rFonts w:ascii="黑体"/>
                <w:sz w:val="24"/>
              </w:rPr>
            </w:pPr>
          </w:p>
          <w:p>
            <w:pPr>
              <w:pStyle w:val="7"/>
              <w:spacing w:before="12"/>
              <w:rPr>
                <w:rFonts w:ascii="黑体"/>
                <w:sz w:val="17"/>
              </w:rPr>
            </w:pPr>
          </w:p>
          <w:p>
            <w:pPr>
              <w:pStyle w:val="7"/>
              <w:ind w:left="37"/>
              <w:rPr>
                <w:sz w:val="24"/>
              </w:rPr>
            </w:pPr>
            <w:r>
              <w:rPr>
                <w:sz w:val="24"/>
              </w:rPr>
              <w:t>轻微违法行为</w:t>
            </w:r>
          </w:p>
        </w:tc>
        <w:tc>
          <w:tcPr>
            <w:tcW w:w="3211" w:type="dxa"/>
          </w:tcPr>
          <w:p>
            <w:pPr>
              <w:pStyle w:val="7"/>
              <w:rPr>
                <w:rFonts w:ascii="黑体"/>
                <w:sz w:val="20"/>
              </w:rPr>
            </w:pPr>
          </w:p>
          <w:p>
            <w:pPr>
              <w:pStyle w:val="7"/>
              <w:spacing w:line="228" w:lineRule="auto"/>
              <w:ind w:left="37" w:right="31"/>
              <w:jc w:val="both"/>
              <w:rPr>
                <w:sz w:val="24"/>
              </w:rPr>
            </w:pPr>
            <w:r>
              <w:rPr>
                <w:sz w:val="24"/>
              </w:rPr>
              <w:t>发卡、售卡企业未充分履行告知义务，初次违犯，经责令改正在15日内改正的</w:t>
            </w:r>
          </w:p>
        </w:tc>
        <w:tc>
          <w:tcPr>
            <w:tcW w:w="3014" w:type="dxa"/>
          </w:tcPr>
          <w:p>
            <w:pPr>
              <w:pStyle w:val="7"/>
              <w:rPr>
                <w:rFonts w:ascii="黑体"/>
                <w:sz w:val="24"/>
              </w:rPr>
            </w:pPr>
          </w:p>
          <w:p>
            <w:pPr>
              <w:pStyle w:val="7"/>
              <w:spacing w:before="12"/>
              <w:rPr>
                <w:rFonts w:ascii="黑体"/>
                <w:sz w:val="17"/>
              </w:rPr>
            </w:pPr>
          </w:p>
          <w:p>
            <w:pPr>
              <w:pStyle w:val="7"/>
              <w:ind w:left="37"/>
              <w:rPr>
                <w:sz w:val="24"/>
              </w:rPr>
            </w:pPr>
            <w:r>
              <w:rPr>
                <w:sz w:val="24"/>
              </w:rPr>
              <w:t>责令限期改正。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5"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3"/>
              <w:rPr>
                <w:rFonts w:ascii="黑体"/>
                <w:sz w:val="20"/>
              </w:rPr>
            </w:pPr>
          </w:p>
          <w:p>
            <w:pPr>
              <w:pStyle w:val="7"/>
              <w:ind w:left="37"/>
              <w:rPr>
                <w:sz w:val="24"/>
              </w:rPr>
            </w:pPr>
            <w:r>
              <w:rPr>
                <w:sz w:val="24"/>
              </w:rPr>
              <w:t>一般违法行为</w:t>
            </w:r>
          </w:p>
        </w:tc>
        <w:tc>
          <w:tcPr>
            <w:tcW w:w="3211" w:type="dxa"/>
          </w:tcPr>
          <w:p>
            <w:pPr>
              <w:pStyle w:val="7"/>
              <w:spacing w:before="11"/>
              <w:rPr>
                <w:rFonts w:ascii="黑体"/>
                <w:sz w:val="22"/>
              </w:rPr>
            </w:pPr>
          </w:p>
          <w:p>
            <w:pPr>
              <w:pStyle w:val="7"/>
              <w:spacing w:line="225" w:lineRule="auto"/>
              <w:ind w:left="37" w:right="31"/>
              <w:jc w:val="both"/>
              <w:rPr>
                <w:sz w:val="24"/>
              </w:rPr>
            </w:pPr>
            <w:r>
              <w:rPr>
                <w:sz w:val="24"/>
              </w:rPr>
              <w:t>发卡、售卡企业未充分履行告知义务，逾15日仍未改正，涉案金额在1000万以下的</w:t>
            </w:r>
          </w:p>
        </w:tc>
        <w:tc>
          <w:tcPr>
            <w:tcW w:w="3014" w:type="dxa"/>
          </w:tcPr>
          <w:p>
            <w:pPr>
              <w:pStyle w:val="7"/>
              <w:spacing w:before="12"/>
              <w:rPr>
                <w:rFonts w:ascii="黑体"/>
                <w:sz w:val="33"/>
              </w:rPr>
            </w:pPr>
          </w:p>
          <w:p>
            <w:pPr>
              <w:pStyle w:val="7"/>
              <w:spacing w:line="228" w:lineRule="auto"/>
              <w:ind w:left="37" w:right="74"/>
              <w:rPr>
                <w:sz w:val="24"/>
              </w:rPr>
            </w:pPr>
            <w:r>
              <w:rPr>
                <w:sz w:val="24"/>
              </w:rPr>
              <w:t>处以1万元以上2万元以下罚款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29"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rPr>
                <w:rFonts w:ascii="黑体"/>
                <w:sz w:val="24"/>
              </w:rPr>
            </w:pPr>
          </w:p>
          <w:p>
            <w:pPr>
              <w:pStyle w:val="7"/>
              <w:spacing w:before="2"/>
              <w:rPr>
                <w:rFonts w:ascii="黑体"/>
                <w:sz w:val="20"/>
              </w:rPr>
            </w:pPr>
          </w:p>
          <w:p>
            <w:pPr>
              <w:pStyle w:val="7"/>
              <w:ind w:left="37"/>
              <w:rPr>
                <w:sz w:val="24"/>
              </w:rPr>
            </w:pPr>
            <w:r>
              <w:rPr>
                <w:sz w:val="24"/>
              </w:rPr>
              <w:t>严重违法行为</w:t>
            </w:r>
          </w:p>
        </w:tc>
        <w:tc>
          <w:tcPr>
            <w:tcW w:w="3211" w:type="dxa"/>
          </w:tcPr>
          <w:p>
            <w:pPr>
              <w:pStyle w:val="7"/>
              <w:rPr>
                <w:rFonts w:ascii="黑体"/>
                <w:sz w:val="24"/>
              </w:rPr>
            </w:pPr>
          </w:p>
          <w:p>
            <w:pPr>
              <w:pStyle w:val="7"/>
              <w:spacing w:before="11"/>
              <w:rPr>
                <w:rFonts w:ascii="黑体"/>
                <w:sz w:val="22"/>
              </w:rPr>
            </w:pPr>
          </w:p>
          <w:p>
            <w:pPr>
              <w:pStyle w:val="7"/>
              <w:spacing w:line="225" w:lineRule="auto"/>
              <w:ind w:left="37" w:right="31"/>
              <w:jc w:val="both"/>
              <w:rPr>
                <w:sz w:val="24"/>
              </w:rPr>
            </w:pPr>
            <w:r>
              <w:rPr>
                <w:sz w:val="24"/>
              </w:rPr>
              <w:t>发卡、售卡企业未充分履行告知义务，逾15日仍未改正，涉案金额在1000万以上的</w:t>
            </w:r>
          </w:p>
        </w:tc>
        <w:tc>
          <w:tcPr>
            <w:tcW w:w="3014" w:type="dxa"/>
          </w:tcPr>
          <w:p>
            <w:pPr>
              <w:pStyle w:val="7"/>
              <w:rPr>
                <w:rFonts w:ascii="黑体"/>
                <w:sz w:val="24"/>
              </w:rPr>
            </w:pPr>
          </w:p>
          <w:p>
            <w:pPr>
              <w:pStyle w:val="7"/>
              <w:spacing w:before="11"/>
              <w:rPr>
                <w:rFonts w:ascii="黑体"/>
                <w:sz w:val="33"/>
              </w:rPr>
            </w:pPr>
          </w:p>
          <w:p>
            <w:pPr>
              <w:pStyle w:val="7"/>
              <w:spacing w:line="228" w:lineRule="auto"/>
              <w:ind w:left="37" w:right="74"/>
              <w:rPr>
                <w:sz w:val="24"/>
              </w:rPr>
            </w:pPr>
            <w:r>
              <w:rPr>
                <w:sz w:val="24"/>
              </w:rPr>
              <w:t>处以2万元以上3万元以下罚款</w:t>
            </w:r>
          </w:p>
        </w:tc>
      </w:tr>
    </w:tbl>
    <w:p>
      <w:pPr>
        <w:spacing w:after="0" w:line="228" w:lineRule="auto"/>
        <w:rPr>
          <w:sz w:val="24"/>
        </w:rPr>
        <w:sectPr>
          <w:pgSz w:w="16840" w:h="11910" w:orient="landscape"/>
          <w:pgMar w:top="940" w:right="60" w:bottom="620" w:left="280" w:header="0" w:footer="430" w:gutter="0"/>
          <w:cols w:space="720" w:num="1"/>
        </w:sectPr>
      </w:pPr>
    </w:p>
    <w:tbl>
      <w:tblPr>
        <w:tblStyle w:val="3"/>
        <w:tblW w:w="0" w:type="auto"/>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7"/>
        <w:gridCol w:w="5295"/>
        <w:gridCol w:w="2429"/>
        <w:gridCol w:w="1637"/>
        <w:gridCol w:w="3211"/>
        <w:gridCol w:w="30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677" w:type="dxa"/>
          </w:tcPr>
          <w:p>
            <w:pPr>
              <w:pStyle w:val="7"/>
              <w:spacing w:before="178"/>
              <w:ind w:left="100"/>
              <w:rPr>
                <w:rFonts w:hint="eastAsia" w:ascii="黑体" w:eastAsia="黑体"/>
                <w:b/>
                <w:sz w:val="24"/>
              </w:rPr>
            </w:pPr>
            <w:r>
              <w:rPr>
                <w:rFonts w:hint="eastAsia" w:ascii="黑体" w:eastAsia="黑体"/>
                <w:b/>
                <w:sz w:val="24"/>
              </w:rPr>
              <w:t>序号</w:t>
            </w:r>
          </w:p>
        </w:tc>
        <w:tc>
          <w:tcPr>
            <w:tcW w:w="5295" w:type="dxa"/>
          </w:tcPr>
          <w:p>
            <w:pPr>
              <w:pStyle w:val="7"/>
              <w:spacing w:before="178"/>
              <w:ind w:left="2158" w:right="2117"/>
              <w:jc w:val="center"/>
              <w:rPr>
                <w:rFonts w:hint="eastAsia" w:ascii="黑体" w:eastAsia="黑体"/>
                <w:sz w:val="24"/>
              </w:rPr>
            </w:pPr>
            <w:r>
              <w:rPr>
                <w:rFonts w:hint="eastAsia" w:ascii="黑体" w:eastAsia="黑体"/>
                <w:sz w:val="24"/>
              </w:rPr>
              <w:t>处罚依据</w:t>
            </w:r>
          </w:p>
        </w:tc>
        <w:tc>
          <w:tcPr>
            <w:tcW w:w="2429" w:type="dxa"/>
          </w:tcPr>
          <w:p>
            <w:pPr>
              <w:pStyle w:val="7"/>
              <w:spacing w:before="178"/>
              <w:ind w:left="838" w:right="811"/>
              <w:jc w:val="center"/>
              <w:rPr>
                <w:rFonts w:hint="eastAsia" w:ascii="黑体" w:eastAsia="黑体"/>
                <w:sz w:val="24"/>
              </w:rPr>
            </w:pPr>
            <w:r>
              <w:rPr>
                <w:rFonts w:hint="eastAsia" w:ascii="黑体" w:eastAsia="黑体"/>
                <w:sz w:val="24"/>
              </w:rPr>
              <w:t>款、项</w:t>
            </w:r>
          </w:p>
        </w:tc>
        <w:tc>
          <w:tcPr>
            <w:tcW w:w="1637" w:type="dxa"/>
          </w:tcPr>
          <w:p>
            <w:pPr>
              <w:pStyle w:val="7"/>
              <w:spacing w:before="178"/>
              <w:ind w:left="344"/>
              <w:rPr>
                <w:rFonts w:hint="eastAsia" w:ascii="黑体" w:eastAsia="黑体"/>
                <w:sz w:val="24"/>
              </w:rPr>
            </w:pPr>
            <w:r>
              <w:rPr>
                <w:rFonts w:hint="eastAsia" w:ascii="黑体" w:eastAsia="黑体"/>
                <w:sz w:val="24"/>
              </w:rPr>
              <w:t>裁量阶次</w:t>
            </w:r>
          </w:p>
        </w:tc>
        <w:tc>
          <w:tcPr>
            <w:tcW w:w="3211" w:type="dxa"/>
          </w:tcPr>
          <w:p>
            <w:pPr>
              <w:pStyle w:val="7"/>
              <w:spacing w:before="178"/>
              <w:ind w:left="37"/>
              <w:rPr>
                <w:rFonts w:hint="eastAsia" w:ascii="黑体" w:eastAsia="黑体"/>
                <w:sz w:val="24"/>
              </w:rPr>
            </w:pPr>
            <w:r>
              <w:rPr>
                <w:rFonts w:hint="eastAsia" w:ascii="黑体" w:eastAsia="黑体"/>
                <w:sz w:val="24"/>
              </w:rPr>
              <w:t>违法行为表现情形</w:t>
            </w:r>
          </w:p>
        </w:tc>
        <w:tc>
          <w:tcPr>
            <w:tcW w:w="3014" w:type="dxa"/>
          </w:tcPr>
          <w:p>
            <w:pPr>
              <w:pStyle w:val="7"/>
              <w:spacing w:before="178"/>
              <w:ind w:left="795"/>
              <w:rPr>
                <w:rFonts w:hint="eastAsia" w:ascii="黑体" w:eastAsia="黑体"/>
                <w:sz w:val="24"/>
              </w:rPr>
            </w:pPr>
            <w:r>
              <w:rPr>
                <w:rFonts w:hint="eastAsia" w:ascii="黑体" w:eastAsia="黑体"/>
                <w:sz w:val="24"/>
              </w:rPr>
              <w:t>行政处罚标准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20"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6"/>
              <w:rPr>
                <w:rFonts w:ascii="黑体"/>
                <w:sz w:val="20"/>
              </w:rPr>
            </w:pPr>
          </w:p>
          <w:p>
            <w:pPr>
              <w:pStyle w:val="7"/>
              <w:ind w:left="220"/>
              <w:rPr>
                <w:b/>
                <w:sz w:val="24"/>
              </w:rPr>
            </w:pPr>
            <w:r>
              <w:rPr>
                <w:b/>
                <w:sz w:val="24"/>
              </w:rPr>
              <w:t>13</w:t>
            </w:r>
          </w:p>
        </w:tc>
        <w:tc>
          <w:tcPr>
            <w:tcW w:w="5295" w:type="dxa"/>
            <w:vMerge w:val="restart"/>
          </w:tcPr>
          <w:p>
            <w:pPr>
              <w:pStyle w:val="7"/>
              <w:spacing w:before="79" w:line="228" w:lineRule="auto"/>
              <w:ind w:left="38" w:right="74" w:firstLine="360"/>
              <w:rPr>
                <w:sz w:val="24"/>
              </w:rPr>
            </w:pPr>
            <w:r>
              <w:rPr>
                <w:sz w:val="24"/>
              </w:rPr>
              <w:t>第十五条 个人或单位购买（含充值，下同） 记名卡的，或一次性购买1万元（含）</w:t>
            </w:r>
            <w:r>
              <w:rPr>
                <w:spacing w:val="-4"/>
                <w:sz w:val="24"/>
              </w:rPr>
              <w:t>以上不记名</w:t>
            </w:r>
            <w:r>
              <w:rPr>
                <w:sz w:val="24"/>
              </w:rPr>
              <w:t>卡的，发卡企业或售卡企业应要求购卡人及其代理人出示有效身份证件，并留存购卡人及其代理人姓名或单位名称、有效身份证件号码和联系方式。个人有效身份证件包括居民身份证、户口簿</w:t>
            </w:r>
          </w:p>
          <w:p>
            <w:pPr>
              <w:pStyle w:val="7"/>
              <w:spacing w:before="2" w:line="225" w:lineRule="auto"/>
              <w:ind w:left="38" w:right="194"/>
              <w:rPr>
                <w:sz w:val="24"/>
              </w:rPr>
            </w:pPr>
            <w:r>
              <w:rPr>
                <w:spacing w:val="-1"/>
                <w:sz w:val="24"/>
              </w:rPr>
              <w:t>、军人身份证件、武警身份证件、港澳台居民通行证、护照等。单位有效身份证件包括营业执照</w:t>
            </w:r>
          </w:p>
          <w:p>
            <w:pPr>
              <w:pStyle w:val="7"/>
              <w:spacing w:line="228" w:lineRule="auto"/>
              <w:ind w:left="38" w:right="194"/>
              <w:rPr>
                <w:sz w:val="24"/>
              </w:rPr>
            </w:pPr>
            <w:r>
              <w:rPr>
                <w:sz w:val="24"/>
              </w:rPr>
              <w:t>、事业单位法人证书、税务登记证、组织机构代码证等。</w:t>
            </w:r>
          </w:p>
          <w:p>
            <w:pPr>
              <w:pStyle w:val="7"/>
              <w:spacing w:before="2" w:line="228" w:lineRule="auto"/>
              <w:ind w:left="38" w:right="74" w:firstLine="480"/>
              <w:rPr>
                <w:sz w:val="24"/>
              </w:rPr>
            </w:pPr>
            <w:r>
              <w:rPr>
                <w:sz w:val="24"/>
              </w:rPr>
              <w:t>第三十七条第一款 发卡企业或售卡企业违反本办法第十四条至第二十二条规定的，由违法行为发生地县级以上地方人民政府商务主管部门责令限期改正；逾期仍不改正的，处以1万元以上3 万元以下罚款。</w:t>
            </w:r>
          </w:p>
        </w:tc>
        <w:tc>
          <w:tcPr>
            <w:tcW w:w="2429" w:type="dxa"/>
            <w:vMerge w:val="restart"/>
          </w:tcPr>
          <w:p>
            <w:pPr>
              <w:pStyle w:val="7"/>
              <w:rPr>
                <w:rFonts w:ascii="Times New Roman"/>
                <w:sz w:val="24"/>
              </w:rPr>
            </w:pPr>
          </w:p>
        </w:tc>
        <w:tc>
          <w:tcPr>
            <w:tcW w:w="1637" w:type="dxa"/>
          </w:tcPr>
          <w:p>
            <w:pPr>
              <w:pStyle w:val="7"/>
              <w:rPr>
                <w:rFonts w:ascii="黑体"/>
                <w:sz w:val="24"/>
              </w:rPr>
            </w:pPr>
          </w:p>
          <w:p>
            <w:pPr>
              <w:pStyle w:val="7"/>
              <w:spacing w:before="4"/>
              <w:rPr>
                <w:rFonts w:ascii="黑体"/>
                <w:sz w:val="24"/>
              </w:rPr>
            </w:pPr>
          </w:p>
          <w:p>
            <w:pPr>
              <w:pStyle w:val="7"/>
              <w:ind w:left="37"/>
              <w:rPr>
                <w:sz w:val="24"/>
              </w:rPr>
            </w:pPr>
            <w:r>
              <w:rPr>
                <w:sz w:val="24"/>
              </w:rPr>
              <w:t>轻微违法行为</w:t>
            </w:r>
          </w:p>
        </w:tc>
        <w:tc>
          <w:tcPr>
            <w:tcW w:w="3211" w:type="dxa"/>
          </w:tcPr>
          <w:p>
            <w:pPr>
              <w:pStyle w:val="7"/>
              <w:spacing w:before="12"/>
              <w:rPr>
                <w:rFonts w:ascii="黑体"/>
                <w:sz w:val="26"/>
              </w:rPr>
            </w:pPr>
          </w:p>
          <w:p>
            <w:pPr>
              <w:pStyle w:val="7"/>
              <w:spacing w:line="225" w:lineRule="auto"/>
              <w:ind w:left="37" w:right="31"/>
              <w:jc w:val="both"/>
              <w:rPr>
                <w:sz w:val="24"/>
              </w:rPr>
            </w:pPr>
            <w:r>
              <w:rPr>
                <w:sz w:val="24"/>
              </w:rPr>
              <w:t>发卡、售卡企业未留存购卡人及其代理人的必要信息，经责令改正在15日内改正的</w:t>
            </w:r>
          </w:p>
        </w:tc>
        <w:tc>
          <w:tcPr>
            <w:tcW w:w="3014" w:type="dxa"/>
          </w:tcPr>
          <w:p>
            <w:pPr>
              <w:pStyle w:val="7"/>
              <w:rPr>
                <w:rFonts w:ascii="黑体"/>
                <w:sz w:val="24"/>
              </w:rPr>
            </w:pPr>
          </w:p>
          <w:p>
            <w:pPr>
              <w:pStyle w:val="7"/>
              <w:spacing w:before="180" w:line="228" w:lineRule="auto"/>
              <w:ind w:left="37" w:right="74"/>
              <w:rPr>
                <w:sz w:val="24"/>
              </w:rPr>
            </w:pPr>
            <w:r>
              <w:rPr>
                <w:sz w:val="24"/>
              </w:rPr>
              <w:t>责令限期改正，记录违法行为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40"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1"/>
              <w:rPr>
                <w:rFonts w:ascii="黑体"/>
                <w:sz w:val="25"/>
              </w:rPr>
            </w:pPr>
          </w:p>
          <w:p>
            <w:pPr>
              <w:pStyle w:val="7"/>
              <w:ind w:left="37"/>
              <w:rPr>
                <w:sz w:val="24"/>
              </w:rPr>
            </w:pPr>
            <w:r>
              <w:rPr>
                <w:sz w:val="24"/>
              </w:rPr>
              <w:t>一般违法行为</w:t>
            </w:r>
          </w:p>
        </w:tc>
        <w:tc>
          <w:tcPr>
            <w:tcW w:w="3211" w:type="dxa"/>
          </w:tcPr>
          <w:p>
            <w:pPr>
              <w:pStyle w:val="7"/>
              <w:spacing w:before="204" w:line="228" w:lineRule="auto"/>
              <w:ind w:left="37" w:right="31"/>
              <w:jc w:val="both"/>
              <w:rPr>
                <w:sz w:val="24"/>
              </w:rPr>
            </w:pPr>
            <w:r>
              <w:rPr>
                <w:sz w:val="24"/>
              </w:rPr>
              <w:t>发卡、售卡企业未留存购卡人及其代理人的必要信息，逾15 日仍未改正，涉案金额在1000 万以下的</w:t>
            </w:r>
          </w:p>
        </w:tc>
        <w:tc>
          <w:tcPr>
            <w:tcW w:w="3014" w:type="dxa"/>
          </w:tcPr>
          <w:p>
            <w:pPr>
              <w:pStyle w:val="7"/>
              <w:rPr>
                <w:rFonts w:ascii="黑体"/>
                <w:sz w:val="24"/>
              </w:rPr>
            </w:pPr>
          </w:p>
          <w:p>
            <w:pPr>
              <w:pStyle w:val="7"/>
              <w:spacing w:before="190" w:line="228" w:lineRule="auto"/>
              <w:ind w:left="37" w:right="74"/>
              <w:rPr>
                <w:sz w:val="24"/>
              </w:rPr>
            </w:pPr>
            <w:r>
              <w:rPr>
                <w:sz w:val="24"/>
              </w:rPr>
              <w:t>处以1万元以上2万元以下罚款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96"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6"/>
              <w:rPr>
                <w:rFonts w:ascii="黑体"/>
                <w:sz w:val="19"/>
              </w:rPr>
            </w:pPr>
          </w:p>
          <w:p>
            <w:pPr>
              <w:pStyle w:val="7"/>
              <w:ind w:left="37"/>
              <w:rPr>
                <w:sz w:val="24"/>
              </w:rPr>
            </w:pPr>
            <w:r>
              <w:rPr>
                <w:sz w:val="24"/>
              </w:rPr>
              <w:t>严重违法行为</w:t>
            </w:r>
          </w:p>
        </w:tc>
        <w:tc>
          <w:tcPr>
            <w:tcW w:w="3211" w:type="dxa"/>
          </w:tcPr>
          <w:p>
            <w:pPr>
              <w:pStyle w:val="7"/>
              <w:spacing w:before="132" w:line="228" w:lineRule="auto"/>
              <w:ind w:left="37" w:right="31"/>
              <w:jc w:val="both"/>
              <w:rPr>
                <w:sz w:val="24"/>
              </w:rPr>
            </w:pPr>
            <w:r>
              <w:rPr>
                <w:sz w:val="24"/>
              </w:rPr>
              <w:t>发卡、售卡企业未留存购卡人及其代理人的必要信息，逾15 日仍未改正，涉案金额在1000 万以上的</w:t>
            </w:r>
          </w:p>
        </w:tc>
        <w:tc>
          <w:tcPr>
            <w:tcW w:w="3014" w:type="dxa"/>
          </w:tcPr>
          <w:p>
            <w:pPr>
              <w:pStyle w:val="7"/>
              <w:spacing w:before="2"/>
              <w:rPr>
                <w:rFonts w:ascii="黑体"/>
                <w:sz w:val="33"/>
              </w:rPr>
            </w:pPr>
          </w:p>
          <w:p>
            <w:pPr>
              <w:pStyle w:val="7"/>
              <w:spacing w:line="228" w:lineRule="auto"/>
              <w:ind w:left="37" w:right="74"/>
              <w:rPr>
                <w:sz w:val="24"/>
              </w:rPr>
            </w:pPr>
            <w:r>
              <w:rPr>
                <w:sz w:val="24"/>
              </w:rPr>
              <w:t>处以2万元以上3万元以下罚款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9"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2"/>
              </w:rPr>
            </w:pPr>
          </w:p>
          <w:p>
            <w:pPr>
              <w:pStyle w:val="7"/>
              <w:ind w:left="220"/>
              <w:rPr>
                <w:b/>
                <w:sz w:val="24"/>
              </w:rPr>
            </w:pPr>
            <w:r>
              <w:rPr>
                <w:b/>
                <w:sz w:val="24"/>
              </w:rPr>
              <w:t>14</w:t>
            </w:r>
          </w:p>
        </w:tc>
        <w:tc>
          <w:tcPr>
            <w:tcW w:w="5295" w:type="dxa"/>
            <w:vMerge w:val="restart"/>
          </w:tcPr>
          <w:p>
            <w:pPr>
              <w:pStyle w:val="7"/>
              <w:spacing w:before="1"/>
              <w:rPr>
                <w:rFonts w:ascii="黑体"/>
                <w:sz w:val="29"/>
              </w:rPr>
            </w:pPr>
          </w:p>
          <w:p>
            <w:pPr>
              <w:pStyle w:val="7"/>
              <w:spacing w:line="228" w:lineRule="auto"/>
              <w:ind w:left="38" w:right="74" w:firstLine="480"/>
              <w:jc w:val="both"/>
              <w:rPr>
                <w:sz w:val="24"/>
              </w:rPr>
            </w:pPr>
            <w:r>
              <w:rPr>
                <w:sz w:val="24"/>
              </w:rPr>
              <w:t>第十六条 发卡企业和售卡企业应保存购卡人的登记信息5年以上。</w:t>
            </w:r>
          </w:p>
          <w:p>
            <w:pPr>
              <w:pStyle w:val="7"/>
              <w:spacing w:before="1" w:line="228" w:lineRule="auto"/>
              <w:ind w:left="38" w:right="194"/>
              <w:jc w:val="both"/>
              <w:rPr>
                <w:sz w:val="24"/>
              </w:rPr>
            </w:pPr>
            <w:r>
              <w:rPr>
                <w:sz w:val="24"/>
              </w:rPr>
              <w:t>发卡企业和售卡企业应对购卡人及其代理人的身份信息和交易信息保密，除法律另有规定外，不得向第三方提供。</w:t>
            </w:r>
          </w:p>
          <w:p>
            <w:pPr>
              <w:pStyle w:val="7"/>
              <w:spacing w:line="228" w:lineRule="auto"/>
              <w:ind w:left="38" w:right="74"/>
              <w:rPr>
                <w:sz w:val="24"/>
              </w:rPr>
            </w:pPr>
            <w:r>
              <w:rPr>
                <w:sz w:val="24"/>
              </w:rPr>
              <w:t>第三十七条第一款 发卡企业或售卡企业违反本办法第十四条至第二十二条规定的，由违法行为发生地县级以上地方人民政府商务主管部门责令限期改正；逾期仍不改正的，处以1万元以上3万元以下罚款。</w:t>
            </w:r>
          </w:p>
        </w:tc>
        <w:tc>
          <w:tcPr>
            <w:tcW w:w="2429" w:type="dxa"/>
            <w:vMerge w:val="restart"/>
          </w:tcPr>
          <w:p>
            <w:pPr>
              <w:pStyle w:val="7"/>
              <w:rPr>
                <w:rFonts w:ascii="Times New Roman"/>
                <w:sz w:val="24"/>
              </w:rPr>
            </w:pPr>
          </w:p>
        </w:tc>
        <w:tc>
          <w:tcPr>
            <w:tcW w:w="1637" w:type="dxa"/>
          </w:tcPr>
          <w:p>
            <w:pPr>
              <w:pStyle w:val="7"/>
              <w:spacing w:before="8"/>
              <w:rPr>
                <w:rFonts w:ascii="黑体"/>
                <w:sz w:val="35"/>
              </w:rPr>
            </w:pPr>
          </w:p>
          <w:p>
            <w:pPr>
              <w:pStyle w:val="7"/>
              <w:ind w:left="37"/>
              <w:rPr>
                <w:sz w:val="24"/>
              </w:rPr>
            </w:pPr>
            <w:r>
              <w:rPr>
                <w:sz w:val="24"/>
              </w:rPr>
              <w:t>轻微违法行为</w:t>
            </w:r>
          </w:p>
        </w:tc>
        <w:tc>
          <w:tcPr>
            <w:tcW w:w="3211" w:type="dxa"/>
          </w:tcPr>
          <w:p>
            <w:pPr>
              <w:pStyle w:val="7"/>
              <w:spacing w:before="175" w:line="228" w:lineRule="auto"/>
              <w:ind w:left="37" w:right="31"/>
              <w:jc w:val="both"/>
              <w:rPr>
                <w:sz w:val="24"/>
              </w:rPr>
            </w:pPr>
            <w:r>
              <w:rPr>
                <w:sz w:val="24"/>
              </w:rPr>
              <w:t>发卡、售卡企业未按规定妥善保管购卡人信息，经责令改正在15日内改正的</w:t>
            </w:r>
          </w:p>
        </w:tc>
        <w:tc>
          <w:tcPr>
            <w:tcW w:w="3014" w:type="dxa"/>
          </w:tcPr>
          <w:p>
            <w:pPr>
              <w:pStyle w:val="7"/>
              <w:spacing w:before="8"/>
              <w:rPr>
                <w:rFonts w:ascii="黑体"/>
                <w:sz w:val="35"/>
              </w:rPr>
            </w:pPr>
          </w:p>
          <w:p>
            <w:pPr>
              <w:pStyle w:val="7"/>
              <w:ind w:left="37"/>
              <w:rPr>
                <w:sz w:val="24"/>
              </w:rPr>
            </w:pPr>
            <w:r>
              <w:rPr>
                <w:sz w:val="24"/>
              </w:rPr>
              <w:t>责令限期改正。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9"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spacing w:before="8"/>
              <w:rPr>
                <w:rFonts w:ascii="黑体"/>
                <w:sz w:val="35"/>
              </w:rPr>
            </w:pPr>
          </w:p>
          <w:p>
            <w:pPr>
              <w:pStyle w:val="7"/>
              <w:ind w:left="37"/>
              <w:rPr>
                <w:sz w:val="24"/>
              </w:rPr>
            </w:pPr>
            <w:r>
              <w:rPr>
                <w:sz w:val="24"/>
              </w:rPr>
              <w:t>一般违法行为</w:t>
            </w:r>
          </w:p>
        </w:tc>
        <w:tc>
          <w:tcPr>
            <w:tcW w:w="3211" w:type="dxa"/>
          </w:tcPr>
          <w:p>
            <w:pPr>
              <w:pStyle w:val="7"/>
              <w:spacing w:before="34" w:line="225" w:lineRule="auto"/>
              <w:ind w:left="37" w:right="31"/>
              <w:jc w:val="both"/>
              <w:rPr>
                <w:sz w:val="24"/>
              </w:rPr>
            </w:pPr>
            <w:r>
              <w:rPr>
                <w:sz w:val="24"/>
              </w:rPr>
              <w:t>发卡、售卡企业未按规定妥善保管购卡人信息，逾15日仍未改正，涉案金额在1000万以下</w:t>
            </w:r>
          </w:p>
          <w:p>
            <w:pPr>
              <w:pStyle w:val="7"/>
              <w:spacing w:line="268" w:lineRule="exact"/>
              <w:ind w:left="37"/>
              <w:rPr>
                <w:sz w:val="24"/>
              </w:rPr>
            </w:pPr>
            <w:r>
              <w:rPr>
                <w:sz w:val="24"/>
              </w:rPr>
              <w:t>的</w:t>
            </w:r>
          </w:p>
        </w:tc>
        <w:tc>
          <w:tcPr>
            <w:tcW w:w="3014" w:type="dxa"/>
          </w:tcPr>
          <w:p>
            <w:pPr>
              <w:pStyle w:val="7"/>
              <w:spacing w:before="12"/>
              <w:rPr>
                <w:rFonts w:ascii="黑体"/>
                <w:sz w:val="24"/>
              </w:rPr>
            </w:pPr>
          </w:p>
          <w:p>
            <w:pPr>
              <w:pStyle w:val="7"/>
              <w:spacing w:line="228" w:lineRule="auto"/>
              <w:ind w:left="37" w:right="74"/>
              <w:rPr>
                <w:sz w:val="24"/>
              </w:rPr>
            </w:pPr>
            <w:r>
              <w:rPr>
                <w:sz w:val="24"/>
              </w:rPr>
              <w:t>处以1万元以上2万元以下罚款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1"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8"/>
              <w:rPr>
                <w:rFonts w:ascii="黑体"/>
                <w:sz w:val="23"/>
              </w:rPr>
            </w:pPr>
          </w:p>
          <w:p>
            <w:pPr>
              <w:pStyle w:val="7"/>
              <w:ind w:left="37"/>
              <w:rPr>
                <w:sz w:val="24"/>
              </w:rPr>
            </w:pPr>
            <w:r>
              <w:rPr>
                <w:sz w:val="24"/>
              </w:rPr>
              <w:t>严重违法行为</w:t>
            </w:r>
          </w:p>
        </w:tc>
        <w:tc>
          <w:tcPr>
            <w:tcW w:w="3211" w:type="dxa"/>
          </w:tcPr>
          <w:p>
            <w:pPr>
              <w:pStyle w:val="7"/>
              <w:spacing w:before="185" w:line="228" w:lineRule="auto"/>
              <w:ind w:left="37" w:right="31"/>
              <w:jc w:val="both"/>
              <w:rPr>
                <w:sz w:val="24"/>
              </w:rPr>
            </w:pPr>
            <w:r>
              <w:rPr>
                <w:sz w:val="24"/>
              </w:rPr>
              <w:t>发卡、售卡企业未按规定妥善保管购卡人信息，逾15日仍未改正，涉案金额在1000万以上的</w:t>
            </w:r>
          </w:p>
        </w:tc>
        <w:tc>
          <w:tcPr>
            <w:tcW w:w="3014" w:type="dxa"/>
          </w:tcPr>
          <w:p>
            <w:pPr>
              <w:pStyle w:val="7"/>
              <w:rPr>
                <w:rFonts w:ascii="黑体"/>
                <w:sz w:val="24"/>
              </w:rPr>
            </w:pPr>
          </w:p>
          <w:p>
            <w:pPr>
              <w:pStyle w:val="7"/>
              <w:spacing w:before="171" w:line="228" w:lineRule="auto"/>
              <w:ind w:left="37" w:right="74"/>
              <w:rPr>
                <w:sz w:val="24"/>
              </w:rPr>
            </w:pPr>
            <w:r>
              <w:rPr>
                <w:sz w:val="24"/>
              </w:rPr>
              <w:t>处以2万元以上3万元以下罚款</w:t>
            </w:r>
          </w:p>
        </w:tc>
      </w:tr>
    </w:tbl>
    <w:p>
      <w:pPr>
        <w:spacing w:after="0" w:line="228" w:lineRule="auto"/>
        <w:rPr>
          <w:sz w:val="24"/>
        </w:rPr>
        <w:sectPr>
          <w:footerReference r:id="rId6" w:type="default"/>
          <w:pgSz w:w="16840" w:h="11910" w:orient="landscape"/>
          <w:pgMar w:top="940" w:right="60" w:bottom="620" w:left="280" w:header="0" w:footer="430" w:gutter="0"/>
          <w:pgNumType w:start="10"/>
          <w:cols w:space="720" w:num="1"/>
        </w:sectPr>
      </w:pPr>
    </w:p>
    <w:tbl>
      <w:tblPr>
        <w:tblStyle w:val="3"/>
        <w:tblW w:w="0" w:type="auto"/>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7"/>
        <w:gridCol w:w="5295"/>
        <w:gridCol w:w="2429"/>
        <w:gridCol w:w="1637"/>
        <w:gridCol w:w="3211"/>
        <w:gridCol w:w="30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677" w:type="dxa"/>
          </w:tcPr>
          <w:p>
            <w:pPr>
              <w:pStyle w:val="7"/>
              <w:spacing w:before="178"/>
              <w:ind w:left="100"/>
              <w:rPr>
                <w:rFonts w:hint="eastAsia" w:ascii="黑体" w:eastAsia="黑体"/>
                <w:b/>
                <w:sz w:val="24"/>
              </w:rPr>
            </w:pPr>
            <w:r>
              <w:rPr>
                <w:rFonts w:hint="eastAsia" w:ascii="黑体" w:eastAsia="黑体"/>
                <w:b/>
                <w:sz w:val="24"/>
              </w:rPr>
              <w:t>序号</w:t>
            </w:r>
          </w:p>
        </w:tc>
        <w:tc>
          <w:tcPr>
            <w:tcW w:w="5295" w:type="dxa"/>
          </w:tcPr>
          <w:p>
            <w:pPr>
              <w:pStyle w:val="7"/>
              <w:spacing w:before="178"/>
              <w:ind w:left="2158" w:right="2117"/>
              <w:jc w:val="center"/>
              <w:rPr>
                <w:rFonts w:hint="eastAsia" w:ascii="黑体" w:eastAsia="黑体"/>
                <w:sz w:val="24"/>
              </w:rPr>
            </w:pPr>
            <w:r>
              <w:rPr>
                <w:rFonts w:hint="eastAsia" w:ascii="黑体" w:eastAsia="黑体"/>
                <w:sz w:val="24"/>
              </w:rPr>
              <w:t>处罚依据</w:t>
            </w:r>
          </w:p>
        </w:tc>
        <w:tc>
          <w:tcPr>
            <w:tcW w:w="2429" w:type="dxa"/>
          </w:tcPr>
          <w:p>
            <w:pPr>
              <w:pStyle w:val="7"/>
              <w:spacing w:before="178"/>
              <w:ind w:left="838" w:right="811"/>
              <w:jc w:val="center"/>
              <w:rPr>
                <w:rFonts w:hint="eastAsia" w:ascii="黑体" w:eastAsia="黑体"/>
                <w:sz w:val="24"/>
              </w:rPr>
            </w:pPr>
            <w:r>
              <w:rPr>
                <w:rFonts w:hint="eastAsia" w:ascii="黑体" w:eastAsia="黑体"/>
                <w:sz w:val="24"/>
              </w:rPr>
              <w:t>款、项</w:t>
            </w:r>
          </w:p>
        </w:tc>
        <w:tc>
          <w:tcPr>
            <w:tcW w:w="1637" w:type="dxa"/>
          </w:tcPr>
          <w:p>
            <w:pPr>
              <w:pStyle w:val="7"/>
              <w:spacing w:before="178"/>
              <w:ind w:left="344"/>
              <w:rPr>
                <w:rFonts w:hint="eastAsia" w:ascii="黑体" w:eastAsia="黑体"/>
                <w:sz w:val="24"/>
              </w:rPr>
            </w:pPr>
            <w:r>
              <w:rPr>
                <w:rFonts w:hint="eastAsia" w:ascii="黑体" w:eastAsia="黑体"/>
                <w:sz w:val="24"/>
              </w:rPr>
              <w:t>裁量阶次</w:t>
            </w:r>
          </w:p>
        </w:tc>
        <w:tc>
          <w:tcPr>
            <w:tcW w:w="3211" w:type="dxa"/>
          </w:tcPr>
          <w:p>
            <w:pPr>
              <w:pStyle w:val="7"/>
              <w:spacing w:before="178"/>
              <w:ind w:left="37"/>
              <w:rPr>
                <w:rFonts w:hint="eastAsia" w:ascii="黑体" w:eastAsia="黑体"/>
                <w:sz w:val="24"/>
              </w:rPr>
            </w:pPr>
            <w:r>
              <w:rPr>
                <w:rFonts w:hint="eastAsia" w:ascii="黑体" w:eastAsia="黑体"/>
                <w:sz w:val="24"/>
              </w:rPr>
              <w:t>违法行为表现情形</w:t>
            </w:r>
          </w:p>
        </w:tc>
        <w:tc>
          <w:tcPr>
            <w:tcW w:w="3014" w:type="dxa"/>
          </w:tcPr>
          <w:p>
            <w:pPr>
              <w:pStyle w:val="7"/>
              <w:spacing w:before="178"/>
              <w:ind w:left="795"/>
              <w:rPr>
                <w:rFonts w:hint="eastAsia" w:ascii="黑体" w:eastAsia="黑体"/>
                <w:sz w:val="24"/>
              </w:rPr>
            </w:pPr>
            <w:r>
              <w:rPr>
                <w:rFonts w:hint="eastAsia" w:ascii="黑体" w:eastAsia="黑体"/>
                <w:sz w:val="24"/>
              </w:rPr>
              <w:t>行政处罚标准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7"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190"/>
              <w:ind w:left="220"/>
              <w:rPr>
                <w:b/>
                <w:sz w:val="24"/>
              </w:rPr>
            </w:pPr>
            <w:r>
              <w:rPr>
                <w:b/>
                <w:sz w:val="24"/>
              </w:rPr>
              <w:t>15</w:t>
            </w:r>
          </w:p>
        </w:tc>
        <w:tc>
          <w:tcPr>
            <w:tcW w:w="5295" w:type="dxa"/>
            <w:vMerge w:val="restart"/>
          </w:tcPr>
          <w:p>
            <w:pPr>
              <w:pStyle w:val="7"/>
              <w:rPr>
                <w:rFonts w:ascii="黑体"/>
                <w:sz w:val="23"/>
              </w:rPr>
            </w:pPr>
          </w:p>
          <w:p>
            <w:pPr>
              <w:pStyle w:val="7"/>
              <w:spacing w:line="228" w:lineRule="auto"/>
              <w:ind w:left="38" w:right="74" w:firstLine="480"/>
              <w:jc w:val="both"/>
              <w:rPr>
                <w:sz w:val="24"/>
              </w:rPr>
            </w:pPr>
            <w:r>
              <w:rPr>
                <w:sz w:val="24"/>
              </w:rPr>
              <w:t>第十七条 单位一次性购买单用途卡金额达5000元（含）以上或个人一次性购卡金额达5</w:t>
            </w:r>
            <w:r>
              <w:rPr>
                <w:spacing w:val="-9"/>
                <w:sz w:val="24"/>
              </w:rPr>
              <w:t>万元</w:t>
            </w:r>
          </w:p>
          <w:p>
            <w:pPr>
              <w:pStyle w:val="7"/>
              <w:spacing w:line="228" w:lineRule="auto"/>
              <w:ind w:left="38" w:right="194"/>
              <w:jc w:val="both"/>
              <w:rPr>
                <w:sz w:val="24"/>
              </w:rPr>
            </w:pPr>
            <w:r>
              <w:rPr>
                <w:sz w:val="24"/>
              </w:rPr>
              <w:t>（含）</w:t>
            </w:r>
            <w:r>
              <w:rPr>
                <w:spacing w:val="-1"/>
                <w:sz w:val="24"/>
              </w:rPr>
              <w:t>以上的，以及单位或个人采用非现场方式购卡的，应通过银行转账，不得使用现金，发卡企业或售卡企业应对转出、转入账户名称、账号</w:t>
            </w:r>
          </w:p>
          <w:p>
            <w:pPr>
              <w:pStyle w:val="7"/>
              <w:spacing w:line="290" w:lineRule="exact"/>
              <w:ind w:left="38"/>
              <w:rPr>
                <w:sz w:val="24"/>
              </w:rPr>
            </w:pPr>
            <w:r>
              <w:rPr>
                <w:sz w:val="24"/>
              </w:rPr>
              <w:t>、金额等进行逐笔登记。</w:t>
            </w:r>
          </w:p>
          <w:p>
            <w:pPr>
              <w:pStyle w:val="7"/>
              <w:spacing w:before="1" w:line="228" w:lineRule="auto"/>
              <w:ind w:left="38" w:right="194"/>
              <w:rPr>
                <w:sz w:val="24"/>
              </w:rPr>
            </w:pPr>
            <w:r>
              <w:rPr>
                <w:sz w:val="24"/>
              </w:rPr>
              <w:t>发卡企业和售卡企业应严格按照国家有关规定开具发票。</w:t>
            </w:r>
          </w:p>
          <w:p>
            <w:pPr>
              <w:pStyle w:val="7"/>
              <w:spacing w:line="228" w:lineRule="auto"/>
              <w:ind w:left="38" w:right="74" w:firstLine="480"/>
              <w:rPr>
                <w:sz w:val="24"/>
              </w:rPr>
            </w:pPr>
            <w:r>
              <w:rPr>
                <w:sz w:val="24"/>
              </w:rPr>
              <w:t>第三十七条第一款 发卡企业或售卡企业违反本办法第十四条至第二十二条规定的，由违法行为发生地县级以上地方人民政府商务主管部门责令限期改正；逾期仍不改正的，处以1万元以上3 万元以下罚款。</w:t>
            </w:r>
          </w:p>
        </w:tc>
        <w:tc>
          <w:tcPr>
            <w:tcW w:w="2429" w:type="dxa"/>
            <w:vMerge w:val="restart"/>
          </w:tcPr>
          <w:p>
            <w:pPr>
              <w:pStyle w:val="7"/>
              <w:rPr>
                <w:rFonts w:ascii="Times New Roman"/>
                <w:sz w:val="24"/>
              </w:rPr>
            </w:pPr>
          </w:p>
        </w:tc>
        <w:tc>
          <w:tcPr>
            <w:tcW w:w="1637" w:type="dxa"/>
          </w:tcPr>
          <w:p>
            <w:pPr>
              <w:pStyle w:val="7"/>
              <w:rPr>
                <w:rFonts w:ascii="黑体"/>
                <w:sz w:val="24"/>
              </w:rPr>
            </w:pPr>
          </w:p>
          <w:p>
            <w:pPr>
              <w:pStyle w:val="7"/>
              <w:spacing w:before="168"/>
              <w:ind w:left="37"/>
              <w:rPr>
                <w:sz w:val="24"/>
              </w:rPr>
            </w:pPr>
            <w:r>
              <w:rPr>
                <w:sz w:val="24"/>
              </w:rPr>
              <w:t>轻微违法行为</w:t>
            </w:r>
          </w:p>
        </w:tc>
        <w:tc>
          <w:tcPr>
            <w:tcW w:w="3211" w:type="dxa"/>
          </w:tcPr>
          <w:p>
            <w:pPr>
              <w:pStyle w:val="7"/>
              <w:spacing w:before="195" w:line="228" w:lineRule="auto"/>
              <w:ind w:left="37" w:right="31"/>
              <w:jc w:val="both"/>
              <w:rPr>
                <w:sz w:val="24"/>
              </w:rPr>
            </w:pPr>
            <w:r>
              <w:rPr>
                <w:sz w:val="24"/>
              </w:rPr>
              <w:t>发卡、售卡企业未执行购卡相关规定，经责令改正在15日内改正的</w:t>
            </w:r>
          </w:p>
        </w:tc>
        <w:tc>
          <w:tcPr>
            <w:tcW w:w="3014" w:type="dxa"/>
          </w:tcPr>
          <w:p>
            <w:pPr>
              <w:pStyle w:val="7"/>
              <w:rPr>
                <w:rFonts w:ascii="黑体"/>
                <w:sz w:val="24"/>
              </w:rPr>
            </w:pPr>
          </w:p>
          <w:p>
            <w:pPr>
              <w:pStyle w:val="7"/>
              <w:spacing w:before="168"/>
              <w:ind w:left="37"/>
              <w:rPr>
                <w:sz w:val="24"/>
              </w:rPr>
            </w:pPr>
            <w:r>
              <w:rPr>
                <w:sz w:val="24"/>
              </w:rPr>
              <w:t>责令限期改正。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6"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9"/>
              <w:rPr>
                <w:rFonts w:ascii="黑体"/>
                <w:sz w:val="18"/>
              </w:rPr>
            </w:pPr>
          </w:p>
          <w:p>
            <w:pPr>
              <w:pStyle w:val="7"/>
              <w:ind w:left="37"/>
              <w:rPr>
                <w:sz w:val="24"/>
              </w:rPr>
            </w:pPr>
            <w:r>
              <w:rPr>
                <w:sz w:val="24"/>
              </w:rPr>
              <w:t>一般违法行为</w:t>
            </w:r>
          </w:p>
        </w:tc>
        <w:tc>
          <w:tcPr>
            <w:tcW w:w="3211" w:type="dxa"/>
          </w:tcPr>
          <w:p>
            <w:pPr>
              <w:pStyle w:val="7"/>
              <w:spacing w:before="4"/>
              <w:rPr>
                <w:rFonts w:ascii="黑体"/>
                <w:sz w:val="21"/>
              </w:rPr>
            </w:pPr>
          </w:p>
          <w:p>
            <w:pPr>
              <w:pStyle w:val="7"/>
              <w:spacing w:line="225" w:lineRule="auto"/>
              <w:ind w:left="37" w:right="31"/>
              <w:jc w:val="both"/>
              <w:rPr>
                <w:sz w:val="24"/>
              </w:rPr>
            </w:pPr>
            <w:r>
              <w:rPr>
                <w:sz w:val="24"/>
              </w:rPr>
              <w:t>发卡、售卡企业未执行购卡相关规定，逾15日未改正，涉案金额在1000万以下的</w:t>
            </w:r>
          </w:p>
        </w:tc>
        <w:tc>
          <w:tcPr>
            <w:tcW w:w="3014" w:type="dxa"/>
          </w:tcPr>
          <w:p>
            <w:pPr>
              <w:pStyle w:val="7"/>
              <w:spacing w:before="5"/>
              <w:rPr>
                <w:rFonts w:ascii="黑体"/>
                <w:sz w:val="32"/>
              </w:rPr>
            </w:pPr>
          </w:p>
          <w:p>
            <w:pPr>
              <w:pStyle w:val="7"/>
              <w:spacing w:line="228" w:lineRule="auto"/>
              <w:ind w:left="37" w:right="74"/>
              <w:rPr>
                <w:sz w:val="24"/>
              </w:rPr>
            </w:pPr>
            <w:r>
              <w:rPr>
                <w:sz w:val="24"/>
              </w:rPr>
              <w:t>处以1万元以上2万元以下罚款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3"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5"/>
              <w:rPr>
                <w:rFonts w:ascii="黑体"/>
                <w:sz w:val="31"/>
              </w:rPr>
            </w:pPr>
          </w:p>
          <w:p>
            <w:pPr>
              <w:pStyle w:val="7"/>
              <w:spacing w:before="1"/>
              <w:ind w:left="37"/>
              <w:rPr>
                <w:sz w:val="24"/>
              </w:rPr>
            </w:pPr>
            <w:r>
              <w:rPr>
                <w:sz w:val="24"/>
              </w:rPr>
              <w:t>严重违法行为</w:t>
            </w:r>
          </w:p>
        </w:tc>
        <w:tc>
          <w:tcPr>
            <w:tcW w:w="3211" w:type="dxa"/>
          </w:tcPr>
          <w:p>
            <w:pPr>
              <w:pStyle w:val="7"/>
              <w:spacing w:before="1"/>
              <w:rPr>
                <w:rFonts w:ascii="黑体"/>
                <w:sz w:val="34"/>
              </w:rPr>
            </w:pPr>
          </w:p>
          <w:p>
            <w:pPr>
              <w:pStyle w:val="7"/>
              <w:spacing w:line="225" w:lineRule="auto"/>
              <w:ind w:left="37" w:right="31"/>
              <w:jc w:val="both"/>
              <w:rPr>
                <w:sz w:val="24"/>
              </w:rPr>
            </w:pPr>
            <w:r>
              <w:rPr>
                <w:sz w:val="24"/>
              </w:rPr>
              <w:t>发卡、售卡企业未执行购卡相关规定，逾15日仍未改正，涉案金额在1000万以上的</w:t>
            </w:r>
          </w:p>
        </w:tc>
        <w:tc>
          <w:tcPr>
            <w:tcW w:w="3014" w:type="dxa"/>
          </w:tcPr>
          <w:p>
            <w:pPr>
              <w:pStyle w:val="7"/>
              <w:rPr>
                <w:rFonts w:ascii="黑体"/>
                <w:sz w:val="24"/>
              </w:rPr>
            </w:pPr>
          </w:p>
          <w:p>
            <w:pPr>
              <w:pStyle w:val="7"/>
              <w:spacing w:before="2"/>
              <w:rPr>
                <w:rFonts w:ascii="黑体"/>
                <w:sz w:val="21"/>
              </w:rPr>
            </w:pPr>
          </w:p>
          <w:p>
            <w:pPr>
              <w:pStyle w:val="7"/>
              <w:spacing w:line="228" w:lineRule="auto"/>
              <w:ind w:left="37" w:right="74"/>
              <w:rPr>
                <w:sz w:val="24"/>
              </w:rPr>
            </w:pPr>
            <w:r>
              <w:rPr>
                <w:sz w:val="24"/>
              </w:rPr>
              <w:t>处以2万元以上3万元以下罚款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9"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6"/>
              <w:rPr>
                <w:rFonts w:ascii="黑体"/>
                <w:sz w:val="32"/>
              </w:rPr>
            </w:pPr>
          </w:p>
          <w:p>
            <w:pPr>
              <w:pStyle w:val="7"/>
              <w:ind w:left="220"/>
              <w:rPr>
                <w:b/>
                <w:sz w:val="24"/>
              </w:rPr>
            </w:pPr>
            <w:r>
              <w:rPr>
                <w:b/>
                <w:sz w:val="24"/>
              </w:rPr>
              <w:t>16</w:t>
            </w:r>
          </w:p>
        </w:tc>
        <w:tc>
          <w:tcPr>
            <w:tcW w:w="5295" w:type="dxa"/>
            <w:vMerge w:val="restart"/>
          </w:tcPr>
          <w:p>
            <w:pPr>
              <w:pStyle w:val="7"/>
              <w:rPr>
                <w:rFonts w:ascii="黑体"/>
                <w:sz w:val="24"/>
              </w:rPr>
            </w:pPr>
          </w:p>
          <w:p>
            <w:pPr>
              <w:pStyle w:val="7"/>
              <w:rPr>
                <w:rFonts w:ascii="黑体"/>
                <w:sz w:val="24"/>
              </w:rPr>
            </w:pPr>
          </w:p>
          <w:p>
            <w:pPr>
              <w:pStyle w:val="7"/>
              <w:spacing w:before="10"/>
              <w:rPr>
                <w:rFonts w:ascii="黑体"/>
                <w:sz w:val="26"/>
              </w:rPr>
            </w:pPr>
          </w:p>
          <w:p>
            <w:pPr>
              <w:pStyle w:val="7"/>
              <w:spacing w:line="228" w:lineRule="auto"/>
              <w:ind w:left="38" w:right="74" w:firstLine="480"/>
              <w:rPr>
                <w:sz w:val="24"/>
              </w:rPr>
            </w:pPr>
            <w:r>
              <w:rPr>
                <w:sz w:val="24"/>
              </w:rPr>
              <w:t>第十八条 单张记名卡限额不得超过5000元， 单张不记名卡限额不得超过1000元。</w:t>
            </w:r>
          </w:p>
          <w:p>
            <w:pPr>
              <w:pStyle w:val="7"/>
              <w:spacing w:before="1" w:line="228" w:lineRule="auto"/>
              <w:ind w:left="38" w:right="194"/>
              <w:rPr>
                <w:sz w:val="24"/>
              </w:rPr>
            </w:pPr>
            <w:r>
              <w:rPr>
                <w:sz w:val="24"/>
              </w:rPr>
              <w:t>单张单用途卡充值后资金余额不得超过前款规定的限额。</w:t>
            </w:r>
          </w:p>
          <w:p>
            <w:pPr>
              <w:pStyle w:val="7"/>
              <w:spacing w:before="1" w:line="228" w:lineRule="auto"/>
              <w:ind w:left="38" w:right="74" w:firstLine="480"/>
              <w:rPr>
                <w:sz w:val="24"/>
              </w:rPr>
            </w:pPr>
            <w:r>
              <w:rPr>
                <w:sz w:val="24"/>
              </w:rPr>
              <w:t>第三十七条第一款 发卡企业或售卡企业违反本办法第十四条至第二十二条规定的，由违法行为发生地县级以上地方人民政府商务主管部门责令限期改正；逾期仍不改正的，处以1万元以上3 万元以下罚款。</w:t>
            </w:r>
          </w:p>
        </w:tc>
        <w:tc>
          <w:tcPr>
            <w:tcW w:w="2429" w:type="dxa"/>
            <w:vMerge w:val="restart"/>
          </w:tcPr>
          <w:p>
            <w:pPr>
              <w:pStyle w:val="7"/>
              <w:rPr>
                <w:rFonts w:ascii="Times New Roman"/>
                <w:sz w:val="24"/>
              </w:rPr>
            </w:pPr>
          </w:p>
        </w:tc>
        <w:tc>
          <w:tcPr>
            <w:tcW w:w="1637" w:type="dxa"/>
          </w:tcPr>
          <w:p>
            <w:pPr>
              <w:pStyle w:val="7"/>
              <w:rPr>
                <w:rFonts w:ascii="黑体"/>
                <w:sz w:val="24"/>
              </w:rPr>
            </w:pPr>
          </w:p>
          <w:p>
            <w:pPr>
              <w:pStyle w:val="7"/>
              <w:spacing w:before="4"/>
              <w:rPr>
                <w:rFonts w:ascii="黑体"/>
                <w:sz w:val="21"/>
              </w:rPr>
            </w:pPr>
          </w:p>
          <w:p>
            <w:pPr>
              <w:pStyle w:val="7"/>
              <w:spacing w:before="1"/>
              <w:ind w:left="37"/>
              <w:rPr>
                <w:sz w:val="24"/>
              </w:rPr>
            </w:pPr>
            <w:r>
              <w:rPr>
                <w:sz w:val="24"/>
              </w:rPr>
              <w:t>轻微违法行为</w:t>
            </w:r>
          </w:p>
        </w:tc>
        <w:tc>
          <w:tcPr>
            <w:tcW w:w="3211" w:type="dxa"/>
          </w:tcPr>
          <w:p>
            <w:pPr>
              <w:pStyle w:val="7"/>
              <w:spacing w:before="5"/>
              <w:rPr>
                <w:rFonts w:ascii="黑体"/>
                <w:sz w:val="23"/>
              </w:rPr>
            </w:pPr>
          </w:p>
          <w:p>
            <w:pPr>
              <w:pStyle w:val="7"/>
              <w:spacing w:line="228" w:lineRule="auto"/>
              <w:ind w:left="37" w:right="31"/>
              <w:jc w:val="both"/>
              <w:rPr>
                <w:sz w:val="24"/>
              </w:rPr>
            </w:pPr>
            <w:r>
              <w:rPr>
                <w:sz w:val="24"/>
              </w:rPr>
              <w:t>发卡、售卡企业未按照限额发行预付卡，经责令改正在15日内改正的</w:t>
            </w:r>
          </w:p>
        </w:tc>
        <w:tc>
          <w:tcPr>
            <w:tcW w:w="3014" w:type="dxa"/>
          </w:tcPr>
          <w:p>
            <w:pPr>
              <w:pStyle w:val="7"/>
              <w:rPr>
                <w:rFonts w:ascii="黑体"/>
                <w:sz w:val="24"/>
              </w:rPr>
            </w:pPr>
          </w:p>
          <w:p>
            <w:pPr>
              <w:pStyle w:val="7"/>
              <w:spacing w:before="4"/>
              <w:rPr>
                <w:rFonts w:ascii="黑体"/>
                <w:sz w:val="21"/>
              </w:rPr>
            </w:pPr>
          </w:p>
          <w:p>
            <w:pPr>
              <w:pStyle w:val="7"/>
              <w:spacing w:before="1"/>
              <w:ind w:left="37"/>
              <w:rPr>
                <w:sz w:val="24"/>
              </w:rPr>
            </w:pPr>
            <w:r>
              <w:rPr>
                <w:sz w:val="24"/>
              </w:rPr>
              <w:t>责令限期改正。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4"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211"/>
              <w:ind w:left="37"/>
              <w:rPr>
                <w:sz w:val="24"/>
              </w:rPr>
            </w:pPr>
            <w:r>
              <w:rPr>
                <w:sz w:val="24"/>
              </w:rPr>
              <w:t>一般违法行为</w:t>
            </w:r>
          </w:p>
        </w:tc>
        <w:tc>
          <w:tcPr>
            <w:tcW w:w="3211" w:type="dxa"/>
          </w:tcPr>
          <w:p>
            <w:pPr>
              <w:pStyle w:val="7"/>
              <w:spacing w:before="7"/>
              <w:rPr>
                <w:rFonts w:ascii="黑体"/>
                <w:sz w:val="18"/>
              </w:rPr>
            </w:pPr>
          </w:p>
          <w:p>
            <w:pPr>
              <w:pStyle w:val="7"/>
              <w:spacing w:line="228" w:lineRule="auto"/>
              <w:ind w:left="37" w:right="31"/>
              <w:jc w:val="both"/>
              <w:rPr>
                <w:sz w:val="24"/>
              </w:rPr>
            </w:pPr>
            <w:r>
              <w:rPr>
                <w:sz w:val="24"/>
              </w:rPr>
              <w:t>发卡、售卡企业未按照限额发行预付卡，逾15日仍未改正， 涉案金额在1000万以下的</w:t>
            </w:r>
          </w:p>
        </w:tc>
        <w:tc>
          <w:tcPr>
            <w:tcW w:w="3014" w:type="dxa"/>
          </w:tcPr>
          <w:p>
            <w:pPr>
              <w:pStyle w:val="7"/>
              <w:spacing w:before="10"/>
              <w:rPr>
                <w:rFonts w:ascii="黑体"/>
                <w:sz w:val="29"/>
              </w:rPr>
            </w:pPr>
          </w:p>
          <w:p>
            <w:pPr>
              <w:pStyle w:val="7"/>
              <w:spacing w:line="228" w:lineRule="auto"/>
              <w:ind w:left="37" w:right="74"/>
              <w:rPr>
                <w:sz w:val="24"/>
              </w:rPr>
            </w:pPr>
            <w:r>
              <w:rPr>
                <w:sz w:val="24"/>
              </w:rPr>
              <w:t>处以1万元以上2万元以下罚款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0"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rPr>
                <w:rFonts w:ascii="黑体"/>
                <w:sz w:val="24"/>
              </w:rPr>
            </w:pPr>
          </w:p>
          <w:p>
            <w:pPr>
              <w:pStyle w:val="7"/>
              <w:spacing w:before="6"/>
              <w:rPr>
                <w:rFonts w:ascii="黑体"/>
                <w:sz w:val="19"/>
              </w:rPr>
            </w:pPr>
          </w:p>
          <w:p>
            <w:pPr>
              <w:pStyle w:val="7"/>
              <w:ind w:left="37"/>
              <w:rPr>
                <w:sz w:val="24"/>
              </w:rPr>
            </w:pPr>
            <w:r>
              <w:rPr>
                <w:sz w:val="24"/>
              </w:rPr>
              <w:t>严重违法行为</w:t>
            </w:r>
          </w:p>
        </w:tc>
        <w:tc>
          <w:tcPr>
            <w:tcW w:w="3211" w:type="dxa"/>
          </w:tcPr>
          <w:p>
            <w:pPr>
              <w:pStyle w:val="7"/>
              <w:rPr>
                <w:rFonts w:ascii="黑体"/>
                <w:sz w:val="24"/>
              </w:rPr>
            </w:pPr>
          </w:p>
          <w:p>
            <w:pPr>
              <w:pStyle w:val="7"/>
              <w:spacing w:before="7"/>
              <w:rPr>
                <w:rFonts w:ascii="黑体"/>
                <w:sz w:val="21"/>
              </w:rPr>
            </w:pPr>
          </w:p>
          <w:p>
            <w:pPr>
              <w:pStyle w:val="7"/>
              <w:spacing w:line="228" w:lineRule="auto"/>
              <w:ind w:left="37" w:right="31"/>
              <w:jc w:val="both"/>
              <w:rPr>
                <w:sz w:val="24"/>
              </w:rPr>
            </w:pPr>
            <w:r>
              <w:rPr>
                <w:sz w:val="24"/>
              </w:rPr>
              <w:t>发卡、售卡企业未按照限额发行预付卡，逾15日仍未改正， 涉案金额在1000万以上的</w:t>
            </w:r>
          </w:p>
        </w:tc>
        <w:tc>
          <w:tcPr>
            <w:tcW w:w="3014" w:type="dxa"/>
          </w:tcPr>
          <w:p>
            <w:pPr>
              <w:pStyle w:val="7"/>
              <w:rPr>
                <w:rFonts w:ascii="黑体"/>
                <w:sz w:val="24"/>
              </w:rPr>
            </w:pPr>
          </w:p>
          <w:p>
            <w:pPr>
              <w:pStyle w:val="7"/>
              <w:spacing w:before="2"/>
              <w:rPr>
                <w:rFonts w:ascii="黑体"/>
                <w:sz w:val="33"/>
              </w:rPr>
            </w:pPr>
          </w:p>
          <w:p>
            <w:pPr>
              <w:pStyle w:val="7"/>
              <w:spacing w:line="228" w:lineRule="auto"/>
              <w:ind w:left="37" w:right="74"/>
              <w:rPr>
                <w:sz w:val="24"/>
              </w:rPr>
            </w:pPr>
            <w:r>
              <w:rPr>
                <w:sz w:val="24"/>
              </w:rPr>
              <w:t>处以2万元以上3万元以下罚款</w:t>
            </w:r>
          </w:p>
        </w:tc>
      </w:tr>
    </w:tbl>
    <w:p>
      <w:pPr>
        <w:spacing w:after="0" w:line="228" w:lineRule="auto"/>
        <w:rPr>
          <w:sz w:val="24"/>
        </w:rPr>
        <w:sectPr>
          <w:pgSz w:w="16840" w:h="11910" w:orient="landscape"/>
          <w:pgMar w:top="940" w:right="60" w:bottom="620" w:left="280" w:header="0" w:footer="430" w:gutter="0"/>
          <w:cols w:space="720" w:num="1"/>
        </w:sectPr>
      </w:pPr>
    </w:p>
    <w:tbl>
      <w:tblPr>
        <w:tblStyle w:val="3"/>
        <w:tblW w:w="0" w:type="auto"/>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7"/>
        <w:gridCol w:w="5295"/>
        <w:gridCol w:w="2429"/>
        <w:gridCol w:w="1637"/>
        <w:gridCol w:w="3211"/>
        <w:gridCol w:w="30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677" w:type="dxa"/>
          </w:tcPr>
          <w:p>
            <w:pPr>
              <w:pStyle w:val="7"/>
              <w:spacing w:before="178"/>
              <w:ind w:left="100"/>
              <w:rPr>
                <w:rFonts w:hint="eastAsia" w:ascii="黑体" w:eastAsia="黑体"/>
                <w:b/>
                <w:sz w:val="24"/>
              </w:rPr>
            </w:pPr>
            <w:r>
              <w:rPr>
                <w:rFonts w:hint="eastAsia" w:ascii="黑体" w:eastAsia="黑体"/>
                <w:b/>
                <w:sz w:val="24"/>
              </w:rPr>
              <w:t>序号</w:t>
            </w:r>
          </w:p>
        </w:tc>
        <w:tc>
          <w:tcPr>
            <w:tcW w:w="5295" w:type="dxa"/>
          </w:tcPr>
          <w:p>
            <w:pPr>
              <w:pStyle w:val="7"/>
              <w:spacing w:before="178"/>
              <w:ind w:left="2158" w:right="2117"/>
              <w:jc w:val="center"/>
              <w:rPr>
                <w:rFonts w:hint="eastAsia" w:ascii="黑体" w:eastAsia="黑体"/>
                <w:sz w:val="24"/>
              </w:rPr>
            </w:pPr>
            <w:r>
              <w:rPr>
                <w:rFonts w:hint="eastAsia" w:ascii="黑体" w:eastAsia="黑体"/>
                <w:sz w:val="24"/>
              </w:rPr>
              <w:t>处罚依据</w:t>
            </w:r>
          </w:p>
        </w:tc>
        <w:tc>
          <w:tcPr>
            <w:tcW w:w="2429" w:type="dxa"/>
          </w:tcPr>
          <w:p>
            <w:pPr>
              <w:pStyle w:val="7"/>
              <w:spacing w:before="178"/>
              <w:ind w:left="838" w:right="811"/>
              <w:jc w:val="center"/>
              <w:rPr>
                <w:rFonts w:hint="eastAsia" w:ascii="黑体" w:eastAsia="黑体"/>
                <w:sz w:val="24"/>
              </w:rPr>
            </w:pPr>
            <w:r>
              <w:rPr>
                <w:rFonts w:hint="eastAsia" w:ascii="黑体" w:eastAsia="黑体"/>
                <w:sz w:val="24"/>
              </w:rPr>
              <w:t>款、项</w:t>
            </w:r>
          </w:p>
        </w:tc>
        <w:tc>
          <w:tcPr>
            <w:tcW w:w="1637" w:type="dxa"/>
          </w:tcPr>
          <w:p>
            <w:pPr>
              <w:pStyle w:val="7"/>
              <w:spacing w:before="178"/>
              <w:ind w:left="344"/>
              <w:rPr>
                <w:rFonts w:hint="eastAsia" w:ascii="黑体" w:eastAsia="黑体"/>
                <w:sz w:val="24"/>
              </w:rPr>
            </w:pPr>
            <w:r>
              <w:rPr>
                <w:rFonts w:hint="eastAsia" w:ascii="黑体" w:eastAsia="黑体"/>
                <w:sz w:val="24"/>
              </w:rPr>
              <w:t>裁量阶次</w:t>
            </w:r>
          </w:p>
        </w:tc>
        <w:tc>
          <w:tcPr>
            <w:tcW w:w="3211" w:type="dxa"/>
          </w:tcPr>
          <w:p>
            <w:pPr>
              <w:pStyle w:val="7"/>
              <w:spacing w:before="178"/>
              <w:ind w:left="37"/>
              <w:rPr>
                <w:rFonts w:hint="eastAsia" w:ascii="黑体" w:eastAsia="黑体"/>
                <w:sz w:val="24"/>
              </w:rPr>
            </w:pPr>
            <w:r>
              <w:rPr>
                <w:rFonts w:hint="eastAsia" w:ascii="黑体" w:eastAsia="黑体"/>
                <w:sz w:val="24"/>
              </w:rPr>
              <w:t>违法行为表现情形</w:t>
            </w:r>
          </w:p>
        </w:tc>
        <w:tc>
          <w:tcPr>
            <w:tcW w:w="3014" w:type="dxa"/>
          </w:tcPr>
          <w:p>
            <w:pPr>
              <w:pStyle w:val="7"/>
              <w:spacing w:before="178"/>
              <w:ind w:left="795"/>
              <w:rPr>
                <w:rFonts w:hint="eastAsia" w:ascii="黑体" w:eastAsia="黑体"/>
                <w:sz w:val="24"/>
              </w:rPr>
            </w:pPr>
            <w:r>
              <w:rPr>
                <w:rFonts w:hint="eastAsia" w:ascii="黑体" w:eastAsia="黑体"/>
                <w:sz w:val="24"/>
              </w:rPr>
              <w:t>行政处罚标准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9"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3"/>
              <w:rPr>
                <w:rFonts w:ascii="黑体"/>
                <w:sz w:val="21"/>
              </w:rPr>
            </w:pPr>
          </w:p>
          <w:p>
            <w:pPr>
              <w:pStyle w:val="7"/>
              <w:ind w:left="220"/>
              <w:rPr>
                <w:b/>
                <w:sz w:val="24"/>
              </w:rPr>
            </w:pPr>
            <w:r>
              <w:rPr>
                <w:b/>
                <w:sz w:val="24"/>
              </w:rPr>
              <w:t>17</w:t>
            </w:r>
          </w:p>
        </w:tc>
        <w:tc>
          <w:tcPr>
            <w:tcW w:w="5295" w:type="dxa"/>
            <w:vMerge w:val="restart"/>
          </w:tcPr>
          <w:p>
            <w:pPr>
              <w:pStyle w:val="7"/>
              <w:rPr>
                <w:rFonts w:ascii="黑体"/>
                <w:sz w:val="24"/>
              </w:rPr>
            </w:pPr>
          </w:p>
          <w:p>
            <w:pPr>
              <w:pStyle w:val="7"/>
              <w:rPr>
                <w:rFonts w:ascii="黑体"/>
                <w:sz w:val="24"/>
              </w:rPr>
            </w:pPr>
          </w:p>
          <w:p>
            <w:pPr>
              <w:pStyle w:val="7"/>
              <w:spacing w:before="2"/>
              <w:rPr>
                <w:rFonts w:ascii="黑体"/>
                <w:sz w:val="27"/>
              </w:rPr>
            </w:pPr>
          </w:p>
          <w:p>
            <w:pPr>
              <w:pStyle w:val="7"/>
              <w:spacing w:line="228" w:lineRule="auto"/>
              <w:ind w:left="38" w:right="74" w:firstLine="480"/>
              <w:rPr>
                <w:sz w:val="24"/>
              </w:rPr>
            </w:pPr>
            <w:r>
              <w:rPr>
                <w:sz w:val="24"/>
              </w:rPr>
              <w:t>第十九条 记名卡不得设有效期；不记名卡有效期不得少于3年。</w:t>
            </w:r>
          </w:p>
          <w:p>
            <w:pPr>
              <w:pStyle w:val="7"/>
              <w:spacing w:before="3" w:line="225" w:lineRule="auto"/>
              <w:ind w:left="38" w:right="194"/>
              <w:rPr>
                <w:sz w:val="24"/>
              </w:rPr>
            </w:pPr>
            <w:r>
              <w:rPr>
                <w:sz w:val="24"/>
              </w:rPr>
              <w:t>发卡企业或售卡企业对超过有效期尚有资金余额的不记名卡应提供激活、换卡等配套服务。</w:t>
            </w:r>
          </w:p>
          <w:p>
            <w:pPr>
              <w:pStyle w:val="7"/>
              <w:spacing w:before="1" w:line="228" w:lineRule="auto"/>
              <w:ind w:left="38" w:right="74" w:firstLine="480"/>
              <w:rPr>
                <w:sz w:val="24"/>
              </w:rPr>
            </w:pPr>
            <w:r>
              <w:rPr>
                <w:sz w:val="24"/>
              </w:rPr>
              <w:t>第三十七条第一款 发卡企业或售卡企业违反本办法第十四条至第二十二条规定的，由违法行为发生地县级以上地方人民政府商务主管部门责令限期改正；逾期仍不改正的，处以1万元以上3 万元以下罚款。</w:t>
            </w:r>
          </w:p>
        </w:tc>
        <w:tc>
          <w:tcPr>
            <w:tcW w:w="2429" w:type="dxa"/>
            <w:vMerge w:val="restart"/>
          </w:tcPr>
          <w:p>
            <w:pPr>
              <w:pStyle w:val="7"/>
              <w:rPr>
                <w:rFonts w:ascii="Times New Roman"/>
                <w:sz w:val="24"/>
              </w:rPr>
            </w:pPr>
          </w:p>
        </w:tc>
        <w:tc>
          <w:tcPr>
            <w:tcW w:w="1637" w:type="dxa"/>
          </w:tcPr>
          <w:p>
            <w:pPr>
              <w:pStyle w:val="7"/>
              <w:rPr>
                <w:rFonts w:ascii="黑体"/>
                <w:sz w:val="24"/>
              </w:rPr>
            </w:pPr>
          </w:p>
          <w:p>
            <w:pPr>
              <w:pStyle w:val="7"/>
              <w:spacing w:before="4"/>
              <w:rPr>
                <w:rFonts w:ascii="黑体"/>
                <w:sz w:val="21"/>
              </w:rPr>
            </w:pPr>
          </w:p>
          <w:p>
            <w:pPr>
              <w:pStyle w:val="7"/>
              <w:spacing w:before="1"/>
              <w:ind w:left="37"/>
              <w:rPr>
                <w:sz w:val="24"/>
              </w:rPr>
            </w:pPr>
            <w:r>
              <w:rPr>
                <w:sz w:val="24"/>
              </w:rPr>
              <w:t>轻微违法行为</w:t>
            </w:r>
          </w:p>
        </w:tc>
        <w:tc>
          <w:tcPr>
            <w:tcW w:w="3211" w:type="dxa"/>
          </w:tcPr>
          <w:p>
            <w:pPr>
              <w:pStyle w:val="7"/>
              <w:spacing w:before="156" w:line="228" w:lineRule="auto"/>
              <w:ind w:left="37" w:right="31"/>
              <w:rPr>
                <w:sz w:val="24"/>
              </w:rPr>
            </w:pPr>
            <w:r>
              <w:rPr>
                <w:spacing w:val="-2"/>
                <w:sz w:val="24"/>
              </w:rPr>
              <w:t>发卡、售卡企业未按规定执行</w:t>
            </w:r>
            <w:r>
              <w:rPr>
                <w:sz w:val="24"/>
              </w:rPr>
              <w:t>有效期及激活、换卡等服务 的，经责令改正在15</w:t>
            </w:r>
            <w:r>
              <w:rPr>
                <w:spacing w:val="-5"/>
                <w:sz w:val="24"/>
              </w:rPr>
              <w:t>日内改正</w:t>
            </w:r>
            <w:r>
              <w:rPr>
                <w:sz w:val="24"/>
              </w:rPr>
              <w:t>的</w:t>
            </w:r>
          </w:p>
        </w:tc>
        <w:tc>
          <w:tcPr>
            <w:tcW w:w="3014" w:type="dxa"/>
          </w:tcPr>
          <w:p>
            <w:pPr>
              <w:pStyle w:val="7"/>
              <w:rPr>
                <w:rFonts w:ascii="黑体"/>
                <w:sz w:val="24"/>
              </w:rPr>
            </w:pPr>
          </w:p>
          <w:p>
            <w:pPr>
              <w:pStyle w:val="7"/>
              <w:spacing w:before="4"/>
              <w:rPr>
                <w:rFonts w:ascii="黑体"/>
                <w:sz w:val="21"/>
              </w:rPr>
            </w:pPr>
          </w:p>
          <w:p>
            <w:pPr>
              <w:pStyle w:val="7"/>
              <w:spacing w:before="1"/>
              <w:ind w:left="37"/>
              <w:rPr>
                <w:sz w:val="24"/>
              </w:rPr>
            </w:pPr>
            <w:r>
              <w:rPr>
                <w:sz w:val="24"/>
              </w:rPr>
              <w:t>责令限期改正。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4"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11"/>
              <w:rPr>
                <w:rFonts w:ascii="黑体"/>
                <w:sz w:val="34"/>
              </w:rPr>
            </w:pPr>
          </w:p>
          <w:p>
            <w:pPr>
              <w:pStyle w:val="7"/>
              <w:ind w:left="37"/>
              <w:rPr>
                <w:sz w:val="24"/>
              </w:rPr>
            </w:pPr>
            <w:r>
              <w:rPr>
                <w:sz w:val="24"/>
              </w:rPr>
              <w:t>一般违法行为</w:t>
            </w:r>
          </w:p>
        </w:tc>
        <w:tc>
          <w:tcPr>
            <w:tcW w:w="3211" w:type="dxa"/>
          </w:tcPr>
          <w:p>
            <w:pPr>
              <w:pStyle w:val="7"/>
              <w:spacing w:before="8"/>
              <w:rPr>
                <w:rFonts w:ascii="黑体"/>
                <w:sz w:val="25"/>
              </w:rPr>
            </w:pPr>
          </w:p>
          <w:p>
            <w:pPr>
              <w:pStyle w:val="7"/>
              <w:spacing w:before="1" w:line="228" w:lineRule="auto"/>
              <w:ind w:left="37" w:right="31"/>
              <w:jc w:val="both"/>
              <w:rPr>
                <w:sz w:val="24"/>
              </w:rPr>
            </w:pPr>
            <w:r>
              <w:rPr>
                <w:sz w:val="24"/>
              </w:rPr>
              <w:t>发卡、售卡企业未按规定执行有效期及激活、换卡服务的， 逾15日仍未改正，涉案金额在1000万以下的</w:t>
            </w:r>
          </w:p>
        </w:tc>
        <w:tc>
          <w:tcPr>
            <w:tcW w:w="3014" w:type="dxa"/>
          </w:tcPr>
          <w:p>
            <w:pPr>
              <w:pStyle w:val="7"/>
              <w:rPr>
                <w:rFonts w:ascii="黑体"/>
                <w:sz w:val="24"/>
              </w:rPr>
            </w:pPr>
          </w:p>
          <w:p>
            <w:pPr>
              <w:pStyle w:val="7"/>
              <w:spacing w:before="9"/>
              <w:rPr>
                <w:rFonts w:ascii="黑体"/>
                <w:sz w:val="24"/>
              </w:rPr>
            </w:pPr>
          </w:p>
          <w:p>
            <w:pPr>
              <w:pStyle w:val="7"/>
              <w:spacing w:line="225" w:lineRule="auto"/>
              <w:ind w:left="37" w:right="74"/>
              <w:rPr>
                <w:sz w:val="24"/>
              </w:rPr>
            </w:pPr>
            <w:r>
              <w:rPr>
                <w:sz w:val="24"/>
              </w:rPr>
              <w:t>处以1万元以上2万元以下罚款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1"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178"/>
              <w:ind w:left="37"/>
              <w:rPr>
                <w:sz w:val="24"/>
              </w:rPr>
            </w:pPr>
            <w:r>
              <w:rPr>
                <w:sz w:val="24"/>
              </w:rPr>
              <w:t>严重违法行为</w:t>
            </w:r>
          </w:p>
        </w:tc>
        <w:tc>
          <w:tcPr>
            <w:tcW w:w="3211" w:type="dxa"/>
          </w:tcPr>
          <w:p>
            <w:pPr>
              <w:pStyle w:val="7"/>
              <w:spacing w:before="60" w:line="228" w:lineRule="auto"/>
              <w:ind w:left="37" w:right="31"/>
              <w:jc w:val="both"/>
              <w:rPr>
                <w:sz w:val="24"/>
              </w:rPr>
            </w:pPr>
            <w:r>
              <w:rPr>
                <w:sz w:val="24"/>
              </w:rPr>
              <w:t>发卡、售卡企业未按规定执行有效期及激活、换卡服务的， 逾15日仍未改正，涉案金额在1000万以上的</w:t>
            </w:r>
          </w:p>
        </w:tc>
        <w:tc>
          <w:tcPr>
            <w:tcW w:w="3014" w:type="dxa"/>
          </w:tcPr>
          <w:p>
            <w:pPr>
              <w:pStyle w:val="7"/>
              <w:spacing w:before="7"/>
              <w:rPr>
                <w:rFonts w:ascii="黑体"/>
                <w:sz w:val="27"/>
              </w:rPr>
            </w:pPr>
          </w:p>
          <w:p>
            <w:pPr>
              <w:pStyle w:val="7"/>
              <w:spacing w:line="228" w:lineRule="auto"/>
              <w:ind w:left="37" w:right="74"/>
              <w:rPr>
                <w:sz w:val="24"/>
              </w:rPr>
            </w:pPr>
            <w:r>
              <w:rPr>
                <w:sz w:val="24"/>
              </w:rPr>
              <w:t>处以2万元以上3万元以下罚款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4"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190"/>
              <w:ind w:left="220"/>
              <w:rPr>
                <w:b/>
                <w:sz w:val="24"/>
              </w:rPr>
            </w:pPr>
            <w:r>
              <w:rPr>
                <w:b/>
                <w:sz w:val="24"/>
              </w:rPr>
              <w:t>18</w:t>
            </w:r>
          </w:p>
        </w:tc>
        <w:tc>
          <w:tcPr>
            <w:tcW w:w="5295" w:type="dxa"/>
            <w:vMerge w:val="restart"/>
          </w:tcPr>
          <w:p>
            <w:pPr>
              <w:pStyle w:val="7"/>
              <w:spacing w:before="8"/>
              <w:rPr>
                <w:rFonts w:ascii="黑体"/>
                <w:sz w:val="34"/>
              </w:rPr>
            </w:pPr>
          </w:p>
          <w:p>
            <w:pPr>
              <w:pStyle w:val="7"/>
              <w:spacing w:line="228" w:lineRule="auto"/>
              <w:ind w:left="38" w:right="74" w:firstLine="480"/>
              <w:rPr>
                <w:sz w:val="24"/>
              </w:rPr>
            </w:pPr>
            <w:r>
              <w:rPr>
                <w:sz w:val="24"/>
              </w:rPr>
              <w:t>第二十条 使用单用途卡购买商品后需要退货的，发卡企业或受理企业应将资金退至原卡。原单用途卡不存在或退货后卡内资金余额超过单用途卡限额的，应退回至持卡人在同一发卡企业的同类单用途卡内。</w:t>
            </w:r>
          </w:p>
          <w:p>
            <w:pPr>
              <w:pStyle w:val="7"/>
              <w:spacing w:line="287" w:lineRule="exact"/>
              <w:ind w:left="38"/>
              <w:rPr>
                <w:sz w:val="24"/>
              </w:rPr>
            </w:pPr>
            <w:r>
              <w:rPr>
                <w:sz w:val="24"/>
              </w:rPr>
              <w:t>退货金额不足100元（含）的，可支付现金。</w:t>
            </w:r>
          </w:p>
          <w:p>
            <w:pPr>
              <w:pStyle w:val="7"/>
              <w:spacing w:before="5" w:line="228" w:lineRule="auto"/>
              <w:ind w:left="38" w:right="74" w:firstLine="480"/>
              <w:rPr>
                <w:sz w:val="24"/>
              </w:rPr>
            </w:pPr>
            <w:r>
              <w:rPr>
                <w:sz w:val="24"/>
              </w:rPr>
              <w:t>第三十七条第一款 发卡企业或售卡企业违反本办法第十四条至第二十二条规定的，由违法行为发生地县级以上地方人民政府商务主管部门责令限期改正；逾期仍不改正的，处以1万元以上3 万元以下罚款。</w:t>
            </w:r>
          </w:p>
        </w:tc>
        <w:tc>
          <w:tcPr>
            <w:tcW w:w="2429" w:type="dxa"/>
            <w:vMerge w:val="restart"/>
          </w:tcPr>
          <w:p>
            <w:pPr>
              <w:pStyle w:val="7"/>
              <w:rPr>
                <w:rFonts w:ascii="Times New Roman"/>
                <w:sz w:val="24"/>
              </w:rPr>
            </w:pPr>
          </w:p>
        </w:tc>
        <w:tc>
          <w:tcPr>
            <w:tcW w:w="1637" w:type="dxa"/>
          </w:tcPr>
          <w:p>
            <w:pPr>
              <w:pStyle w:val="7"/>
              <w:rPr>
                <w:rFonts w:ascii="黑体"/>
                <w:sz w:val="24"/>
              </w:rPr>
            </w:pPr>
          </w:p>
          <w:p>
            <w:pPr>
              <w:pStyle w:val="7"/>
              <w:spacing w:before="212"/>
              <w:ind w:left="37"/>
              <w:rPr>
                <w:sz w:val="24"/>
              </w:rPr>
            </w:pPr>
            <w:r>
              <w:rPr>
                <w:sz w:val="24"/>
              </w:rPr>
              <w:t>轻微违法行为</w:t>
            </w:r>
          </w:p>
        </w:tc>
        <w:tc>
          <w:tcPr>
            <w:tcW w:w="3211" w:type="dxa"/>
          </w:tcPr>
          <w:p>
            <w:pPr>
              <w:pStyle w:val="7"/>
              <w:spacing w:before="7"/>
              <w:rPr>
                <w:rFonts w:ascii="黑体"/>
                <w:sz w:val="18"/>
              </w:rPr>
            </w:pPr>
          </w:p>
          <w:p>
            <w:pPr>
              <w:pStyle w:val="7"/>
              <w:spacing w:line="228" w:lineRule="auto"/>
              <w:ind w:left="37" w:right="31"/>
              <w:jc w:val="both"/>
              <w:rPr>
                <w:sz w:val="24"/>
              </w:rPr>
            </w:pPr>
            <w:r>
              <w:rPr>
                <w:sz w:val="24"/>
              </w:rPr>
              <w:t>发卡、售卡企业未执行退货有关规定，经责令改正在15日内改正的</w:t>
            </w:r>
          </w:p>
        </w:tc>
        <w:tc>
          <w:tcPr>
            <w:tcW w:w="3014" w:type="dxa"/>
          </w:tcPr>
          <w:p>
            <w:pPr>
              <w:pStyle w:val="7"/>
              <w:rPr>
                <w:rFonts w:ascii="黑体"/>
                <w:sz w:val="24"/>
              </w:rPr>
            </w:pPr>
          </w:p>
          <w:p>
            <w:pPr>
              <w:pStyle w:val="7"/>
              <w:spacing w:before="212"/>
              <w:ind w:left="37"/>
              <w:rPr>
                <w:sz w:val="24"/>
              </w:rPr>
            </w:pPr>
            <w:r>
              <w:rPr>
                <w:sz w:val="24"/>
              </w:rPr>
              <w:t>责令限期改正。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8"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1"/>
              <w:rPr>
                <w:rFonts w:ascii="黑体"/>
                <w:sz w:val="22"/>
              </w:rPr>
            </w:pPr>
          </w:p>
          <w:p>
            <w:pPr>
              <w:pStyle w:val="7"/>
              <w:ind w:left="37"/>
              <w:rPr>
                <w:sz w:val="24"/>
              </w:rPr>
            </w:pPr>
            <w:r>
              <w:rPr>
                <w:sz w:val="24"/>
              </w:rPr>
              <w:t>一般违法行为</w:t>
            </w:r>
          </w:p>
        </w:tc>
        <w:tc>
          <w:tcPr>
            <w:tcW w:w="3211" w:type="dxa"/>
          </w:tcPr>
          <w:p>
            <w:pPr>
              <w:pStyle w:val="7"/>
              <w:spacing w:before="5"/>
              <w:rPr>
                <w:rFonts w:ascii="黑体"/>
                <w:sz w:val="35"/>
              </w:rPr>
            </w:pPr>
          </w:p>
          <w:p>
            <w:pPr>
              <w:pStyle w:val="7"/>
              <w:spacing w:line="228" w:lineRule="auto"/>
              <w:ind w:left="37" w:right="31"/>
              <w:rPr>
                <w:sz w:val="24"/>
              </w:rPr>
            </w:pPr>
            <w:r>
              <w:rPr>
                <w:sz w:val="24"/>
              </w:rPr>
              <w:t>发卡、售卡企业未执行退货有关规定，逾15日仍未改正</w:t>
            </w:r>
          </w:p>
        </w:tc>
        <w:tc>
          <w:tcPr>
            <w:tcW w:w="3014" w:type="dxa"/>
          </w:tcPr>
          <w:p>
            <w:pPr>
              <w:pStyle w:val="7"/>
              <w:spacing w:before="5"/>
              <w:rPr>
                <w:rFonts w:ascii="黑体"/>
                <w:sz w:val="35"/>
              </w:rPr>
            </w:pPr>
          </w:p>
          <w:p>
            <w:pPr>
              <w:pStyle w:val="7"/>
              <w:spacing w:line="228" w:lineRule="auto"/>
              <w:ind w:left="37" w:right="74"/>
              <w:rPr>
                <w:sz w:val="24"/>
              </w:rPr>
            </w:pPr>
            <w:r>
              <w:rPr>
                <w:sz w:val="24"/>
              </w:rPr>
              <w:t>处以1万元以上2万元以下罚款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40"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1"/>
              <w:rPr>
                <w:rFonts w:ascii="黑体"/>
                <w:sz w:val="25"/>
              </w:rPr>
            </w:pPr>
          </w:p>
          <w:p>
            <w:pPr>
              <w:pStyle w:val="7"/>
              <w:ind w:left="37"/>
              <w:rPr>
                <w:sz w:val="24"/>
              </w:rPr>
            </w:pPr>
            <w:r>
              <w:rPr>
                <w:sz w:val="24"/>
              </w:rPr>
              <w:t>严重违法行为</w:t>
            </w:r>
          </w:p>
        </w:tc>
        <w:tc>
          <w:tcPr>
            <w:tcW w:w="3211" w:type="dxa"/>
          </w:tcPr>
          <w:p>
            <w:pPr>
              <w:pStyle w:val="7"/>
              <w:spacing w:before="2"/>
              <w:rPr>
                <w:rFonts w:ascii="黑体"/>
                <w:sz w:val="27"/>
              </w:rPr>
            </w:pPr>
          </w:p>
          <w:p>
            <w:pPr>
              <w:pStyle w:val="7"/>
              <w:spacing w:line="228" w:lineRule="auto"/>
              <w:ind w:left="37" w:right="31"/>
              <w:jc w:val="both"/>
              <w:rPr>
                <w:sz w:val="24"/>
              </w:rPr>
            </w:pPr>
            <w:r>
              <w:rPr>
                <w:sz w:val="24"/>
              </w:rPr>
              <w:t>发卡、售卡企业未执行退货有关规定，逾15日仍未改正，严重侵害消费者利益的。</w:t>
            </w:r>
          </w:p>
        </w:tc>
        <w:tc>
          <w:tcPr>
            <w:tcW w:w="3014" w:type="dxa"/>
          </w:tcPr>
          <w:p>
            <w:pPr>
              <w:pStyle w:val="7"/>
              <w:rPr>
                <w:rFonts w:ascii="黑体"/>
                <w:sz w:val="24"/>
              </w:rPr>
            </w:pPr>
          </w:p>
          <w:p>
            <w:pPr>
              <w:pStyle w:val="7"/>
              <w:spacing w:before="190" w:line="228" w:lineRule="auto"/>
              <w:ind w:left="37" w:right="74"/>
              <w:rPr>
                <w:sz w:val="24"/>
              </w:rPr>
            </w:pPr>
            <w:r>
              <w:rPr>
                <w:sz w:val="24"/>
              </w:rPr>
              <w:t>处以2万元以上3万元以下罚款</w:t>
            </w:r>
          </w:p>
        </w:tc>
      </w:tr>
    </w:tbl>
    <w:p>
      <w:pPr>
        <w:spacing w:after="0" w:line="228" w:lineRule="auto"/>
        <w:rPr>
          <w:sz w:val="24"/>
        </w:rPr>
        <w:sectPr>
          <w:pgSz w:w="16840" w:h="11910" w:orient="landscape"/>
          <w:pgMar w:top="940" w:right="60" w:bottom="620" w:left="280" w:header="0" w:footer="430" w:gutter="0"/>
          <w:cols w:space="720" w:num="1"/>
        </w:sectPr>
      </w:pPr>
    </w:p>
    <w:tbl>
      <w:tblPr>
        <w:tblStyle w:val="3"/>
        <w:tblW w:w="0" w:type="auto"/>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7"/>
        <w:gridCol w:w="5295"/>
        <w:gridCol w:w="2429"/>
        <w:gridCol w:w="1637"/>
        <w:gridCol w:w="3211"/>
        <w:gridCol w:w="30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677" w:type="dxa"/>
          </w:tcPr>
          <w:p>
            <w:pPr>
              <w:pStyle w:val="7"/>
              <w:spacing w:before="178"/>
              <w:ind w:left="100"/>
              <w:rPr>
                <w:rFonts w:hint="eastAsia" w:ascii="黑体" w:eastAsia="黑体"/>
                <w:b/>
                <w:sz w:val="24"/>
              </w:rPr>
            </w:pPr>
            <w:r>
              <w:rPr>
                <w:rFonts w:hint="eastAsia" w:ascii="黑体" w:eastAsia="黑体"/>
                <w:b/>
                <w:sz w:val="24"/>
              </w:rPr>
              <w:t>序号</w:t>
            </w:r>
          </w:p>
        </w:tc>
        <w:tc>
          <w:tcPr>
            <w:tcW w:w="5295" w:type="dxa"/>
          </w:tcPr>
          <w:p>
            <w:pPr>
              <w:pStyle w:val="7"/>
              <w:spacing w:before="178"/>
              <w:ind w:left="2158" w:right="2117"/>
              <w:jc w:val="center"/>
              <w:rPr>
                <w:rFonts w:hint="eastAsia" w:ascii="黑体" w:eastAsia="黑体"/>
                <w:sz w:val="24"/>
              </w:rPr>
            </w:pPr>
            <w:r>
              <w:rPr>
                <w:rFonts w:hint="eastAsia" w:ascii="黑体" w:eastAsia="黑体"/>
                <w:sz w:val="24"/>
              </w:rPr>
              <w:t>处罚依据</w:t>
            </w:r>
          </w:p>
        </w:tc>
        <w:tc>
          <w:tcPr>
            <w:tcW w:w="2429" w:type="dxa"/>
          </w:tcPr>
          <w:p>
            <w:pPr>
              <w:pStyle w:val="7"/>
              <w:spacing w:before="178"/>
              <w:ind w:left="838" w:right="811"/>
              <w:jc w:val="center"/>
              <w:rPr>
                <w:rFonts w:hint="eastAsia" w:ascii="黑体" w:eastAsia="黑体"/>
                <w:sz w:val="24"/>
              </w:rPr>
            </w:pPr>
            <w:r>
              <w:rPr>
                <w:rFonts w:hint="eastAsia" w:ascii="黑体" w:eastAsia="黑体"/>
                <w:sz w:val="24"/>
              </w:rPr>
              <w:t>款、项</w:t>
            </w:r>
          </w:p>
        </w:tc>
        <w:tc>
          <w:tcPr>
            <w:tcW w:w="1637" w:type="dxa"/>
          </w:tcPr>
          <w:p>
            <w:pPr>
              <w:pStyle w:val="7"/>
              <w:spacing w:before="178"/>
              <w:ind w:left="344"/>
              <w:rPr>
                <w:rFonts w:hint="eastAsia" w:ascii="黑体" w:eastAsia="黑体"/>
                <w:sz w:val="24"/>
              </w:rPr>
            </w:pPr>
            <w:r>
              <w:rPr>
                <w:rFonts w:hint="eastAsia" w:ascii="黑体" w:eastAsia="黑体"/>
                <w:sz w:val="24"/>
              </w:rPr>
              <w:t>裁量阶次</w:t>
            </w:r>
          </w:p>
        </w:tc>
        <w:tc>
          <w:tcPr>
            <w:tcW w:w="3211" w:type="dxa"/>
          </w:tcPr>
          <w:p>
            <w:pPr>
              <w:pStyle w:val="7"/>
              <w:spacing w:before="178"/>
              <w:ind w:left="37"/>
              <w:rPr>
                <w:rFonts w:hint="eastAsia" w:ascii="黑体" w:eastAsia="黑体"/>
                <w:sz w:val="24"/>
              </w:rPr>
            </w:pPr>
            <w:r>
              <w:rPr>
                <w:rFonts w:hint="eastAsia" w:ascii="黑体" w:eastAsia="黑体"/>
                <w:sz w:val="24"/>
              </w:rPr>
              <w:t>违法行为表现情形</w:t>
            </w:r>
          </w:p>
        </w:tc>
        <w:tc>
          <w:tcPr>
            <w:tcW w:w="3014" w:type="dxa"/>
          </w:tcPr>
          <w:p>
            <w:pPr>
              <w:pStyle w:val="7"/>
              <w:spacing w:before="178"/>
              <w:ind w:left="795"/>
              <w:rPr>
                <w:rFonts w:hint="eastAsia" w:ascii="黑体" w:eastAsia="黑体"/>
                <w:sz w:val="24"/>
              </w:rPr>
            </w:pPr>
            <w:r>
              <w:rPr>
                <w:rFonts w:hint="eastAsia" w:ascii="黑体" w:eastAsia="黑体"/>
                <w:sz w:val="24"/>
              </w:rPr>
              <w:t>行政处罚标准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9"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1"/>
              <w:rPr>
                <w:rFonts w:ascii="黑体"/>
                <w:sz w:val="26"/>
              </w:rPr>
            </w:pPr>
          </w:p>
          <w:p>
            <w:pPr>
              <w:pStyle w:val="7"/>
              <w:ind w:left="220"/>
              <w:rPr>
                <w:b/>
                <w:sz w:val="24"/>
              </w:rPr>
            </w:pPr>
            <w:r>
              <w:rPr>
                <w:b/>
                <w:sz w:val="24"/>
              </w:rPr>
              <w:t>19</w:t>
            </w:r>
          </w:p>
        </w:tc>
        <w:tc>
          <w:tcPr>
            <w:tcW w:w="5295" w:type="dxa"/>
            <w:vMerge w:val="restart"/>
          </w:tcPr>
          <w:p>
            <w:pPr>
              <w:pStyle w:val="7"/>
              <w:spacing w:before="132" w:line="228" w:lineRule="auto"/>
              <w:ind w:left="38" w:right="194" w:firstLine="480"/>
              <w:rPr>
                <w:sz w:val="24"/>
              </w:rPr>
            </w:pPr>
            <w:r>
              <w:rPr>
                <w:sz w:val="24"/>
              </w:rPr>
              <w:t>第二十一条发卡企业或售卡企业应依单用途卡章程或协议约定，提供退卡服务。</w:t>
            </w:r>
          </w:p>
          <w:p>
            <w:pPr>
              <w:pStyle w:val="7"/>
              <w:spacing w:line="228" w:lineRule="auto"/>
              <w:ind w:left="38" w:right="194"/>
              <w:jc w:val="both"/>
              <w:rPr>
                <w:sz w:val="24"/>
              </w:rPr>
            </w:pPr>
            <w:r>
              <w:rPr>
                <w:spacing w:val="-1"/>
                <w:sz w:val="24"/>
              </w:rPr>
              <w:t>办理退卡时，发卡企业或售卡企业应要求退卡人出示有效身份证件，并留存退卡人姓名、有效身</w:t>
            </w:r>
            <w:r>
              <w:rPr>
                <w:sz w:val="24"/>
              </w:rPr>
              <w:t>份证件号码、退卡卡号、金额等信息。</w:t>
            </w:r>
          </w:p>
          <w:p>
            <w:pPr>
              <w:pStyle w:val="7"/>
              <w:spacing w:line="228" w:lineRule="auto"/>
              <w:ind w:left="38" w:right="194"/>
              <w:jc w:val="both"/>
              <w:rPr>
                <w:sz w:val="24"/>
              </w:rPr>
            </w:pPr>
            <w:r>
              <w:rPr>
                <w:spacing w:val="-1"/>
                <w:sz w:val="24"/>
              </w:rPr>
              <w:t>发卡企业或售卡企业应将资金退至与退卡人同名的银行账户内，并留存银行账户信息。卡内资金</w:t>
            </w:r>
            <w:r>
              <w:rPr>
                <w:sz w:val="24"/>
              </w:rPr>
              <w:t>余额不足100元（含）的，可支付现金。</w:t>
            </w:r>
          </w:p>
          <w:p>
            <w:pPr>
              <w:pStyle w:val="7"/>
              <w:spacing w:line="228" w:lineRule="auto"/>
              <w:ind w:left="38" w:right="74" w:firstLine="480"/>
              <w:rPr>
                <w:sz w:val="24"/>
              </w:rPr>
            </w:pPr>
            <w:r>
              <w:rPr>
                <w:sz w:val="24"/>
              </w:rPr>
              <w:t>第三十七条第一款 发卡企业或售卡企业违反本办法第十四条至第二十二条规定的，由违法行为发生地县级以上地方人民政府商务主管部门责令限期改正；逾期仍不改正的，处以1万元以上3 万元以下罚款。</w:t>
            </w:r>
          </w:p>
        </w:tc>
        <w:tc>
          <w:tcPr>
            <w:tcW w:w="2429" w:type="dxa"/>
            <w:vMerge w:val="restart"/>
          </w:tcPr>
          <w:p>
            <w:pPr>
              <w:pStyle w:val="7"/>
              <w:rPr>
                <w:rFonts w:ascii="Times New Roman"/>
                <w:sz w:val="24"/>
              </w:rPr>
            </w:pPr>
          </w:p>
        </w:tc>
        <w:tc>
          <w:tcPr>
            <w:tcW w:w="1637" w:type="dxa"/>
          </w:tcPr>
          <w:p>
            <w:pPr>
              <w:pStyle w:val="7"/>
              <w:spacing w:before="7"/>
              <w:rPr>
                <w:rFonts w:ascii="黑体"/>
                <w:sz w:val="35"/>
              </w:rPr>
            </w:pPr>
          </w:p>
          <w:p>
            <w:pPr>
              <w:pStyle w:val="7"/>
              <w:spacing w:before="1"/>
              <w:ind w:left="37"/>
              <w:rPr>
                <w:sz w:val="24"/>
              </w:rPr>
            </w:pPr>
            <w:r>
              <w:rPr>
                <w:sz w:val="24"/>
              </w:rPr>
              <w:t>轻微违法行为</w:t>
            </w:r>
          </w:p>
        </w:tc>
        <w:tc>
          <w:tcPr>
            <w:tcW w:w="3211" w:type="dxa"/>
          </w:tcPr>
          <w:p>
            <w:pPr>
              <w:pStyle w:val="7"/>
              <w:spacing w:before="175" w:line="228" w:lineRule="auto"/>
              <w:ind w:left="37" w:right="31"/>
              <w:jc w:val="both"/>
              <w:rPr>
                <w:sz w:val="24"/>
              </w:rPr>
            </w:pPr>
            <w:r>
              <w:rPr>
                <w:sz w:val="24"/>
              </w:rPr>
              <w:t>发卡、售卡企业未按要求提供退卡服务的，经责令改正在15 日内改正的</w:t>
            </w:r>
          </w:p>
        </w:tc>
        <w:tc>
          <w:tcPr>
            <w:tcW w:w="3014" w:type="dxa"/>
          </w:tcPr>
          <w:p>
            <w:pPr>
              <w:pStyle w:val="7"/>
              <w:spacing w:before="7"/>
              <w:rPr>
                <w:rFonts w:ascii="黑体"/>
                <w:sz w:val="35"/>
              </w:rPr>
            </w:pPr>
          </w:p>
          <w:p>
            <w:pPr>
              <w:pStyle w:val="7"/>
              <w:spacing w:before="1"/>
              <w:ind w:left="37"/>
              <w:rPr>
                <w:sz w:val="24"/>
              </w:rPr>
            </w:pPr>
            <w:r>
              <w:rPr>
                <w:sz w:val="24"/>
              </w:rPr>
              <w:t>责令限期改正。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95"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6"/>
              <w:rPr>
                <w:rFonts w:ascii="黑体"/>
                <w:sz w:val="19"/>
              </w:rPr>
            </w:pPr>
          </w:p>
          <w:p>
            <w:pPr>
              <w:pStyle w:val="7"/>
              <w:spacing w:before="1"/>
              <w:ind w:left="37"/>
              <w:rPr>
                <w:sz w:val="24"/>
              </w:rPr>
            </w:pPr>
            <w:r>
              <w:rPr>
                <w:sz w:val="24"/>
              </w:rPr>
              <w:t>一般违法行为</w:t>
            </w:r>
          </w:p>
        </w:tc>
        <w:tc>
          <w:tcPr>
            <w:tcW w:w="3211" w:type="dxa"/>
          </w:tcPr>
          <w:p>
            <w:pPr>
              <w:pStyle w:val="7"/>
              <w:spacing w:before="7"/>
              <w:rPr>
                <w:rFonts w:ascii="黑体"/>
                <w:sz w:val="21"/>
              </w:rPr>
            </w:pPr>
          </w:p>
          <w:p>
            <w:pPr>
              <w:pStyle w:val="7"/>
              <w:spacing w:line="228" w:lineRule="auto"/>
              <w:ind w:left="37" w:right="31"/>
              <w:rPr>
                <w:sz w:val="24"/>
              </w:rPr>
            </w:pPr>
            <w:r>
              <w:rPr>
                <w:spacing w:val="-2"/>
                <w:sz w:val="24"/>
              </w:rPr>
              <w:t>发卡、售卡企业未按要求提供</w:t>
            </w:r>
            <w:r>
              <w:rPr>
                <w:sz w:val="24"/>
              </w:rPr>
              <w:t>退卡服务的，逾15日仍未改 正，涉案金额在1000</w:t>
            </w:r>
            <w:r>
              <w:rPr>
                <w:spacing w:val="-5"/>
                <w:sz w:val="24"/>
              </w:rPr>
              <w:t>万以下的</w:t>
            </w:r>
          </w:p>
        </w:tc>
        <w:tc>
          <w:tcPr>
            <w:tcW w:w="3014" w:type="dxa"/>
          </w:tcPr>
          <w:p>
            <w:pPr>
              <w:pStyle w:val="7"/>
              <w:spacing w:before="2"/>
              <w:rPr>
                <w:rFonts w:ascii="黑体"/>
                <w:sz w:val="33"/>
              </w:rPr>
            </w:pPr>
          </w:p>
          <w:p>
            <w:pPr>
              <w:pStyle w:val="7"/>
              <w:spacing w:before="1" w:line="228" w:lineRule="auto"/>
              <w:ind w:left="37" w:right="74"/>
              <w:rPr>
                <w:sz w:val="24"/>
              </w:rPr>
            </w:pPr>
            <w:r>
              <w:rPr>
                <w:sz w:val="24"/>
              </w:rPr>
              <w:t>处以1万元以上2万元以下罚款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96"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6"/>
              <w:rPr>
                <w:rFonts w:ascii="黑体"/>
                <w:sz w:val="19"/>
              </w:rPr>
            </w:pPr>
          </w:p>
          <w:p>
            <w:pPr>
              <w:pStyle w:val="7"/>
              <w:spacing w:before="1"/>
              <w:ind w:left="37"/>
              <w:rPr>
                <w:sz w:val="24"/>
              </w:rPr>
            </w:pPr>
            <w:r>
              <w:rPr>
                <w:sz w:val="24"/>
              </w:rPr>
              <w:t>严重违法行为</w:t>
            </w:r>
          </w:p>
        </w:tc>
        <w:tc>
          <w:tcPr>
            <w:tcW w:w="3211" w:type="dxa"/>
          </w:tcPr>
          <w:p>
            <w:pPr>
              <w:pStyle w:val="7"/>
              <w:spacing w:before="7"/>
              <w:rPr>
                <w:rFonts w:ascii="黑体"/>
                <w:sz w:val="21"/>
              </w:rPr>
            </w:pPr>
          </w:p>
          <w:p>
            <w:pPr>
              <w:pStyle w:val="7"/>
              <w:spacing w:line="228" w:lineRule="auto"/>
              <w:ind w:left="37" w:right="31"/>
              <w:rPr>
                <w:sz w:val="24"/>
              </w:rPr>
            </w:pPr>
            <w:r>
              <w:rPr>
                <w:spacing w:val="-2"/>
                <w:sz w:val="24"/>
              </w:rPr>
              <w:t>发卡、售卡企业未按要求提供</w:t>
            </w:r>
            <w:r>
              <w:rPr>
                <w:sz w:val="24"/>
              </w:rPr>
              <w:t>退卡服务的，逾15日仍未改 正，涉案金额在1000</w:t>
            </w:r>
            <w:r>
              <w:rPr>
                <w:spacing w:val="-5"/>
                <w:sz w:val="24"/>
              </w:rPr>
              <w:t>万以上的</w:t>
            </w:r>
          </w:p>
        </w:tc>
        <w:tc>
          <w:tcPr>
            <w:tcW w:w="3014" w:type="dxa"/>
          </w:tcPr>
          <w:p>
            <w:pPr>
              <w:pStyle w:val="7"/>
              <w:spacing w:before="2"/>
              <w:rPr>
                <w:rFonts w:ascii="黑体"/>
                <w:sz w:val="33"/>
              </w:rPr>
            </w:pPr>
          </w:p>
          <w:p>
            <w:pPr>
              <w:pStyle w:val="7"/>
              <w:spacing w:before="1" w:line="228" w:lineRule="auto"/>
              <w:ind w:left="37" w:right="74"/>
              <w:rPr>
                <w:sz w:val="24"/>
              </w:rPr>
            </w:pPr>
            <w:r>
              <w:rPr>
                <w:sz w:val="24"/>
              </w:rPr>
              <w:t>处以2万元以上3万元以下罚款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0"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181"/>
              <w:ind w:left="220"/>
              <w:rPr>
                <w:b/>
                <w:sz w:val="24"/>
              </w:rPr>
            </w:pPr>
            <w:r>
              <w:rPr>
                <w:b/>
                <w:sz w:val="24"/>
              </w:rPr>
              <w:t>20</w:t>
            </w:r>
          </w:p>
        </w:tc>
        <w:tc>
          <w:tcPr>
            <w:tcW w:w="5295" w:type="dxa"/>
            <w:vMerge w:val="restart"/>
          </w:tcPr>
          <w:p>
            <w:pPr>
              <w:pStyle w:val="7"/>
              <w:rPr>
                <w:rFonts w:ascii="黑体"/>
                <w:sz w:val="24"/>
              </w:rPr>
            </w:pPr>
          </w:p>
          <w:p>
            <w:pPr>
              <w:pStyle w:val="7"/>
              <w:rPr>
                <w:rFonts w:ascii="黑体"/>
                <w:sz w:val="24"/>
              </w:rPr>
            </w:pPr>
          </w:p>
          <w:p>
            <w:pPr>
              <w:pStyle w:val="7"/>
              <w:spacing w:before="4"/>
              <w:rPr>
                <w:rFonts w:ascii="黑体"/>
                <w:sz w:val="32"/>
              </w:rPr>
            </w:pPr>
          </w:p>
          <w:p>
            <w:pPr>
              <w:pStyle w:val="7"/>
              <w:spacing w:before="1" w:line="228" w:lineRule="auto"/>
              <w:ind w:left="38" w:right="74" w:firstLine="480"/>
              <w:rPr>
                <w:sz w:val="24"/>
              </w:rPr>
            </w:pPr>
            <w:r>
              <w:rPr>
                <w:sz w:val="24"/>
              </w:rPr>
              <w:t>第二十二条 发卡企业终止兑付未到期单用途卡的，发卡企业和售卡企业应向持卡人提供免费退卡服务，并在终止兑付日前至少30日在备案机关指定的媒体上进行公示。</w:t>
            </w:r>
          </w:p>
          <w:p>
            <w:pPr>
              <w:pStyle w:val="7"/>
              <w:spacing w:line="228" w:lineRule="auto"/>
              <w:ind w:left="38" w:right="74" w:firstLine="480"/>
              <w:rPr>
                <w:sz w:val="24"/>
              </w:rPr>
            </w:pPr>
            <w:r>
              <w:rPr>
                <w:sz w:val="24"/>
              </w:rPr>
              <w:t>第三十七条第一款 发卡企业或售卡企业违反本办法第十四条至第二十二条规定的，由违法行为发生地县级以上地方人民政府商务主管部门责令限期改正；逾期仍不改正的，处以1万元以上3 万元以下罚款。</w:t>
            </w:r>
          </w:p>
        </w:tc>
        <w:tc>
          <w:tcPr>
            <w:tcW w:w="2429" w:type="dxa"/>
            <w:vMerge w:val="restart"/>
          </w:tcPr>
          <w:p>
            <w:pPr>
              <w:pStyle w:val="7"/>
              <w:rPr>
                <w:rFonts w:ascii="Times New Roman"/>
                <w:sz w:val="24"/>
              </w:rPr>
            </w:pPr>
          </w:p>
        </w:tc>
        <w:tc>
          <w:tcPr>
            <w:tcW w:w="1637" w:type="dxa"/>
          </w:tcPr>
          <w:p>
            <w:pPr>
              <w:pStyle w:val="7"/>
              <w:rPr>
                <w:rFonts w:ascii="黑体"/>
                <w:sz w:val="24"/>
              </w:rPr>
            </w:pPr>
          </w:p>
          <w:p>
            <w:pPr>
              <w:pStyle w:val="7"/>
              <w:spacing w:before="2"/>
              <w:rPr>
                <w:rFonts w:ascii="黑体"/>
                <w:sz w:val="29"/>
              </w:rPr>
            </w:pPr>
          </w:p>
          <w:p>
            <w:pPr>
              <w:pStyle w:val="7"/>
              <w:ind w:left="37"/>
              <w:rPr>
                <w:sz w:val="24"/>
              </w:rPr>
            </w:pPr>
            <w:r>
              <w:rPr>
                <w:sz w:val="24"/>
              </w:rPr>
              <w:t>轻微违法行为</w:t>
            </w:r>
          </w:p>
        </w:tc>
        <w:tc>
          <w:tcPr>
            <w:tcW w:w="3211" w:type="dxa"/>
          </w:tcPr>
          <w:p>
            <w:pPr>
              <w:pStyle w:val="7"/>
              <w:spacing w:before="4"/>
              <w:rPr>
                <w:rFonts w:ascii="黑体"/>
                <w:sz w:val="31"/>
              </w:rPr>
            </w:pPr>
          </w:p>
          <w:p>
            <w:pPr>
              <w:pStyle w:val="7"/>
              <w:spacing w:line="228" w:lineRule="auto"/>
              <w:ind w:left="37" w:right="31"/>
              <w:jc w:val="both"/>
              <w:rPr>
                <w:sz w:val="24"/>
              </w:rPr>
            </w:pPr>
            <w:r>
              <w:rPr>
                <w:sz w:val="24"/>
              </w:rPr>
              <w:t>发卡、售卡企业办理退卡服务时未按规定在指定媒体公示， 经责令改正在15日内改正的</w:t>
            </w:r>
          </w:p>
        </w:tc>
        <w:tc>
          <w:tcPr>
            <w:tcW w:w="3014" w:type="dxa"/>
          </w:tcPr>
          <w:p>
            <w:pPr>
              <w:pStyle w:val="7"/>
              <w:rPr>
                <w:rFonts w:ascii="黑体"/>
                <w:sz w:val="24"/>
              </w:rPr>
            </w:pPr>
          </w:p>
          <w:p>
            <w:pPr>
              <w:pStyle w:val="7"/>
              <w:spacing w:before="2"/>
              <w:rPr>
                <w:rFonts w:ascii="黑体"/>
                <w:sz w:val="29"/>
              </w:rPr>
            </w:pPr>
          </w:p>
          <w:p>
            <w:pPr>
              <w:pStyle w:val="7"/>
              <w:ind w:left="37"/>
              <w:rPr>
                <w:sz w:val="24"/>
              </w:rPr>
            </w:pPr>
            <w:r>
              <w:rPr>
                <w:sz w:val="24"/>
              </w:rPr>
              <w:t>责令限期改正。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7"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rPr>
                <w:rFonts w:ascii="黑体"/>
                <w:sz w:val="24"/>
              </w:rPr>
            </w:pPr>
          </w:p>
          <w:p>
            <w:pPr>
              <w:pStyle w:val="7"/>
              <w:spacing w:before="168"/>
              <w:ind w:left="37"/>
              <w:rPr>
                <w:sz w:val="24"/>
              </w:rPr>
            </w:pPr>
            <w:r>
              <w:rPr>
                <w:sz w:val="24"/>
              </w:rPr>
              <w:t>一般违法行为</w:t>
            </w:r>
          </w:p>
        </w:tc>
        <w:tc>
          <w:tcPr>
            <w:tcW w:w="3211" w:type="dxa"/>
          </w:tcPr>
          <w:p>
            <w:pPr>
              <w:pStyle w:val="7"/>
              <w:rPr>
                <w:rFonts w:ascii="黑体"/>
                <w:sz w:val="24"/>
              </w:rPr>
            </w:pPr>
          </w:p>
          <w:p>
            <w:pPr>
              <w:pStyle w:val="7"/>
              <w:spacing w:before="202" w:line="225" w:lineRule="auto"/>
              <w:ind w:left="37" w:right="31"/>
              <w:jc w:val="both"/>
              <w:rPr>
                <w:sz w:val="24"/>
              </w:rPr>
            </w:pPr>
            <w:r>
              <w:rPr>
                <w:sz w:val="24"/>
              </w:rPr>
              <w:t>发卡、售卡企业不提供免费退卡服务，逾15日仍未改正，涉案金额在1000万以下的</w:t>
            </w:r>
          </w:p>
        </w:tc>
        <w:tc>
          <w:tcPr>
            <w:tcW w:w="3014" w:type="dxa"/>
          </w:tcPr>
          <w:p>
            <w:pPr>
              <w:pStyle w:val="7"/>
              <w:rPr>
                <w:rFonts w:ascii="黑体"/>
                <w:sz w:val="24"/>
              </w:rPr>
            </w:pPr>
          </w:p>
          <w:p>
            <w:pPr>
              <w:pStyle w:val="7"/>
              <w:spacing w:before="10"/>
              <w:rPr>
                <w:rFonts w:ascii="黑体"/>
                <w:sz w:val="26"/>
              </w:rPr>
            </w:pPr>
          </w:p>
          <w:p>
            <w:pPr>
              <w:pStyle w:val="7"/>
              <w:spacing w:line="228" w:lineRule="auto"/>
              <w:ind w:left="37" w:right="74"/>
              <w:rPr>
                <w:sz w:val="24"/>
              </w:rPr>
            </w:pPr>
            <w:r>
              <w:rPr>
                <w:sz w:val="24"/>
              </w:rPr>
              <w:t>处以1万元以上2万元以下罚款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5"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3"/>
              <w:rPr>
                <w:rFonts w:ascii="黑体"/>
                <w:sz w:val="20"/>
              </w:rPr>
            </w:pPr>
          </w:p>
          <w:p>
            <w:pPr>
              <w:pStyle w:val="7"/>
              <w:ind w:left="37"/>
              <w:rPr>
                <w:sz w:val="24"/>
              </w:rPr>
            </w:pPr>
            <w:r>
              <w:rPr>
                <w:sz w:val="24"/>
              </w:rPr>
              <w:t>严重违法行为</w:t>
            </w:r>
          </w:p>
        </w:tc>
        <w:tc>
          <w:tcPr>
            <w:tcW w:w="3211" w:type="dxa"/>
          </w:tcPr>
          <w:p>
            <w:pPr>
              <w:pStyle w:val="7"/>
              <w:spacing w:before="11"/>
              <w:rPr>
                <w:rFonts w:ascii="黑体"/>
                <w:sz w:val="22"/>
              </w:rPr>
            </w:pPr>
          </w:p>
          <w:p>
            <w:pPr>
              <w:pStyle w:val="7"/>
              <w:spacing w:line="225" w:lineRule="auto"/>
              <w:ind w:left="37" w:right="31"/>
              <w:jc w:val="both"/>
              <w:rPr>
                <w:sz w:val="24"/>
              </w:rPr>
            </w:pPr>
            <w:r>
              <w:rPr>
                <w:sz w:val="24"/>
              </w:rPr>
              <w:t>发卡、售卡企业不提供免费退卡服务，逾15日仍未改正，涉案金额在1000万以上的</w:t>
            </w:r>
          </w:p>
        </w:tc>
        <w:tc>
          <w:tcPr>
            <w:tcW w:w="3014" w:type="dxa"/>
          </w:tcPr>
          <w:p>
            <w:pPr>
              <w:pStyle w:val="7"/>
              <w:spacing w:before="11"/>
              <w:rPr>
                <w:rFonts w:ascii="黑体"/>
                <w:sz w:val="33"/>
              </w:rPr>
            </w:pPr>
          </w:p>
          <w:p>
            <w:pPr>
              <w:pStyle w:val="7"/>
              <w:spacing w:before="1" w:line="228" w:lineRule="auto"/>
              <w:ind w:left="37" w:right="74"/>
              <w:rPr>
                <w:sz w:val="24"/>
              </w:rPr>
            </w:pPr>
            <w:r>
              <w:rPr>
                <w:sz w:val="24"/>
              </w:rPr>
              <w:t>处以2万元以上3万元以下罚款</w:t>
            </w:r>
          </w:p>
        </w:tc>
      </w:tr>
    </w:tbl>
    <w:p>
      <w:pPr>
        <w:spacing w:after="0" w:line="228" w:lineRule="auto"/>
        <w:rPr>
          <w:sz w:val="24"/>
        </w:rPr>
        <w:sectPr>
          <w:pgSz w:w="16840" w:h="11910" w:orient="landscape"/>
          <w:pgMar w:top="940" w:right="60" w:bottom="620" w:left="280" w:header="0" w:footer="430" w:gutter="0"/>
          <w:cols w:space="720" w:num="1"/>
        </w:sectPr>
      </w:pPr>
    </w:p>
    <w:tbl>
      <w:tblPr>
        <w:tblStyle w:val="3"/>
        <w:tblW w:w="0" w:type="auto"/>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7"/>
        <w:gridCol w:w="5295"/>
        <w:gridCol w:w="2429"/>
        <w:gridCol w:w="1637"/>
        <w:gridCol w:w="3211"/>
        <w:gridCol w:w="30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677" w:type="dxa"/>
          </w:tcPr>
          <w:p>
            <w:pPr>
              <w:pStyle w:val="7"/>
              <w:spacing w:before="178"/>
              <w:ind w:left="100"/>
              <w:rPr>
                <w:rFonts w:hint="eastAsia" w:ascii="黑体" w:eastAsia="黑体"/>
                <w:b/>
                <w:sz w:val="24"/>
              </w:rPr>
            </w:pPr>
            <w:r>
              <w:rPr>
                <w:rFonts w:hint="eastAsia" w:ascii="黑体" w:eastAsia="黑体"/>
                <w:b/>
                <w:sz w:val="24"/>
              </w:rPr>
              <w:t>序号</w:t>
            </w:r>
          </w:p>
        </w:tc>
        <w:tc>
          <w:tcPr>
            <w:tcW w:w="5295" w:type="dxa"/>
          </w:tcPr>
          <w:p>
            <w:pPr>
              <w:pStyle w:val="7"/>
              <w:spacing w:before="178"/>
              <w:ind w:left="2158" w:right="2117"/>
              <w:jc w:val="center"/>
              <w:rPr>
                <w:rFonts w:hint="eastAsia" w:ascii="黑体" w:eastAsia="黑体"/>
                <w:sz w:val="24"/>
              </w:rPr>
            </w:pPr>
            <w:r>
              <w:rPr>
                <w:rFonts w:hint="eastAsia" w:ascii="黑体" w:eastAsia="黑体"/>
                <w:sz w:val="24"/>
              </w:rPr>
              <w:t>处罚依据</w:t>
            </w:r>
          </w:p>
        </w:tc>
        <w:tc>
          <w:tcPr>
            <w:tcW w:w="2429" w:type="dxa"/>
          </w:tcPr>
          <w:p>
            <w:pPr>
              <w:pStyle w:val="7"/>
              <w:spacing w:before="178"/>
              <w:ind w:left="838" w:right="811"/>
              <w:jc w:val="center"/>
              <w:rPr>
                <w:rFonts w:hint="eastAsia" w:ascii="黑体" w:eastAsia="黑体"/>
                <w:sz w:val="24"/>
              </w:rPr>
            </w:pPr>
            <w:r>
              <w:rPr>
                <w:rFonts w:hint="eastAsia" w:ascii="黑体" w:eastAsia="黑体"/>
                <w:sz w:val="24"/>
              </w:rPr>
              <w:t>款、项</w:t>
            </w:r>
          </w:p>
        </w:tc>
        <w:tc>
          <w:tcPr>
            <w:tcW w:w="1637" w:type="dxa"/>
          </w:tcPr>
          <w:p>
            <w:pPr>
              <w:pStyle w:val="7"/>
              <w:spacing w:before="178"/>
              <w:ind w:left="344"/>
              <w:rPr>
                <w:rFonts w:hint="eastAsia" w:ascii="黑体" w:eastAsia="黑体"/>
                <w:sz w:val="24"/>
              </w:rPr>
            </w:pPr>
            <w:r>
              <w:rPr>
                <w:rFonts w:hint="eastAsia" w:ascii="黑体" w:eastAsia="黑体"/>
                <w:sz w:val="24"/>
              </w:rPr>
              <w:t>裁量阶次</w:t>
            </w:r>
          </w:p>
        </w:tc>
        <w:tc>
          <w:tcPr>
            <w:tcW w:w="3211" w:type="dxa"/>
          </w:tcPr>
          <w:p>
            <w:pPr>
              <w:pStyle w:val="7"/>
              <w:spacing w:before="178"/>
              <w:ind w:left="37"/>
              <w:rPr>
                <w:rFonts w:hint="eastAsia" w:ascii="黑体" w:eastAsia="黑体"/>
                <w:sz w:val="24"/>
              </w:rPr>
            </w:pPr>
            <w:r>
              <w:rPr>
                <w:rFonts w:hint="eastAsia" w:ascii="黑体" w:eastAsia="黑体"/>
                <w:sz w:val="24"/>
              </w:rPr>
              <w:t>违法行为表现情形</w:t>
            </w:r>
          </w:p>
        </w:tc>
        <w:tc>
          <w:tcPr>
            <w:tcW w:w="3014" w:type="dxa"/>
          </w:tcPr>
          <w:p>
            <w:pPr>
              <w:pStyle w:val="7"/>
              <w:spacing w:before="178"/>
              <w:ind w:left="795"/>
              <w:rPr>
                <w:rFonts w:hint="eastAsia" w:ascii="黑体" w:eastAsia="黑体"/>
                <w:sz w:val="24"/>
              </w:rPr>
            </w:pPr>
            <w:r>
              <w:rPr>
                <w:rFonts w:hint="eastAsia" w:ascii="黑体" w:eastAsia="黑体"/>
                <w:sz w:val="24"/>
              </w:rPr>
              <w:t>行政处罚标准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2"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2"/>
              <w:rPr>
                <w:rFonts w:ascii="黑体"/>
                <w:sz w:val="17"/>
              </w:rPr>
            </w:pPr>
          </w:p>
          <w:p>
            <w:pPr>
              <w:pStyle w:val="7"/>
              <w:ind w:left="220"/>
              <w:rPr>
                <w:b/>
                <w:sz w:val="24"/>
              </w:rPr>
            </w:pPr>
            <w:r>
              <w:rPr>
                <w:b/>
                <w:sz w:val="24"/>
              </w:rPr>
              <w:t>21</w:t>
            </w:r>
          </w:p>
        </w:tc>
        <w:tc>
          <w:tcPr>
            <w:tcW w:w="5295" w:type="dxa"/>
            <w:vMerge w:val="restart"/>
          </w:tcPr>
          <w:p>
            <w:pPr>
              <w:pStyle w:val="7"/>
              <w:rPr>
                <w:rFonts w:ascii="黑体"/>
                <w:sz w:val="24"/>
              </w:rPr>
            </w:pPr>
          </w:p>
          <w:p>
            <w:pPr>
              <w:pStyle w:val="7"/>
              <w:spacing w:before="4"/>
              <w:rPr>
                <w:rFonts w:ascii="黑体"/>
                <w:sz w:val="34"/>
              </w:rPr>
            </w:pPr>
          </w:p>
          <w:p>
            <w:pPr>
              <w:pStyle w:val="7"/>
              <w:spacing w:line="228" w:lineRule="auto"/>
              <w:ind w:left="38" w:right="74" w:firstLine="480"/>
              <w:rPr>
                <w:sz w:val="24"/>
              </w:rPr>
            </w:pPr>
            <w:r>
              <w:rPr>
                <w:sz w:val="24"/>
              </w:rPr>
              <w:t>第二十四条 发卡企业应对预收资金进行严格管理。预收资金只能用于发卡企业主营业务，不得用于不动产、股权、证券等投资及借贷。</w:t>
            </w:r>
          </w:p>
          <w:p>
            <w:pPr>
              <w:pStyle w:val="7"/>
              <w:tabs>
                <w:tab w:val="left" w:pos="2678"/>
              </w:tabs>
              <w:spacing w:before="2" w:line="228" w:lineRule="auto"/>
              <w:ind w:left="38" w:right="74" w:firstLine="480"/>
              <w:rPr>
                <w:sz w:val="24"/>
              </w:rPr>
            </w:pPr>
            <w:r>
              <w:rPr>
                <w:sz w:val="24"/>
              </w:rPr>
              <w:t>第三十七条第二款</w:t>
            </w:r>
            <w:r>
              <w:rPr>
                <w:sz w:val="24"/>
              </w:rPr>
              <w:tab/>
            </w:r>
            <w:r>
              <w:rPr>
                <w:sz w:val="24"/>
              </w:rPr>
              <w:t>发卡企业违反本办法第二十四条至第二十七条、第三十一条规定的，由备案机关责令限期改正；逾期仍不改正的，处以</w:t>
            </w:r>
            <w:r>
              <w:rPr>
                <w:spacing w:val="-17"/>
                <w:sz w:val="24"/>
              </w:rPr>
              <w:t xml:space="preserve">1 </w:t>
            </w:r>
            <w:r>
              <w:rPr>
                <w:sz w:val="24"/>
              </w:rPr>
              <w:t>万元以上3万元以下罚款。</w:t>
            </w:r>
          </w:p>
        </w:tc>
        <w:tc>
          <w:tcPr>
            <w:tcW w:w="2429" w:type="dxa"/>
            <w:vMerge w:val="restart"/>
          </w:tcPr>
          <w:p>
            <w:pPr>
              <w:pStyle w:val="7"/>
              <w:rPr>
                <w:rFonts w:ascii="Times New Roman"/>
                <w:sz w:val="24"/>
              </w:rPr>
            </w:pPr>
          </w:p>
        </w:tc>
        <w:tc>
          <w:tcPr>
            <w:tcW w:w="1637" w:type="dxa"/>
          </w:tcPr>
          <w:p>
            <w:pPr>
              <w:pStyle w:val="7"/>
              <w:spacing w:before="4"/>
              <w:rPr>
                <w:rFonts w:ascii="黑体"/>
                <w:sz w:val="33"/>
              </w:rPr>
            </w:pPr>
          </w:p>
          <w:p>
            <w:pPr>
              <w:pStyle w:val="7"/>
              <w:ind w:left="37"/>
              <w:rPr>
                <w:sz w:val="24"/>
              </w:rPr>
            </w:pPr>
            <w:r>
              <w:rPr>
                <w:sz w:val="24"/>
              </w:rPr>
              <w:t>轻微违法行为</w:t>
            </w:r>
          </w:p>
        </w:tc>
        <w:tc>
          <w:tcPr>
            <w:tcW w:w="3211" w:type="dxa"/>
          </w:tcPr>
          <w:p>
            <w:pPr>
              <w:pStyle w:val="7"/>
              <w:spacing w:before="147" w:line="228" w:lineRule="auto"/>
              <w:ind w:left="37" w:right="31"/>
              <w:jc w:val="both"/>
              <w:rPr>
                <w:sz w:val="24"/>
              </w:rPr>
            </w:pPr>
            <w:r>
              <w:rPr>
                <w:sz w:val="24"/>
              </w:rPr>
              <w:t>发卡企业未将预收资金用于主营业务，经责令改正在15日内改正的</w:t>
            </w:r>
          </w:p>
        </w:tc>
        <w:tc>
          <w:tcPr>
            <w:tcW w:w="3014" w:type="dxa"/>
          </w:tcPr>
          <w:p>
            <w:pPr>
              <w:pStyle w:val="7"/>
              <w:spacing w:before="4"/>
              <w:rPr>
                <w:rFonts w:ascii="黑体"/>
                <w:sz w:val="33"/>
              </w:rPr>
            </w:pPr>
          </w:p>
          <w:p>
            <w:pPr>
              <w:pStyle w:val="7"/>
              <w:ind w:left="37"/>
              <w:rPr>
                <w:sz w:val="24"/>
              </w:rPr>
            </w:pPr>
            <w:r>
              <w:rPr>
                <w:sz w:val="24"/>
              </w:rPr>
              <w:t>责令限期改正。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1"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188"/>
              <w:ind w:left="37"/>
              <w:rPr>
                <w:sz w:val="24"/>
              </w:rPr>
            </w:pPr>
            <w:r>
              <w:rPr>
                <w:sz w:val="24"/>
              </w:rPr>
              <w:t>一般违法行为</w:t>
            </w:r>
          </w:p>
        </w:tc>
        <w:tc>
          <w:tcPr>
            <w:tcW w:w="3211" w:type="dxa"/>
          </w:tcPr>
          <w:p>
            <w:pPr>
              <w:pStyle w:val="7"/>
              <w:spacing w:before="214" w:line="228" w:lineRule="auto"/>
              <w:ind w:left="37" w:right="31"/>
              <w:jc w:val="both"/>
              <w:rPr>
                <w:sz w:val="24"/>
              </w:rPr>
            </w:pPr>
            <w:r>
              <w:rPr>
                <w:sz w:val="24"/>
              </w:rPr>
              <w:t>发卡企业未将预收资金用于主营业务，逾15日仍未改正，涉案金额在1000万以下的</w:t>
            </w:r>
          </w:p>
        </w:tc>
        <w:tc>
          <w:tcPr>
            <w:tcW w:w="3014" w:type="dxa"/>
          </w:tcPr>
          <w:p>
            <w:pPr>
              <w:pStyle w:val="7"/>
              <w:rPr>
                <w:rFonts w:ascii="黑体"/>
                <w:sz w:val="24"/>
              </w:rPr>
            </w:pPr>
          </w:p>
          <w:p>
            <w:pPr>
              <w:pStyle w:val="7"/>
              <w:spacing w:before="188"/>
              <w:ind w:left="37"/>
              <w:rPr>
                <w:sz w:val="24"/>
              </w:rPr>
            </w:pPr>
            <w:r>
              <w:rPr>
                <w:sz w:val="24"/>
              </w:rPr>
              <w:t>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2"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rPr>
                <w:rFonts w:ascii="黑体"/>
                <w:sz w:val="18"/>
              </w:rPr>
            </w:pPr>
          </w:p>
          <w:p>
            <w:pPr>
              <w:pStyle w:val="7"/>
              <w:ind w:left="37"/>
              <w:rPr>
                <w:sz w:val="24"/>
              </w:rPr>
            </w:pPr>
            <w:r>
              <w:rPr>
                <w:sz w:val="24"/>
              </w:rPr>
              <w:t>严重违法行为</w:t>
            </w:r>
          </w:p>
        </w:tc>
        <w:tc>
          <w:tcPr>
            <w:tcW w:w="3211" w:type="dxa"/>
          </w:tcPr>
          <w:p>
            <w:pPr>
              <w:pStyle w:val="7"/>
              <w:rPr>
                <w:rFonts w:ascii="黑体"/>
                <w:sz w:val="20"/>
              </w:rPr>
            </w:pPr>
          </w:p>
          <w:p>
            <w:pPr>
              <w:pStyle w:val="7"/>
              <w:spacing w:before="1" w:line="228" w:lineRule="auto"/>
              <w:ind w:left="37" w:right="31"/>
              <w:jc w:val="both"/>
              <w:rPr>
                <w:sz w:val="24"/>
              </w:rPr>
            </w:pPr>
            <w:r>
              <w:rPr>
                <w:sz w:val="24"/>
              </w:rPr>
              <w:t>发卡企业未将预收资金用于主营业务，逾15日仍未改正，涉案金额在1000万以上的</w:t>
            </w:r>
          </w:p>
        </w:tc>
        <w:tc>
          <w:tcPr>
            <w:tcW w:w="3014" w:type="dxa"/>
          </w:tcPr>
          <w:p>
            <w:pPr>
              <w:pStyle w:val="7"/>
              <w:rPr>
                <w:rFonts w:ascii="黑体"/>
                <w:sz w:val="24"/>
              </w:rPr>
            </w:pPr>
          </w:p>
          <w:p>
            <w:pPr>
              <w:pStyle w:val="7"/>
              <w:rPr>
                <w:rFonts w:ascii="黑体"/>
                <w:sz w:val="18"/>
              </w:rPr>
            </w:pPr>
          </w:p>
          <w:p>
            <w:pPr>
              <w:pStyle w:val="7"/>
              <w:ind w:left="37"/>
              <w:rPr>
                <w:sz w:val="24"/>
              </w:rPr>
            </w:pPr>
            <w:r>
              <w:rPr>
                <w:sz w:val="24"/>
              </w:rPr>
              <w:t>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9"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181"/>
              <w:ind w:left="220"/>
              <w:rPr>
                <w:b/>
                <w:sz w:val="24"/>
              </w:rPr>
            </w:pPr>
            <w:r>
              <w:rPr>
                <w:b/>
                <w:sz w:val="24"/>
              </w:rPr>
              <w:t>22</w:t>
            </w:r>
          </w:p>
        </w:tc>
        <w:tc>
          <w:tcPr>
            <w:tcW w:w="5295" w:type="dxa"/>
            <w:vMerge w:val="restart"/>
          </w:tcPr>
          <w:p>
            <w:pPr>
              <w:pStyle w:val="7"/>
              <w:spacing w:before="156" w:line="228" w:lineRule="auto"/>
              <w:ind w:left="38" w:right="74" w:firstLine="480"/>
              <w:rPr>
                <w:sz w:val="24"/>
              </w:rPr>
            </w:pPr>
            <w:r>
              <w:rPr>
                <w:sz w:val="24"/>
              </w:rPr>
              <w:t>第二十五条 主营业务为零售业、住宿和餐饮业的发卡企业，预收资金余额不得超过其上一会计年度主营业务收入的40%；主营业务为居民服务业的发卡企业的预收资金余额不得超过其上一会计年度主营业务收入；工商注册登记不足一年的发卡企业的预收资金余额不得超过其注册资本的2 倍。</w:t>
            </w:r>
          </w:p>
          <w:p>
            <w:pPr>
              <w:pStyle w:val="7"/>
              <w:spacing w:line="228" w:lineRule="auto"/>
              <w:ind w:left="38" w:right="74" w:firstLine="480"/>
              <w:rPr>
                <w:sz w:val="24"/>
              </w:rPr>
            </w:pPr>
            <w:r>
              <w:rPr>
                <w:sz w:val="24"/>
              </w:rPr>
              <w:t>集团发卡企业预收资金余额不得超过其上一会计年度本集团营业收入的30%</w:t>
            </w:r>
            <w:r>
              <w:rPr>
                <w:spacing w:val="-3"/>
                <w:sz w:val="24"/>
              </w:rPr>
              <w:t>。本办法所称预收</w:t>
            </w:r>
            <w:r>
              <w:rPr>
                <w:sz w:val="24"/>
              </w:rPr>
              <w:t>资金是指发卡企业通过发行单用途卡所预收的资金总额，预收资金余额是指预收资金扣减已兑付商品或服务价款后的余额。</w:t>
            </w:r>
          </w:p>
          <w:p>
            <w:pPr>
              <w:pStyle w:val="7"/>
              <w:tabs>
                <w:tab w:val="left" w:pos="2678"/>
              </w:tabs>
              <w:spacing w:line="228" w:lineRule="auto"/>
              <w:ind w:left="38" w:right="74" w:firstLine="480"/>
              <w:rPr>
                <w:sz w:val="24"/>
              </w:rPr>
            </w:pPr>
            <w:r>
              <w:rPr>
                <w:sz w:val="24"/>
              </w:rPr>
              <w:t>第三十七条第二款</w:t>
            </w:r>
            <w:r>
              <w:rPr>
                <w:sz w:val="24"/>
              </w:rPr>
              <w:tab/>
            </w:r>
            <w:r>
              <w:rPr>
                <w:sz w:val="24"/>
              </w:rPr>
              <w:t>发卡企业违反本办法第二十四条至第二十七条、第三十一条规定的，由备案机关责令限期改正；逾期仍不改正的，处以</w:t>
            </w:r>
            <w:r>
              <w:rPr>
                <w:spacing w:val="-17"/>
                <w:sz w:val="24"/>
              </w:rPr>
              <w:t xml:space="preserve">1 </w:t>
            </w:r>
            <w:r>
              <w:rPr>
                <w:sz w:val="24"/>
              </w:rPr>
              <w:t>万元以上3万元以下罚款。</w:t>
            </w:r>
          </w:p>
        </w:tc>
        <w:tc>
          <w:tcPr>
            <w:tcW w:w="2429" w:type="dxa"/>
            <w:vMerge w:val="restart"/>
          </w:tcPr>
          <w:p>
            <w:pPr>
              <w:pStyle w:val="7"/>
              <w:rPr>
                <w:rFonts w:ascii="Times New Roman"/>
                <w:sz w:val="24"/>
              </w:rPr>
            </w:pPr>
          </w:p>
        </w:tc>
        <w:tc>
          <w:tcPr>
            <w:tcW w:w="1637" w:type="dxa"/>
          </w:tcPr>
          <w:p>
            <w:pPr>
              <w:pStyle w:val="7"/>
              <w:spacing w:before="7"/>
              <w:rPr>
                <w:rFonts w:ascii="黑体"/>
                <w:sz w:val="35"/>
              </w:rPr>
            </w:pPr>
          </w:p>
          <w:p>
            <w:pPr>
              <w:pStyle w:val="7"/>
              <w:spacing w:before="1"/>
              <w:ind w:left="37"/>
              <w:rPr>
                <w:sz w:val="24"/>
              </w:rPr>
            </w:pPr>
            <w:r>
              <w:rPr>
                <w:sz w:val="24"/>
              </w:rPr>
              <w:t>轻微违法行为</w:t>
            </w:r>
          </w:p>
        </w:tc>
        <w:tc>
          <w:tcPr>
            <w:tcW w:w="3211" w:type="dxa"/>
          </w:tcPr>
          <w:p>
            <w:pPr>
              <w:pStyle w:val="7"/>
              <w:spacing w:before="175" w:line="228" w:lineRule="auto"/>
              <w:ind w:left="37" w:right="31"/>
              <w:jc w:val="both"/>
              <w:rPr>
                <w:sz w:val="24"/>
              </w:rPr>
            </w:pPr>
            <w:r>
              <w:rPr>
                <w:sz w:val="24"/>
              </w:rPr>
              <w:t>发卡企业未按规定比例管理预收资金及余额，初次违犯，经责令改正在15日内改正的</w:t>
            </w:r>
          </w:p>
        </w:tc>
        <w:tc>
          <w:tcPr>
            <w:tcW w:w="3014" w:type="dxa"/>
          </w:tcPr>
          <w:p>
            <w:pPr>
              <w:pStyle w:val="7"/>
              <w:spacing w:before="7"/>
              <w:rPr>
                <w:rFonts w:ascii="黑体"/>
                <w:sz w:val="35"/>
              </w:rPr>
            </w:pPr>
          </w:p>
          <w:p>
            <w:pPr>
              <w:pStyle w:val="7"/>
              <w:spacing w:before="1"/>
              <w:ind w:left="37"/>
              <w:rPr>
                <w:sz w:val="24"/>
              </w:rPr>
            </w:pPr>
            <w:r>
              <w:rPr>
                <w:sz w:val="24"/>
              </w:rPr>
              <w:t>责令限期改正。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60"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12"/>
              <w:rPr>
                <w:rFonts w:ascii="黑体"/>
                <w:sz w:val="29"/>
              </w:rPr>
            </w:pPr>
          </w:p>
          <w:p>
            <w:pPr>
              <w:pStyle w:val="7"/>
              <w:ind w:left="37"/>
              <w:rPr>
                <w:sz w:val="24"/>
              </w:rPr>
            </w:pPr>
            <w:r>
              <w:rPr>
                <w:sz w:val="24"/>
              </w:rPr>
              <w:t>一般违法行为</w:t>
            </w:r>
          </w:p>
        </w:tc>
        <w:tc>
          <w:tcPr>
            <w:tcW w:w="3211" w:type="dxa"/>
          </w:tcPr>
          <w:p>
            <w:pPr>
              <w:pStyle w:val="7"/>
              <w:rPr>
                <w:rFonts w:ascii="黑体"/>
                <w:sz w:val="32"/>
              </w:rPr>
            </w:pPr>
          </w:p>
          <w:p>
            <w:pPr>
              <w:pStyle w:val="7"/>
              <w:spacing w:before="1" w:line="228" w:lineRule="auto"/>
              <w:ind w:left="37" w:right="31"/>
              <w:jc w:val="both"/>
              <w:rPr>
                <w:sz w:val="24"/>
              </w:rPr>
            </w:pPr>
            <w:r>
              <w:rPr>
                <w:sz w:val="24"/>
              </w:rPr>
              <w:t>发卡企业未按规定比例管理预收资金及余额，逾15日仍未改正，涉案金额在1000万以下的</w:t>
            </w:r>
          </w:p>
        </w:tc>
        <w:tc>
          <w:tcPr>
            <w:tcW w:w="3014" w:type="dxa"/>
          </w:tcPr>
          <w:p>
            <w:pPr>
              <w:pStyle w:val="7"/>
              <w:rPr>
                <w:rFonts w:ascii="黑体"/>
                <w:sz w:val="24"/>
              </w:rPr>
            </w:pPr>
          </w:p>
          <w:p>
            <w:pPr>
              <w:pStyle w:val="7"/>
              <w:spacing w:before="3"/>
              <w:rPr>
                <w:rFonts w:ascii="黑体"/>
                <w:sz w:val="19"/>
              </w:rPr>
            </w:pPr>
          </w:p>
          <w:p>
            <w:pPr>
              <w:pStyle w:val="7"/>
              <w:spacing w:before="1" w:line="228" w:lineRule="auto"/>
              <w:ind w:left="37" w:right="74"/>
              <w:rPr>
                <w:sz w:val="24"/>
              </w:rPr>
            </w:pPr>
            <w:r>
              <w:rPr>
                <w:sz w:val="24"/>
              </w:rPr>
              <w:t>处以1万元以上2万元以下罚款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53"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rPr>
                <w:rFonts w:ascii="黑体"/>
                <w:sz w:val="24"/>
              </w:rPr>
            </w:pPr>
          </w:p>
          <w:p>
            <w:pPr>
              <w:pStyle w:val="7"/>
              <w:spacing w:before="4"/>
              <w:rPr>
                <w:rFonts w:ascii="黑体"/>
                <w:sz w:val="21"/>
              </w:rPr>
            </w:pPr>
          </w:p>
          <w:p>
            <w:pPr>
              <w:pStyle w:val="7"/>
              <w:ind w:left="37"/>
              <w:rPr>
                <w:sz w:val="24"/>
              </w:rPr>
            </w:pPr>
            <w:r>
              <w:rPr>
                <w:sz w:val="24"/>
              </w:rPr>
              <w:t>严重违法行为</w:t>
            </w:r>
          </w:p>
        </w:tc>
        <w:tc>
          <w:tcPr>
            <w:tcW w:w="3211" w:type="dxa"/>
          </w:tcPr>
          <w:p>
            <w:pPr>
              <w:pStyle w:val="7"/>
              <w:rPr>
                <w:rFonts w:ascii="黑体"/>
                <w:sz w:val="24"/>
              </w:rPr>
            </w:pPr>
          </w:p>
          <w:p>
            <w:pPr>
              <w:pStyle w:val="7"/>
              <w:spacing w:before="5"/>
              <w:rPr>
                <w:rFonts w:ascii="黑体"/>
                <w:sz w:val="23"/>
              </w:rPr>
            </w:pPr>
          </w:p>
          <w:p>
            <w:pPr>
              <w:pStyle w:val="7"/>
              <w:spacing w:line="228" w:lineRule="auto"/>
              <w:ind w:left="37" w:right="31"/>
              <w:jc w:val="both"/>
              <w:rPr>
                <w:sz w:val="24"/>
              </w:rPr>
            </w:pPr>
            <w:r>
              <w:rPr>
                <w:sz w:val="24"/>
              </w:rPr>
              <w:t>发卡企业未按规定比例管理预收资金及余额，逾15日仍未改正，涉案金额在1000万以上的</w:t>
            </w:r>
          </w:p>
        </w:tc>
        <w:tc>
          <w:tcPr>
            <w:tcW w:w="3014" w:type="dxa"/>
          </w:tcPr>
          <w:p>
            <w:pPr>
              <w:pStyle w:val="7"/>
              <w:rPr>
                <w:rFonts w:ascii="黑体"/>
                <w:sz w:val="24"/>
              </w:rPr>
            </w:pPr>
          </w:p>
          <w:p>
            <w:pPr>
              <w:pStyle w:val="7"/>
              <w:spacing w:before="8"/>
              <w:rPr>
                <w:rFonts w:ascii="黑体"/>
                <w:sz w:val="34"/>
              </w:rPr>
            </w:pPr>
          </w:p>
          <w:p>
            <w:pPr>
              <w:pStyle w:val="7"/>
              <w:spacing w:line="228" w:lineRule="auto"/>
              <w:ind w:left="37" w:right="74"/>
              <w:rPr>
                <w:sz w:val="24"/>
              </w:rPr>
            </w:pPr>
            <w:r>
              <w:rPr>
                <w:sz w:val="24"/>
              </w:rPr>
              <w:t>处以2万元以上3万元以下罚款</w:t>
            </w:r>
          </w:p>
        </w:tc>
      </w:tr>
    </w:tbl>
    <w:p>
      <w:pPr>
        <w:spacing w:after="0" w:line="228" w:lineRule="auto"/>
        <w:rPr>
          <w:sz w:val="24"/>
        </w:rPr>
        <w:sectPr>
          <w:pgSz w:w="16840" w:h="11910" w:orient="landscape"/>
          <w:pgMar w:top="940" w:right="60" w:bottom="620" w:left="280" w:header="0" w:footer="430" w:gutter="0"/>
          <w:cols w:space="720" w:num="1"/>
        </w:sectPr>
      </w:pPr>
    </w:p>
    <w:tbl>
      <w:tblPr>
        <w:tblStyle w:val="3"/>
        <w:tblW w:w="0" w:type="auto"/>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7"/>
        <w:gridCol w:w="5295"/>
        <w:gridCol w:w="2429"/>
        <w:gridCol w:w="1637"/>
        <w:gridCol w:w="3211"/>
        <w:gridCol w:w="30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677" w:type="dxa"/>
          </w:tcPr>
          <w:p>
            <w:pPr>
              <w:pStyle w:val="7"/>
              <w:spacing w:before="178"/>
              <w:ind w:left="100"/>
              <w:rPr>
                <w:rFonts w:hint="eastAsia" w:ascii="黑体" w:eastAsia="黑体"/>
                <w:b/>
                <w:sz w:val="24"/>
              </w:rPr>
            </w:pPr>
            <w:r>
              <w:rPr>
                <w:rFonts w:hint="eastAsia" w:ascii="黑体" w:eastAsia="黑体"/>
                <w:b/>
                <w:sz w:val="24"/>
              </w:rPr>
              <w:t>序号</w:t>
            </w:r>
          </w:p>
        </w:tc>
        <w:tc>
          <w:tcPr>
            <w:tcW w:w="5295" w:type="dxa"/>
          </w:tcPr>
          <w:p>
            <w:pPr>
              <w:pStyle w:val="7"/>
              <w:spacing w:before="178"/>
              <w:ind w:left="2158" w:right="2117"/>
              <w:jc w:val="center"/>
              <w:rPr>
                <w:rFonts w:hint="eastAsia" w:ascii="黑体" w:eastAsia="黑体"/>
                <w:sz w:val="24"/>
              </w:rPr>
            </w:pPr>
            <w:r>
              <w:rPr>
                <w:rFonts w:hint="eastAsia" w:ascii="黑体" w:eastAsia="黑体"/>
                <w:sz w:val="24"/>
              </w:rPr>
              <w:t>处罚依据</w:t>
            </w:r>
          </w:p>
        </w:tc>
        <w:tc>
          <w:tcPr>
            <w:tcW w:w="2429" w:type="dxa"/>
          </w:tcPr>
          <w:p>
            <w:pPr>
              <w:pStyle w:val="7"/>
              <w:spacing w:before="178"/>
              <w:ind w:left="838" w:right="811"/>
              <w:jc w:val="center"/>
              <w:rPr>
                <w:rFonts w:hint="eastAsia" w:ascii="黑体" w:eastAsia="黑体"/>
                <w:sz w:val="24"/>
              </w:rPr>
            </w:pPr>
            <w:r>
              <w:rPr>
                <w:rFonts w:hint="eastAsia" w:ascii="黑体" w:eastAsia="黑体"/>
                <w:sz w:val="24"/>
              </w:rPr>
              <w:t>款、项</w:t>
            </w:r>
          </w:p>
        </w:tc>
        <w:tc>
          <w:tcPr>
            <w:tcW w:w="1637" w:type="dxa"/>
          </w:tcPr>
          <w:p>
            <w:pPr>
              <w:pStyle w:val="7"/>
              <w:spacing w:before="178"/>
              <w:ind w:left="344"/>
              <w:rPr>
                <w:rFonts w:hint="eastAsia" w:ascii="黑体" w:eastAsia="黑体"/>
                <w:sz w:val="24"/>
              </w:rPr>
            </w:pPr>
            <w:r>
              <w:rPr>
                <w:rFonts w:hint="eastAsia" w:ascii="黑体" w:eastAsia="黑体"/>
                <w:sz w:val="24"/>
              </w:rPr>
              <w:t>裁量阶次</w:t>
            </w:r>
          </w:p>
        </w:tc>
        <w:tc>
          <w:tcPr>
            <w:tcW w:w="3211" w:type="dxa"/>
          </w:tcPr>
          <w:p>
            <w:pPr>
              <w:pStyle w:val="7"/>
              <w:spacing w:before="178"/>
              <w:ind w:left="37"/>
              <w:rPr>
                <w:rFonts w:hint="eastAsia" w:ascii="黑体" w:eastAsia="黑体"/>
                <w:sz w:val="24"/>
              </w:rPr>
            </w:pPr>
            <w:r>
              <w:rPr>
                <w:rFonts w:hint="eastAsia" w:ascii="黑体" w:eastAsia="黑体"/>
                <w:sz w:val="24"/>
              </w:rPr>
              <w:t>违法行为表现情形</w:t>
            </w:r>
          </w:p>
        </w:tc>
        <w:tc>
          <w:tcPr>
            <w:tcW w:w="3014" w:type="dxa"/>
          </w:tcPr>
          <w:p>
            <w:pPr>
              <w:pStyle w:val="7"/>
              <w:spacing w:before="178"/>
              <w:ind w:left="795"/>
              <w:rPr>
                <w:rFonts w:hint="eastAsia" w:ascii="黑体" w:eastAsia="黑体"/>
                <w:sz w:val="24"/>
              </w:rPr>
            </w:pPr>
            <w:r>
              <w:rPr>
                <w:rFonts w:hint="eastAsia" w:ascii="黑体" w:eastAsia="黑体"/>
                <w:sz w:val="24"/>
              </w:rPr>
              <w:t>行政处罚标准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3"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3"/>
              <w:rPr>
                <w:rFonts w:ascii="黑体"/>
                <w:sz w:val="33"/>
              </w:rPr>
            </w:pPr>
          </w:p>
          <w:p>
            <w:pPr>
              <w:pStyle w:val="7"/>
              <w:ind w:left="220"/>
              <w:rPr>
                <w:b/>
                <w:sz w:val="24"/>
              </w:rPr>
            </w:pPr>
            <w:r>
              <w:rPr>
                <w:b/>
                <w:sz w:val="24"/>
              </w:rPr>
              <w:t>23</w:t>
            </w:r>
          </w:p>
        </w:tc>
        <w:tc>
          <w:tcPr>
            <w:tcW w:w="5295" w:type="dxa"/>
            <w:vMerge w:val="restart"/>
          </w:tcPr>
          <w:p>
            <w:pPr>
              <w:pStyle w:val="7"/>
              <w:rPr>
                <w:rFonts w:ascii="黑体"/>
                <w:sz w:val="24"/>
              </w:rPr>
            </w:pPr>
          </w:p>
          <w:p>
            <w:pPr>
              <w:pStyle w:val="7"/>
              <w:rPr>
                <w:rFonts w:ascii="黑体"/>
                <w:sz w:val="24"/>
              </w:rPr>
            </w:pPr>
          </w:p>
          <w:p>
            <w:pPr>
              <w:pStyle w:val="7"/>
              <w:spacing w:before="208" w:line="228" w:lineRule="auto"/>
              <w:ind w:left="38" w:right="74" w:firstLine="480"/>
              <w:rPr>
                <w:sz w:val="24"/>
              </w:rPr>
            </w:pPr>
            <w:r>
              <w:rPr>
                <w:sz w:val="24"/>
              </w:rPr>
              <w:t>第二十六条 规模发卡企业、集团发卡企业和品牌发卡企业实行资金存管制度。规模发卡企业存管资金比例不低于上一季度预收资金余额的20%；集团发卡企业存管资金比例不低于上一季度预收资金余额的30%；品牌发卡企业存管资金比例不低于上一季度预收资金余额的40%。</w:t>
            </w:r>
          </w:p>
          <w:p>
            <w:pPr>
              <w:pStyle w:val="7"/>
              <w:tabs>
                <w:tab w:val="left" w:pos="2678"/>
              </w:tabs>
              <w:spacing w:line="228" w:lineRule="auto"/>
              <w:ind w:left="38" w:right="74" w:firstLine="480"/>
              <w:rPr>
                <w:sz w:val="24"/>
              </w:rPr>
            </w:pPr>
            <w:r>
              <w:rPr>
                <w:sz w:val="24"/>
              </w:rPr>
              <w:t>第三十七条第二款</w:t>
            </w:r>
            <w:r>
              <w:rPr>
                <w:sz w:val="24"/>
              </w:rPr>
              <w:tab/>
            </w:r>
            <w:r>
              <w:rPr>
                <w:sz w:val="24"/>
              </w:rPr>
              <w:t>发卡企业违反本办法第二十四条至第二十七条、第三十一条规定的，由备案机关责令限期改正；逾期仍不改正的，处以</w:t>
            </w:r>
            <w:r>
              <w:rPr>
                <w:spacing w:val="-17"/>
                <w:sz w:val="24"/>
              </w:rPr>
              <w:t xml:space="preserve">1 </w:t>
            </w:r>
            <w:r>
              <w:rPr>
                <w:sz w:val="24"/>
              </w:rPr>
              <w:t>万元以上3万元以下罚款。</w:t>
            </w:r>
          </w:p>
        </w:tc>
        <w:tc>
          <w:tcPr>
            <w:tcW w:w="2429" w:type="dxa"/>
            <w:vMerge w:val="restart"/>
          </w:tcPr>
          <w:p>
            <w:pPr>
              <w:pStyle w:val="7"/>
              <w:rPr>
                <w:rFonts w:ascii="Times New Roman"/>
                <w:sz w:val="24"/>
              </w:rPr>
            </w:pPr>
          </w:p>
        </w:tc>
        <w:tc>
          <w:tcPr>
            <w:tcW w:w="1637" w:type="dxa"/>
          </w:tcPr>
          <w:p>
            <w:pPr>
              <w:pStyle w:val="7"/>
              <w:rPr>
                <w:rFonts w:ascii="黑体"/>
                <w:sz w:val="24"/>
              </w:rPr>
            </w:pPr>
          </w:p>
          <w:p>
            <w:pPr>
              <w:pStyle w:val="7"/>
              <w:spacing w:before="6"/>
              <w:rPr>
                <w:rFonts w:ascii="黑体"/>
                <w:sz w:val="31"/>
              </w:rPr>
            </w:pPr>
          </w:p>
          <w:p>
            <w:pPr>
              <w:pStyle w:val="7"/>
              <w:ind w:left="37"/>
              <w:rPr>
                <w:sz w:val="24"/>
              </w:rPr>
            </w:pPr>
            <w:r>
              <w:rPr>
                <w:sz w:val="24"/>
              </w:rPr>
              <w:t>轻微违法行为</w:t>
            </w:r>
          </w:p>
        </w:tc>
        <w:tc>
          <w:tcPr>
            <w:tcW w:w="3211" w:type="dxa"/>
          </w:tcPr>
          <w:p>
            <w:pPr>
              <w:pStyle w:val="7"/>
              <w:rPr>
                <w:rFonts w:ascii="黑体"/>
                <w:sz w:val="24"/>
              </w:rPr>
            </w:pPr>
          </w:p>
          <w:p>
            <w:pPr>
              <w:pStyle w:val="7"/>
              <w:spacing w:before="2"/>
              <w:rPr>
                <w:rFonts w:ascii="黑体"/>
                <w:sz w:val="21"/>
              </w:rPr>
            </w:pPr>
          </w:p>
          <w:p>
            <w:pPr>
              <w:pStyle w:val="7"/>
              <w:spacing w:before="1" w:line="228" w:lineRule="auto"/>
              <w:ind w:left="37" w:right="31"/>
              <w:rPr>
                <w:sz w:val="24"/>
              </w:rPr>
            </w:pPr>
            <w:r>
              <w:rPr>
                <w:sz w:val="24"/>
              </w:rPr>
              <w:t>发卡企业未按规定存管资金， 经责令改正在15日内改正的</w:t>
            </w:r>
          </w:p>
        </w:tc>
        <w:tc>
          <w:tcPr>
            <w:tcW w:w="3014" w:type="dxa"/>
          </w:tcPr>
          <w:p>
            <w:pPr>
              <w:pStyle w:val="7"/>
              <w:rPr>
                <w:rFonts w:ascii="黑体"/>
                <w:sz w:val="24"/>
              </w:rPr>
            </w:pPr>
          </w:p>
          <w:p>
            <w:pPr>
              <w:pStyle w:val="7"/>
              <w:spacing w:before="6"/>
              <w:rPr>
                <w:rFonts w:ascii="黑体"/>
                <w:sz w:val="31"/>
              </w:rPr>
            </w:pPr>
          </w:p>
          <w:p>
            <w:pPr>
              <w:pStyle w:val="7"/>
              <w:ind w:left="37"/>
              <w:rPr>
                <w:sz w:val="24"/>
              </w:rPr>
            </w:pPr>
            <w:r>
              <w:rPr>
                <w:sz w:val="24"/>
              </w:rPr>
              <w:t>责令限期改正。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0"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3"/>
              <w:rPr>
                <w:rFonts w:ascii="黑体"/>
                <w:sz w:val="29"/>
              </w:rPr>
            </w:pPr>
          </w:p>
          <w:p>
            <w:pPr>
              <w:pStyle w:val="7"/>
              <w:ind w:left="37"/>
              <w:rPr>
                <w:sz w:val="24"/>
              </w:rPr>
            </w:pPr>
            <w:r>
              <w:rPr>
                <w:sz w:val="24"/>
              </w:rPr>
              <w:t>一般违法行为</w:t>
            </w:r>
          </w:p>
        </w:tc>
        <w:tc>
          <w:tcPr>
            <w:tcW w:w="3211" w:type="dxa"/>
          </w:tcPr>
          <w:p>
            <w:pPr>
              <w:pStyle w:val="7"/>
              <w:spacing w:before="4"/>
              <w:rPr>
                <w:rFonts w:ascii="黑体"/>
                <w:sz w:val="31"/>
              </w:rPr>
            </w:pPr>
          </w:p>
          <w:p>
            <w:pPr>
              <w:pStyle w:val="7"/>
              <w:spacing w:line="228" w:lineRule="auto"/>
              <w:ind w:left="37" w:right="31"/>
              <w:jc w:val="both"/>
              <w:rPr>
                <w:sz w:val="24"/>
              </w:rPr>
            </w:pPr>
            <w:r>
              <w:rPr>
                <w:sz w:val="24"/>
              </w:rPr>
              <w:t>发卡企业未按规定存管资金， 逾15日仍未改正，涉案金额在1000万以下的</w:t>
            </w:r>
          </w:p>
        </w:tc>
        <w:tc>
          <w:tcPr>
            <w:tcW w:w="3014" w:type="dxa"/>
          </w:tcPr>
          <w:p>
            <w:pPr>
              <w:pStyle w:val="7"/>
              <w:rPr>
                <w:rFonts w:ascii="黑体"/>
                <w:sz w:val="24"/>
              </w:rPr>
            </w:pPr>
          </w:p>
          <w:p>
            <w:pPr>
              <w:pStyle w:val="7"/>
              <w:spacing w:before="3"/>
              <w:rPr>
                <w:rFonts w:ascii="黑体"/>
                <w:sz w:val="29"/>
              </w:rPr>
            </w:pPr>
          </w:p>
          <w:p>
            <w:pPr>
              <w:pStyle w:val="7"/>
              <w:ind w:left="37"/>
              <w:rPr>
                <w:sz w:val="24"/>
              </w:rPr>
            </w:pPr>
            <w:r>
              <w:rPr>
                <w:sz w:val="24"/>
              </w:rPr>
              <w:t>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9"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4"/>
              <w:rPr>
                <w:rFonts w:ascii="黑体"/>
                <w:sz w:val="21"/>
              </w:rPr>
            </w:pPr>
          </w:p>
          <w:p>
            <w:pPr>
              <w:pStyle w:val="7"/>
              <w:spacing w:before="1"/>
              <w:ind w:left="37"/>
              <w:rPr>
                <w:sz w:val="24"/>
              </w:rPr>
            </w:pPr>
            <w:r>
              <w:rPr>
                <w:sz w:val="24"/>
              </w:rPr>
              <w:t>严重违法行为</w:t>
            </w:r>
          </w:p>
        </w:tc>
        <w:tc>
          <w:tcPr>
            <w:tcW w:w="3211" w:type="dxa"/>
          </w:tcPr>
          <w:p>
            <w:pPr>
              <w:pStyle w:val="7"/>
              <w:spacing w:before="5"/>
              <w:rPr>
                <w:rFonts w:ascii="黑体"/>
                <w:sz w:val="23"/>
              </w:rPr>
            </w:pPr>
          </w:p>
          <w:p>
            <w:pPr>
              <w:pStyle w:val="7"/>
              <w:spacing w:line="228" w:lineRule="auto"/>
              <w:ind w:left="37" w:right="31"/>
              <w:jc w:val="both"/>
              <w:rPr>
                <w:sz w:val="24"/>
              </w:rPr>
            </w:pPr>
            <w:r>
              <w:rPr>
                <w:sz w:val="24"/>
              </w:rPr>
              <w:t>发卡企业未按规定存管资金， 逾15日仍未改正，涉案金额在1000万以上的</w:t>
            </w:r>
          </w:p>
        </w:tc>
        <w:tc>
          <w:tcPr>
            <w:tcW w:w="3014" w:type="dxa"/>
          </w:tcPr>
          <w:p>
            <w:pPr>
              <w:pStyle w:val="7"/>
              <w:rPr>
                <w:rFonts w:ascii="黑体"/>
                <w:sz w:val="24"/>
              </w:rPr>
            </w:pPr>
          </w:p>
          <w:p>
            <w:pPr>
              <w:pStyle w:val="7"/>
              <w:spacing w:before="4"/>
              <w:rPr>
                <w:rFonts w:ascii="黑体"/>
                <w:sz w:val="21"/>
              </w:rPr>
            </w:pPr>
          </w:p>
          <w:p>
            <w:pPr>
              <w:pStyle w:val="7"/>
              <w:spacing w:before="1"/>
              <w:ind w:left="37"/>
              <w:rPr>
                <w:sz w:val="24"/>
              </w:rPr>
            </w:pPr>
            <w:r>
              <w:rPr>
                <w:sz w:val="24"/>
              </w:rPr>
              <w:t>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33"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162"/>
              <w:ind w:left="220"/>
              <w:rPr>
                <w:b/>
                <w:sz w:val="24"/>
              </w:rPr>
            </w:pPr>
            <w:r>
              <w:rPr>
                <w:b/>
                <w:sz w:val="24"/>
              </w:rPr>
              <w:t>24</w:t>
            </w:r>
          </w:p>
        </w:tc>
        <w:tc>
          <w:tcPr>
            <w:tcW w:w="5295" w:type="dxa"/>
            <w:vMerge w:val="restart"/>
          </w:tcPr>
          <w:p>
            <w:pPr>
              <w:pStyle w:val="7"/>
              <w:rPr>
                <w:rFonts w:ascii="黑体"/>
                <w:sz w:val="24"/>
              </w:rPr>
            </w:pPr>
          </w:p>
          <w:p>
            <w:pPr>
              <w:pStyle w:val="7"/>
              <w:spacing w:before="11"/>
              <w:rPr>
                <w:rFonts w:ascii="黑体"/>
                <w:sz w:val="19"/>
              </w:rPr>
            </w:pPr>
          </w:p>
          <w:p>
            <w:pPr>
              <w:pStyle w:val="7"/>
              <w:spacing w:line="225" w:lineRule="auto"/>
              <w:ind w:left="38" w:right="74" w:firstLine="480"/>
              <w:rPr>
                <w:sz w:val="24"/>
              </w:rPr>
            </w:pPr>
            <w:r>
              <w:rPr>
                <w:sz w:val="24"/>
              </w:rPr>
              <w:t>第二十七条 规模发卡企业、集团发卡企业和品牌发卡企业应确定一个商业银行账户作为资金存管账户，并与存管银行签订资金存管协议。</w:t>
            </w:r>
          </w:p>
          <w:p>
            <w:pPr>
              <w:pStyle w:val="7"/>
              <w:spacing w:before="4" w:line="228" w:lineRule="auto"/>
              <w:ind w:left="38" w:right="194"/>
              <w:jc w:val="both"/>
              <w:rPr>
                <w:sz w:val="24"/>
              </w:rPr>
            </w:pPr>
            <w:r>
              <w:rPr>
                <w:sz w:val="24"/>
              </w:rPr>
              <w:t>资金存管协议应规定存管银行对发卡企业资金存管比例进行监督，对超额调用存管资金的指令予以拒绝，并按照备案机关要求提供发卡企业资金存缴情况。</w:t>
            </w:r>
          </w:p>
          <w:p>
            <w:pPr>
              <w:pStyle w:val="7"/>
              <w:tabs>
                <w:tab w:val="left" w:pos="2678"/>
              </w:tabs>
              <w:spacing w:before="2" w:line="228" w:lineRule="auto"/>
              <w:ind w:left="38" w:right="74" w:firstLine="480"/>
              <w:rPr>
                <w:sz w:val="24"/>
              </w:rPr>
            </w:pPr>
            <w:r>
              <w:rPr>
                <w:sz w:val="24"/>
              </w:rPr>
              <w:t>第三十七条第二款</w:t>
            </w:r>
            <w:r>
              <w:rPr>
                <w:sz w:val="24"/>
              </w:rPr>
              <w:tab/>
            </w:r>
            <w:r>
              <w:rPr>
                <w:sz w:val="24"/>
              </w:rPr>
              <w:t>发卡企业违反本办法第二十四条至第二十七条、第三十一条规定的，由备案机关责令限期改正；逾期仍不改正的，处以</w:t>
            </w:r>
            <w:r>
              <w:rPr>
                <w:spacing w:val="-17"/>
                <w:sz w:val="24"/>
              </w:rPr>
              <w:t xml:space="preserve">1 </w:t>
            </w:r>
            <w:r>
              <w:rPr>
                <w:sz w:val="24"/>
              </w:rPr>
              <w:t>万元以上3万元以下罚款。</w:t>
            </w:r>
          </w:p>
        </w:tc>
        <w:tc>
          <w:tcPr>
            <w:tcW w:w="2429" w:type="dxa"/>
            <w:vMerge w:val="restart"/>
          </w:tcPr>
          <w:p>
            <w:pPr>
              <w:pStyle w:val="7"/>
              <w:rPr>
                <w:rFonts w:ascii="Times New Roman"/>
                <w:sz w:val="24"/>
              </w:rPr>
            </w:pPr>
          </w:p>
        </w:tc>
        <w:tc>
          <w:tcPr>
            <w:tcW w:w="1637" w:type="dxa"/>
          </w:tcPr>
          <w:p>
            <w:pPr>
              <w:pStyle w:val="7"/>
              <w:rPr>
                <w:rFonts w:ascii="黑体"/>
                <w:sz w:val="24"/>
              </w:rPr>
            </w:pPr>
          </w:p>
          <w:p>
            <w:pPr>
              <w:pStyle w:val="7"/>
              <w:spacing w:before="2"/>
              <w:rPr>
                <w:rFonts w:ascii="黑体"/>
                <w:sz w:val="17"/>
              </w:rPr>
            </w:pPr>
          </w:p>
          <w:p>
            <w:pPr>
              <w:pStyle w:val="7"/>
              <w:spacing w:before="1"/>
              <w:ind w:left="37"/>
              <w:rPr>
                <w:sz w:val="24"/>
              </w:rPr>
            </w:pPr>
            <w:r>
              <w:rPr>
                <w:sz w:val="24"/>
              </w:rPr>
              <w:t>轻微违法行为</w:t>
            </w:r>
          </w:p>
        </w:tc>
        <w:tc>
          <w:tcPr>
            <w:tcW w:w="3211" w:type="dxa"/>
          </w:tcPr>
          <w:p>
            <w:pPr>
              <w:pStyle w:val="7"/>
              <w:spacing w:before="4"/>
              <w:rPr>
                <w:rFonts w:ascii="黑体"/>
                <w:sz w:val="19"/>
              </w:rPr>
            </w:pPr>
          </w:p>
          <w:p>
            <w:pPr>
              <w:pStyle w:val="7"/>
              <w:spacing w:line="228" w:lineRule="auto"/>
              <w:ind w:left="37" w:right="31"/>
              <w:jc w:val="both"/>
              <w:rPr>
                <w:sz w:val="24"/>
              </w:rPr>
            </w:pPr>
            <w:r>
              <w:rPr>
                <w:sz w:val="24"/>
              </w:rPr>
              <w:t>发卡企业未按规定签订资金存管协议，经责令改正在15日内改正的</w:t>
            </w:r>
          </w:p>
        </w:tc>
        <w:tc>
          <w:tcPr>
            <w:tcW w:w="3014" w:type="dxa"/>
          </w:tcPr>
          <w:p>
            <w:pPr>
              <w:pStyle w:val="7"/>
              <w:rPr>
                <w:rFonts w:ascii="黑体"/>
                <w:sz w:val="24"/>
              </w:rPr>
            </w:pPr>
          </w:p>
          <w:p>
            <w:pPr>
              <w:pStyle w:val="7"/>
              <w:spacing w:before="2"/>
              <w:rPr>
                <w:rFonts w:ascii="黑体"/>
                <w:sz w:val="17"/>
              </w:rPr>
            </w:pPr>
          </w:p>
          <w:p>
            <w:pPr>
              <w:pStyle w:val="7"/>
              <w:spacing w:before="1"/>
              <w:ind w:left="37"/>
              <w:rPr>
                <w:sz w:val="24"/>
              </w:rPr>
            </w:pPr>
            <w:r>
              <w:rPr>
                <w:sz w:val="24"/>
              </w:rPr>
              <w:t>责令限期改正。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3"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2"/>
              <w:rPr>
                <w:rFonts w:ascii="黑体"/>
                <w:sz w:val="26"/>
              </w:rPr>
            </w:pPr>
          </w:p>
          <w:p>
            <w:pPr>
              <w:pStyle w:val="7"/>
              <w:spacing w:before="1"/>
              <w:ind w:left="37"/>
              <w:rPr>
                <w:sz w:val="24"/>
              </w:rPr>
            </w:pPr>
            <w:r>
              <w:rPr>
                <w:sz w:val="24"/>
              </w:rPr>
              <w:t>一般违法行为</w:t>
            </w:r>
          </w:p>
        </w:tc>
        <w:tc>
          <w:tcPr>
            <w:tcW w:w="3211" w:type="dxa"/>
          </w:tcPr>
          <w:p>
            <w:pPr>
              <w:pStyle w:val="7"/>
              <w:spacing w:before="3"/>
              <w:rPr>
                <w:rFonts w:ascii="黑体"/>
                <w:sz w:val="28"/>
              </w:rPr>
            </w:pPr>
          </w:p>
          <w:p>
            <w:pPr>
              <w:pStyle w:val="7"/>
              <w:spacing w:before="1" w:line="228" w:lineRule="auto"/>
              <w:ind w:left="37" w:right="31"/>
              <w:jc w:val="both"/>
              <w:rPr>
                <w:sz w:val="24"/>
              </w:rPr>
            </w:pPr>
            <w:r>
              <w:rPr>
                <w:sz w:val="24"/>
              </w:rPr>
              <w:t>发卡企业未按规定签订资金存管协议，逾15日仍未改正，涉案金额在1000万以下的</w:t>
            </w:r>
          </w:p>
        </w:tc>
        <w:tc>
          <w:tcPr>
            <w:tcW w:w="3014" w:type="dxa"/>
          </w:tcPr>
          <w:p>
            <w:pPr>
              <w:pStyle w:val="7"/>
              <w:rPr>
                <w:rFonts w:ascii="黑体"/>
                <w:sz w:val="24"/>
              </w:rPr>
            </w:pPr>
          </w:p>
          <w:p>
            <w:pPr>
              <w:pStyle w:val="7"/>
              <w:spacing w:before="199" w:line="228" w:lineRule="auto"/>
              <w:ind w:left="37" w:right="74"/>
              <w:rPr>
                <w:sz w:val="24"/>
              </w:rPr>
            </w:pPr>
            <w:r>
              <w:rPr>
                <w:sz w:val="24"/>
              </w:rPr>
              <w:t>处以1万元以上2万元以下罚款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2"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rPr>
                <w:rFonts w:ascii="黑体"/>
                <w:sz w:val="18"/>
              </w:rPr>
            </w:pPr>
          </w:p>
          <w:p>
            <w:pPr>
              <w:pStyle w:val="7"/>
              <w:ind w:left="37"/>
              <w:rPr>
                <w:sz w:val="24"/>
              </w:rPr>
            </w:pPr>
            <w:r>
              <w:rPr>
                <w:sz w:val="24"/>
              </w:rPr>
              <w:t>严重违法行为</w:t>
            </w:r>
          </w:p>
        </w:tc>
        <w:tc>
          <w:tcPr>
            <w:tcW w:w="3211" w:type="dxa"/>
          </w:tcPr>
          <w:p>
            <w:pPr>
              <w:pStyle w:val="7"/>
              <w:spacing w:before="1"/>
              <w:rPr>
                <w:rFonts w:ascii="黑体"/>
                <w:sz w:val="20"/>
              </w:rPr>
            </w:pPr>
          </w:p>
          <w:p>
            <w:pPr>
              <w:pStyle w:val="7"/>
              <w:spacing w:line="228" w:lineRule="auto"/>
              <w:ind w:left="37" w:right="31"/>
              <w:jc w:val="both"/>
              <w:rPr>
                <w:sz w:val="24"/>
              </w:rPr>
            </w:pPr>
            <w:r>
              <w:rPr>
                <w:sz w:val="24"/>
              </w:rPr>
              <w:t>发卡企业未按规定签订资金存管协议，逾15日仍未改正，涉案金额在1000万以上的</w:t>
            </w:r>
          </w:p>
        </w:tc>
        <w:tc>
          <w:tcPr>
            <w:tcW w:w="3014" w:type="dxa"/>
          </w:tcPr>
          <w:p>
            <w:pPr>
              <w:pStyle w:val="7"/>
              <w:spacing w:before="4"/>
              <w:rPr>
                <w:rFonts w:ascii="黑体"/>
                <w:sz w:val="31"/>
              </w:rPr>
            </w:pPr>
          </w:p>
          <w:p>
            <w:pPr>
              <w:pStyle w:val="7"/>
              <w:spacing w:line="228" w:lineRule="auto"/>
              <w:ind w:left="37" w:right="74"/>
              <w:rPr>
                <w:sz w:val="24"/>
              </w:rPr>
            </w:pPr>
            <w:r>
              <w:rPr>
                <w:sz w:val="24"/>
              </w:rPr>
              <w:t>处以2万元以上3万元以下罚款</w:t>
            </w:r>
          </w:p>
        </w:tc>
      </w:tr>
    </w:tbl>
    <w:p>
      <w:pPr>
        <w:spacing w:after="0" w:line="228" w:lineRule="auto"/>
        <w:rPr>
          <w:sz w:val="24"/>
        </w:rPr>
        <w:sectPr>
          <w:pgSz w:w="16840" w:h="11910" w:orient="landscape"/>
          <w:pgMar w:top="940" w:right="60" w:bottom="620" w:left="280" w:header="0" w:footer="430" w:gutter="0"/>
          <w:cols w:space="720" w:num="1"/>
        </w:sectPr>
      </w:pPr>
    </w:p>
    <w:tbl>
      <w:tblPr>
        <w:tblStyle w:val="3"/>
        <w:tblW w:w="0" w:type="auto"/>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7"/>
        <w:gridCol w:w="5295"/>
        <w:gridCol w:w="2429"/>
        <w:gridCol w:w="1637"/>
        <w:gridCol w:w="3211"/>
        <w:gridCol w:w="30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7" w:hRule="atLeast"/>
        </w:trPr>
        <w:tc>
          <w:tcPr>
            <w:tcW w:w="677" w:type="dxa"/>
          </w:tcPr>
          <w:p>
            <w:pPr>
              <w:pStyle w:val="7"/>
              <w:spacing w:before="178"/>
              <w:ind w:left="100"/>
              <w:rPr>
                <w:rFonts w:hint="eastAsia" w:ascii="黑体" w:eastAsia="黑体"/>
                <w:b/>
                <w:sz w:val="24"/>
              </w:rPr>
            </w:pPr>
            <w:r>
              <w:rPr>
                <w:rFonts w:hint="eastAsia" w:ascii="黑体" w:eastAsia="黑体"/>
                <w:b/>
                <w:sz w:val="24"/>
              </w:rPr>
              <w:t>序号</w:t>
            </w:r>
          </w:p>
        </w:tc>
        <w:tc>
          <w:tcPr>
            <w:tcW w:w="5295" w:type="dxa"/>
          </w:tcPr>
          <w:p>
            <w:pPr>
              <w:pStyle w:val="7"/>
              <w:spacing w:before="178"/>
              <w:ind w:left="2158" w:right="2117"/>
              <w:jc w:val="center"/>
              <w:rPr>
                <w:rFonts w:hint="eastAsia" w:ascii="黑体" w:eastAsia="黑体"/>
                <w:sz w:val="24"/>
              </w:rPr>
            </w:pPr>
            <w:r>
              <w:rPr>
                <w:rFonts w:hint="eastAsia" w:ascii="黑体" w:eastAsia="黑体"/>
                <w:sz w:val="24"/>
              </w:rPr>
              <w:t>处罚依据</w:t>
            </w:r>
          </w:p>
        </w:tc>
        <w:tc>
          <w:tcPr>
            <w:tcW w:w="2429" w:type="dxa"/>
          </w:tcPr>
          <w:p>
            <w:pPr>
              <w:pStyle w:val="7"/>
              <w:spacing w:before="178"/>
              <w:ind w:left="838" w:right="811"/>
              <w:jc w:val="center"/>
              <w:rPr>
                <w:rFonts w:hint="eastAsia" w:ascii="黑体" w:eastAsia="黑体"/>
                <w:sz w:val="24"/>
              </w:rPr>
            </w:pPr>
            <w:r>
              <w:rPr>
                <w:rFonts w:hint="eastAsia" w:ascii="黑体" w:eastAsia="黑体"/>
                <w:sz w:val="24"/>
              </w:rPr>
              <w:t>款、项</w:t>
            </w:r>
          </w:p>
        </w:tc>
        <w:tc>
          <w:tcPr>
            <w:tcW w:w="1637" w:type="dxa"/>
          </w:tcPr>
          <w:p>
            <w:pPr>
              <w:pStyle w:val="7"/>
              <w:spacing w:before="178"/>
              <w:ind w:left="344"/>
              <w:rPr>
                <w:rFonts w:hint="eastAsia" w:ascii="黑体" w:eastAsia="黑体"/>
                <w:sz w:val="24"/>
              </w:rPr>
            </w:pPr>
            <w:r>
              <w:rPr>
                <w:rFonts w:hint="eastAsia" w:ascii="黑体" w:eastAsia="黑体"/>
                <w:sz w:val="24"/>
              </w:rPr>
              <w:t>裁量阶次</w:t>
            </w:r>
          </w:p>
        </w:tc>
        <w:tc>
          <w:tcPr>
            <w:tcW w:w="3211" w:type="dxa"/>
          </w:tcPr>
          <w:p>
            <w:pPr>
              <w:pStyle w:val="7"/>
              <w:spacing w:before="178"/>
              <w:ind w:left="37"/>
              <w:rPr>
                <w:rFonts w:hint="eastAsia" w:ascii="黑体" w:eastAsia="黑体"/>
                <w:sz w:val="24"/>
              </w:rPr>
            </w:pPr>
            <w:r>
              <w:rPr>
                <w:rFonts w:hint="eastAsia" w:ascii="黑体" w:eastAsia="黑体"/>
                <w:sz w:val="24"/>
              </w:rPr>
              <w:t>违法行为表现情形</w:t>
            </w:r>
          </w:p>
        </w:tc>
        <w:tc>
          <w:tcPr>
            <w:tcW w:w="3014" w:type="dxa"/>
          </w:tcPr>
          <w:p>
            <w:pPr>
              <w:pStyle w:val="7"/>
              <w:spacing w:before="178"/>
              <w:ind w:left="795"/>
              <w:rPr>
                <w:rFonts w:hint="eastAsia" w:ascii="黑体" w:eastAsia="黑体"/>
                <w:sz w:val="24"/>
              </w:rPr>
            </w:pPr>
            <w:r>
              <w:rPr>
                <w:rFonts w:hint="eastAsia" w:ascii="黑体" w:eastAsia="黑体"/>
                <w:sz w:val="24"/>
              </w:rPr>
              <w:t>行政处罚标准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7"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9"/>
              <w:rPr>
                <w:rFonts w:ascii="黑体"/>
                <w:sz w:val="31"/>
              </w:rPr>
            </w:pPr>
          </w:p>
          <w:p>
            <w:pPr>
              <w:pStyle w:val="7"/>
              <w:ind w:left="220"/>
              <w:rPr>
                <w:b/>
                <w:sz w:val="24"/>
              </w:rPr>
            </w:pPr>
            <w:r>
              <w:rPr>
                <w:b/>
                <w:sz w:val="24"/>
              </w:rPr>
              <w:t>25</w:t>
            </w:r>
          </w:p>
        </w:tc>
        <w:tc>
          <w:tcPr>
            <w:tcW w:w="5295" w:type="dxa"/>
            <w:vMerge w:val="restart"/>
          </w:tcPr>
          <w:p>
            <w:pPr>
              <w:pStyle w:val="7"/>
              <w:spacing w:before="8"/>
              <w:rPr>
                <w:rFonts w:ascii="黑体"/>
                <w:sz w:val="28"/>
              </w:rPr>
            </w:pPr>
          </w:p>
          <w:p>
            <w:pPr>
              <w:pStyle w:val="7"/>
              <w:spacing w:line="228" w:lineRule="auto"/>
              <w:ind w:left="38" w:right="74" w:firstLine="480"/>
              <w:rPr>
                <w:sz w:val="24"/>
              </w:rPr>
            </w:pPr>
            <w:r>
              <w:rPr>
                <w:sz w:val="24"/>
              </w:rPr>
              <w:t>第三十一条 规模发卡企业应于每季度结束后15个工作日内，集团发卡企业和品牌发卡企业应于每季度结束后20个工作日内登录商务部“单用途商业预付卡业务信息系统”，填报上一季度单用途卡业务情况。其他发卡企业应于每年1月31日前填报《发卡企业单用途卡业务报告表》（格式见附件3）。</w:t>
            </w:r>
          </w:p>
          <w:p>
            <w:pPr>
              <w:pStyle w:val="7"/>
              <w:spacing w:line="228" w:lineRule="auto"/>
              <w:ind w:left="38" w:right="434" w:firstLine="480"/>
              <w:rPr>
                <w:sz w:val="24"/>
              </w:rPr>
            </w:pPr>
            <w:r>
              <w:rPr>
                <w:spacing w:val="-1"/>
                <w:sz w:val="24"/>
              </w:rPr>
              <w:t>发卡企业填报的信息应当准确、真实、完</w:t>
            </w:r>
            <w:r>
              <w:rPr>
                <w:sz w:val="24"/>
              </w:rPr>
              <w:t>整，不得故意隐瞒或虚报。</w:t>
            </w:r>
          </w:p>
          <w:p>
            <w:pPr>
              <w:pStyle w:val="7"/>
              <w:tabs>
                <w:tab w:val="left" w:pos="2678"/>
              </w:tabs>
              <w:spacing w:line="228" w:lineRule="auto"/>
              <w:ind w:left="38" w:right="74" w:firstLine="480"/>
              <w:rPr>
                <w:sz w:val="24"/>
              </w:rPr>
            </w:pPr>
            <w:r>
              <w:rPr>
                <w:sz w:val="24"/>
              </w:rPr>
              <w:t>第三十七条第二款</w:t>
            </w:r>
            <w:r>
              <w:rPr>
                <w:sz w:val="24"/>
              </w:rPr>
              <w:tab/>
            </w:r>
            <w:r>
              <w:rPr>
                <w:sz w:val="24"/>
              </w:rPr>
              <w:t>发卡企业违反本办法第二十四条至第二十七条、第三十一条规定的，由备案机关责令限期改正；逾期仍不改正的，处以</w:t>
            </w:r>
            <w:r>
              <w:rPr>
                <w:spacing w:val="-17"/>
                <w:sz w:val="24"/>
              </w:rPr>
              <w:t xml:space="preserve">1 </w:t>
            </w:r>
            <w:r>
              <w:rPr>
                <w:sz w:val="24"/>
              </w:rPr>
              <w:t>万元以上3万元以下罚款。</w:t>
            </w:r>
          </w:p>
        </w:tc>
        <w:tc>
          <w:tcPr>
            <w:tcW w:w="2429" w:type="dxa"/>
            <w:vMerge w:val="restart"/>
          </w:tcPr>
          <w:p>
            <w:pPr>
              <w:pStyle w:val="7"/>
              <w:rPr>
                <w:rFonts w:ascii="Times New Roman"/>
                <w:sz w:val="24"/>
              </w:rPr>
            </w:pPr>
          </w:p>
        </w:tc>
        <w:tc>
          <w:tcPr>
            <w:tcW w:w="1637" w:type="dxa"/>
          </w:tcPr>
          <w:p>
            <w:pPr>
              <w:pStyle w:val="7"/>
              <w:rPr>
                <w:rFonts w:ascii="黑体"/>
                <w:sz w:val="24"/>
              </w:rPr>
            </w:pPr>
          </w:p>
          <w:p>
            <w:pPr>
              <w:pStyle w:val="7"/>
              <w:spacing w:before="11"/>
              <w:rPr>
                <w:rFonts w:ascii="黑体"/>
                <w:sz w:val="22"/>
              </w:rPr>
            </w:pPr>
          </w:p>
          <w:p>
            <w:pPr>
              <w:pStyle w:val="7"/>
              <w:ind w:left="37"/>
              <w:rPr>
                <w:sz w:val="24"/>
              </w:rPr>
            </w:pPr>
            <w:r>
              <w:rPr>
                <w:sz w:val="24"/>
              </w:rPr>
              <w:t>轻微违法行为</w:t>
            </w:r>
          </w:p>
        </w:tc>
        <w:tc>
          <w:tcPr>
            <w:tcW w:w="3211" w:type="dxa"/>
          </w:tcPr>
          <w:p>
            <w:pPr>
              <w:pStyle w:val="7"/>
              <w:spacing w:before="11"/>
              <w:rPr>
                <w:rFonts w:ascii="黑体"/>
                <w:sz w:val="24"/>
              </w:rPr>
            </w:pPr>
          </w:p>
          <w:p>
            <w:pPr>
              <w:pStyle w:val="7"/>
              <w:spacing w:before="1" w:line="228" w:lineRule="auto"/>
              <w:ind w:left="37" w:right="31"/>
              <w:jc w:val="both"/>
              <w:rPr>
                <w:sz w:val="24"/>
              </w:rPr>
            </w:pPr>
            <w:r>
              <w:rPr>
                <w:sz w:val="24"/>
              </w:rPr>
              <w:t>发卡企业未及时填报单用途商业预付卡业务情况，经责令改正在15日内改正的</w:t>
            </w:r>
          </w:p>
        </w:tc>
        <w:tc>
          <w:tcPr>
            <w:tcW w:w="3014" w:type="dxa"/>
          </w:tcPr>
          <w:p>
            <w:pPr>
              <w:pStyle w:val="7"/>
              <w:rPr>
                <w:rFonts w:ascii="黑体"/>
                <w:sz w:val="24"/>
              </w:rPr>
            </w:pPr>
          </w:p>
          <w:p>
            <w:pPr>
              <w:pStyle w:val="7"/>
              <w:spacing w:before="11"/>
              <w:rPr>
                <w:rFonts w:ascii="黑体"/>
                <w:sz w:val="22"/>
              </w:rPr>
            </w:pPr>
          </w:p>
          <w:p>
            <w:pPr>
              <w:pStyle w:val="7"/>
              <w:ind w:left="37"/>
              <w:rPr>
                <w:sz w:val="24"/>
              </w:rPr>
            </w:pPr>
            <w:r>
              <w:rPr>
                <w:sz w:val="24"/>
              </w:rPr>
              <w:t>责令限期改正。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4"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9"/>
              <w:rPr>
                <w:rFonts w:ascii="黑体"/>
                <w:sz w:val="30"/>
              </w:rPr>
            </w:pPr>
          </w:p>
          <w:p>
            <w:pPr>
              <w:pStyle w:val="7"/>
              <w:spacing w:before="1"/>
              <w:ind w:left="37"/>
              <w:rPr>
                <w:sz w:val="24"/>
              </w:rPr>
            </w:pPr>
            <w:r>
              <w:rPr>
                <w:sz w:val="24"/>
              </w:rPr>
              <w:t>一般违法行为</w:t>
            </w:r>
          </w:p>
        </w:tc>
        <w:tc>
          <w:tcPr>
            <w:tcW w:w="3211" w:type="dxa"/>
          </w:tcPr>
          <w:p>
            <w:pPr>
              <w:pStyle w:val="7"/>
              <w:spacing w:before="132" w:line="228" w:lineRule="auto"/>
              <w:ind w:left="37" w:right="31"/>
              <w:jc w:val="both"/>
              <w:rPr>
                <w:sz w:val="24"/>
              </w:rPr>
            </w:pPr>
            <w:r>
              <w:rPr>
                <w:sz w:val="24"/>
              </w:rPr>
              <w:t>发卡企业未及时填报单用途商业预付卡业务情况，逾15日仍未改正；或填写信息不准确、不真实；涉案金额在1000万以下的</w:t>
            </w:r>
          </w:p>
        </w:tc>
        <w:tc>
          <w:tcPr>
            <w:tcW w:w="3014" w:type="dxa"/>
          </w:tcPr>
          <w:p>
            <w:pPr>
              <w:pStyle w:val="7"/>
              <w:rPr>
                <w:rFonts w:ascii="黑体"/>
                <w:sz w:val="24"/>
              </w:rPr>
            </w:pPr>
          </w:p>
          <w:p>
            <w:pPr>
              <w:pStyle w:val="7"/>
              <w:spacing w:before="9"/>
              <w:rPr>
                <w:rFonts w:ascii="黑体"/>
                <w:sz w:val="30"/>
              </w:rPr>
            </w:pPr>
          </w:p>
          <w:p>
            <w:pPr>
              <w:pStyle w:val="7"/>
              <w:spacing w:before="1"/>
              <w:ind w:left="37"/>
              <w:rPr>
                <w:sz w:val="24"/>
              </w:rPr>
            </w:pPr>
            <w:r>
              <w:rPr>
                <w:sz w:val="24"/>
              </w:rPr>
              <w:t>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583"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rPr>
                <w:rFonts w:ascii="黑体"/>
                <w:sz w:val="27"/>
              </w:rPr>
            </w:pPr>
          </w:p>
          <w:p>
            <w:pPr>
              <w:pStyle w:val="7"/>
              <w:ind w:left="37"/>
              <w:rPr>
                <w:sz w:val="24"/>
              </w:rPr>
            </w:pPr>
            <w:r>
              <w:rPr>
                <w:sz w:val="24"/>
              </w:rPr>
              <w:t>严重违法行为</w:t>
            </w:r>
          </w:p>
        </w:tc>
        <w:tc>
          <w:tcPr>
            <w:tcW w:w="3211" w:type="dxa"/>
          </w:tcPr>
          <w:p>
            <w:pPr>
              <w:pStyle w:val="7"/>
              <w:spacing w:before="80" w:line="228" w:lineRule="auto"/>
              <w:ind w:left="37" w:right="31"/>
              <w:jc w:val="both"/>
              <w:rPr>
                <w:sz w:val="24"/>
              </w:rPr>
            </w:pPr>
            <w:r>
              <w:rPr>
                <w:sz w:val="24"/>
              </w:rPr>
              <w:t>发卡企业未及时填报单用途商业预付卡业务情况，逾15日仍未改正；或存在故意瞒报、虚报情况；涉案金额在1000万以上的</w:t>
            </w:r>
          </w:p>
        </w:tc>
        <w:tc>
          <w:tcPr>
            <w:tcW w:w="3014" w:type="dxa"/>
          </w:tcPr>
          <w:p>
            <w:pPr>
              <w:pStyle w:val="7"/>
              <w:rPr>
                <w:rFonts w:ascii="黑体"/>
                <w:sz w:val="24"/>
              </w:rPr>
            </w:pPr>
          </w:p>
          <w:p>
            <w:pPr>
              <w:pStyle w:val="7"/>
              <w:rPr>
                <w:rFonts w:ascii="黑体"/>
                <w:sz w:val="27"/>
              </w:rPr>
            </w:pPr>
          </w:p>
          <w:p>
            <w:pPr>
              <w:pStyle w:val="7"/>
              <w:ind w:left="37"/>
              <w:rPr>
                <w:sz w:val="24"/>
              </w:rPr>
            </w:pPr>
            <w:r>
              <w:rPr>
                <w:sz w:val="24"/>
              </w:rPr>
              <w:t>处2万元以上3万元以下罚款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890"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3"/>
              <w:rPr>
                <w:rFonts w:ascii="黑体"/>
                <w:sz w:val="18"/>
              </w:rPr>
            </w:pPr>
          </w:p>
          <w:p>
            <w:pPr>
              <w:pStyle w:val="7"/>
              <w:ind w:left="220"/>
              <w:rPr>
                <w:b/>
                <w:sz w:val="24"/>
              </w:rPr>
            </w:pPr>
            <w:r>
              <w:rPr>
                <w:b/>
                <w:sz w:val="24"/>
              </w:rPr>
              <w:t>26</w:t>
            </w:r>
          </w:p>
        </w:tc>
        <w:tc>
          <w:tcPr>
            <w:tcW w:w="5295" w:type="dxa"/>
            <w:vMerge w:val="restart"/>
          </w:tcPr>
          <w:p>
            <w:pPr>
              <w:pStyle w:val="7"/>
              <w:rPr>
                <w:rFonts w:ascii="黑体"/>
                <w:sz w:val="24"/>
              </w:rPr>
            </w:pPr>
          </w:p>
          <w:p>
            <w:pPr>
              <w:pStyle w:val="7"/>
              <w:rPr>
                <w:rFonts w:ascii="黑体"/>
                <w:sz w:val="24"/>
              </w:rPr>
            </w:pPr>
          </w:p>
          <w:p>
            <w:pPr>
              <w:pStyle w:val="7"/>
              <w:spacing w:before="3"/>
              <w:rPr>
                <w:rFonts w:ascii="黑体"/>
                <w:sz w:val="34"/>
              </w:rPr>
            </w:pPr>
          </w:p>
          <w:p>
            <w:pPr>
              <w:pStyle w:val="7"/>
              <w:tabs>
                <w:tab w:val="left" w:pos="2678"/>
              </w:tabs>
              <w:spacing w:before="1" w:line="228" w:lineRule="auto"/>
              <w:ind w:left="38" w:right="74" w:firstLine="480"/>
              <w:rPr>
                <w:sz w:val="24"/>
              </w:rPr>
            </w:pPr>
            <w:r>
              <w:rPr>
                <w:sz w:val="24"/>
              </w:rPr>
              <w:t>第三十七条第三款</w:t>
            </w:r>
            <w:r>
              <w:rPr>
                <w:sz w:val="24"/>
              </w:rPr>
              <w:tab/>
            </w:r>
            <w:r>
              <w:rPr>
                <w:sz w:val="24"/>
              </w:rPr>
              <w:t>集团发卡企业、品牌发卡企业疏于管理，其隶属的售卡企业12个月内3</w:t>
            </w:r>
            <w:r>
              <w:rPr>
                <w:spacing w:val="-17"/>
                <w:sz w:val="24"/>
              </w:rPr>
              <w:t>次</w:t>
            </w:r>
            <w:r>
              <w:rPr>
                <w:sz w:val="24"/>
              </w:rPr>
              <w:t>违反本办法规定受到行政处罚的，备案机关可以对集团发卡企业、品牌发卡企业处以3万元以下</w:t>
            </w:r>
            <w:r>
              <w:rPr>
                <w:spacing w:val="-17"/>
                <w:sz w:val="24"/>
              </w:rPr>
              <w:t>罚</w:t>
            </w:r>
            <w:r>
              <w:rPr>
                <w:sz w:val="24"/>
              </w:rPr>
              <w:t>款。</w:t>
            </w:r>
          </w:p>
        </w:tc>
        <w:tc>
          <w:tcPr>
            <w:tcW w:w="2429" w:type="dxa"/>
            <w:vMerge w:val="restart"/>
          </w:tcPr>
          <w:p>
            <w:pPr>
              <w:pStyle w:val="7"/>
              <w:rPr>
                <w:rFonts w:ascii="Times New Roman"/>
                <w:sz w:val="24"/>
              </w:rPr>
            </w:pPr>
          </w:p>
        </w:tc>
        <w:tc>
          <w:tcPr>
            <w:tcW w:w="1637" w:type="dxa"/>
          </w:tcPr>
          <w:p>
            <w:pPr>
              <w:pStyle w:val="7"/>
              <w:rPr>
                <w:rFonts w:ascii="黑体"/>
                <w:sz w:val="24"/>
              </w:rPr>
            </w:pPr>
          </w:p>
          <w:p>
            <w:pPr>
              <w:pStyle w:val="7"/>
              <w:rPr>
                <w:rFonts w:ascii="黑体"/>
                <w:sz w:val="24"/>
              </w:rPr>
            </w:pPr>
          </w:p>
          <w:p>
            <w:pPr>
              <w:pStyle w:val="7"/>
              <w:spacing w:before="191"/>
              <w:ind w:left="37"/>
              <w:rPr>
                <w:sz w:val="24"/>
              </w:rPr>
            </w:pPr>
            <w:r>
              <w:rPr>
                <w:sz w:val="24"/>
              </w:rPr>
              <w:t>一般违法行为</w:t>
            </w:r>
          </w:p>
        </w:tc>
        <w:tc>
          <w:tcPr>
            <w:tcW w:w="3211" w:type="dxa"/>
          </w:tcPr>
          <w:p>
            <w:pPr>
              <w:pStyle w:val="7"/>
              <w:spacing w:before="2"/>
              <w:rPr>
                <w:rFonts w:ascii="黑体"/>
                <w:sz w:val="18"/>
              </w:rPr>
            </w:pPr>
          </w:p>
          <w:p>
            <w:pPr>
              <w:pStyle w:val="7"/>
              <w:spacing w:before="1" w:line="228" w:lineRule="auto"/>
              <w:ind w:left="37" w:right="31"/>
              <w:rPr>
                <w:sz w:val="24"/>
              </w:rPr>
            </w:pPr>
            <w:r>
              <w:rPr>
                <w:sz w:val="24"/>
              </w:rPr>
              <w:t>集团发卡企业和品牌发卡企业疏于管理致使其隶属的售卡企业12个月内3次违反本办法规定受到行政处罚，累计涉案金额在1000万以下的</w:t>
            </w:r>
          </w:p>
        </w:tc>
        <w:tc>
          <w:tcPr>
            <w:tcW w:w="3014" w:type="dxa"/>
          </w:tcPr>
          <w:p>
            <w:pPr>
              <w:pStyle w:val="7"/>
              <w:rPr>
                <w:rFonts w:ascii="黑体"/>
                <w:sz w:val="24"/>
              </w:rPr>
            </w:pPr>
          </w:p>
          <w:p>
            <w:pPr>
              <w:pStyle w:val="7"/>
              <w:rPr>
                <w:rFonts w:ascii="黑体"/>
                <w:sz w:val="24"/>
              </w:rPr>
            </w:pPr>
          </w:p>
          <w:p>
            <w:pPr>
              <w:pStyle w:val="7"/>
              <w:spacing w:before="191"/>
              <w:ind w:left="37"/>
              <w:rPr>
                <w:sz w:val="24"/>
              </w:rPr>
            </w:pPr>
            <w:r>
              <w:rPr>
                <w:sz w:val="24"/>
              </w:rPr>
              <w:t>处1万元以下罚款。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9"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rPr>
                <w:rFonts w:ascii="黑体"/>
                <w:sz w:val="24"/>
              </w:rPr>
            </w:pPr>
          </w:p>
          <w:p>
            <w:pPr>
              <w:pStyle w:val="7"/>
              <w:spacing w:before="201"/>
              <w:ind w:left="37"/>
              <w:rPr>
                <w:sz w:val="24"/>
              </w:rPr>
            </w:pPr>
            <w:r>
              <w:rPr>
                <w:sz w:val="24"/>
              </w:rPr>
              <w:t>严重违法行为</w:t>
            </w:r>
          </w:p>
        </w:tc>
        <w:tc>
          <w:tcPr>
            <w:tcW w:w="3211" w:type="dxa"/>
          </w:tcPr>
          <w:p>
            <w:pPr>
              <w:pStyle w:val="7"/>
              <w:spacing w:before="12"/>
              <w:rPr>
                <w:rFonts w:ascii="黑体"/>
                <w:sz w:val="18"/>
              </w:rPr>
            </w:pPr>
          </w:p>
          <w:p>
            <w:pPr>
              <w:pStyle w:val="7"/>
              <w:spacing w:line="228" w:lineRule="auto"/>
              <w:ind w:left="37" w:right="31"/>
              <w:rPr>
                <w:sz w:val="24"/>
              </w:rPr>
            </w:pPr>
            <w:r>
              <w:rPr>
                <w:sz w:val="24"/>
              </w:rPr>
              <w:t>集团发卡企业和品牌发卡企业疏于管理致使其隶属的售卡企业12个月内3次违反本办法规定受到行政处罚，累计涉案金额在1000万以上的</w:t>
            </w:r>
          </w:p>
        </w:tc>
        <w:tc>
          <w:tcPr>
            <w:tcW w:w="3014" w:type="dxa"/>
          </w:tcPr>
          <w:p>
            <w:pPr>
              <w:pStyle w:val="7"/>
              <w:rPr>
                <w:rFonts w:ascii="黑体"/>
                <w:sz w:val="24"/>
              </w:rPr>
            </w:pPr>
          </w:p>
          <w:p>
            <w:pPr>
              <w:pStyle w:val="7"/>
              <w:rPr>
                <w:rFonts w:ascii="黑体"/>
                <w:sz w:val="24"/>
              </w:rPr>
            </w:pPr>
          </w:p>
          <w:p>
            <w:pPr>
              <w:pStyle w:val="7"/>
              <w:spacing w:before="201"/>
              <w:ind w:left="37"/>
              <w:rPr>
                <w:sz w:val="24"/>
              </w:rPr>
            </w:pPr>
            <w:r>
              <w:rPr>
                <w:sz w:val="24"/>
              </w:rPr>
              <w:t>处1万元以上3万元以下罚款</w:t>
            </w:r>
          </w:p>
        </w:tc>
      </w:tr>
    </w:tbl>
    <w:p>
      <w:pPr>
        <w:spacing w:after="0"/>
        <w:rPr>
          <w:sz w:val="24"/>
        </w:rPr>
        <w:sectPr>
          <w:pgSz w:w="16840" w:h="11910" w:orient="landscape"/>
          <w:pgMar w:top="940" w:right="60" w:bottom="620" w:left="280" w:header="0" w:footer="430" w:gutter="0"/>
          <w:cols w:space="720" w:num="1"/>
        </w:sectPr>
      </w:pPr>
    </w:p>
    <w:tbl>
      <w:tblPr>
        <w:tblStyle w:val="3"/>
        <w:tblW w:w="0" w:type="auto"/>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7"/>
        <w:gridCol w:w="5295"/>
        <w:gridCol w:w="2429"/>
        <w:gridCol w:w="1637"/>
        <w:gridCol w:w="3211"/>
        <w:gridCol w:w="30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677" w:type="dxa"/>
          </w:tcPr>
          <w:p>
            <w:pPr>
              <w:pStyle w:val="7"/>
              <w:spacing w:before="178"/>
              <w:ind w:left="100"/>
              <w:rPr>
                <w:rFonts w:hint="eastAsia" w:ascii="黑体" w:eastAsia="黑体"/>
                <w:b/>
                <w:sz w:val="24"/>
              </w:rPr>
            </w:pPr>
            <w:r>
              <w:rPr>
                <w:rFonts w:hint="eastAsia" w:ascii="黑体" w:eastAsia="黑体"/>
                <w:b/>
                <w:sz w:val="24"/>
              </w:rPr>
              <w:t>序号</w:t>
            </w:r>
          </w:p>
        </w:tc>
        <w:tc>
          <w:tcPr>
            <w:tcW w:w="5295" w:type="dxa"/>
          </w:tcPr>
          <w:p>
            <w:pPr>
              <w:pStyle w:val="7"/>
              <w:spacing w:before="178"/>
              <w:ind w:left="2158" w:right="2117"/>
              <w:jc w:val="center"/>
              <w:rPr>
                <w:rFonts w:hint="eastAsia" w:ascii="黑体" w:eastAsia="黑体"/>
                <w:sz w:val="24"/>
              </w:rPr>
            </w:pPr>
            <w:r>
              <w:rPr>
                <w:rFonts w:hint="eastAsia" w:ascii="黑体" w:eastAsia="黑体"/>
                <w:sz w:val="24"/>
              </w:rPr>
              <w:t>处罚依据</w:t>
            </w:r>
          </w:p>
        </w:tc>
        <w:tc>
          <w:tcPr>
            <w:tcW w:w="2429" w:type="dxa"/>
          </w:tcPr>
          <w:p>
            <w:pPr>
              <w:pStyle w:val="7"/>
              <w:spacing w:before="178"/>
              <w:ind w:left="838" w:right="811"/>
              <w:jc w:val="center"/>
              <w:rPr>
                <w:rFonts w:hint="eastAsia" w:ascii="黑体" w:eastAsia="黑体"/>
                <w:sz w:val="24"/>
              </w:rPr>
            </w:pPr>
            <w:r>
              <w:rPr>
                <w:rFonts w:hint="eastAsia" w:ascii="黑体" w:eastAsia="黑体"/>
                <w:sz w:val="24"/>
              </w:rPr>
              <w:t>款、项</w:t>
            </w:r>
          </w:p>
        </w:tc>
        <w:tc>
          <w:tcPr>
            <w:tcW w:w="1637" w:type="dxa"/>
          </w:tcPr>
          <w:p>
            <w:pPr>
              <w:pStyle w:val="7"/>
              <w:spacing w:before="178"/>
              <w:ind w:left="344"/>
              <w:rPr>
                <w:rFonts w:hint="eastAsia" w:ascii="黑体" w:eastAsia="黑体"/>
                <w:sz w:val="24"/>
              </w:rPr>
            </w:pPr>
            <w:r>
              <w:rPr>
                <w:rFonts w:hint="eastAsia" w:ascii="黑体" w:eastAsia="黑体"/>
                <w:sz w:val="24"/>
              </w:rPr>
              <w:t>裁量阶次</w:t>
            </w:r>
          </w:p>
        </w:tc>
        <w:tc>
          <w:tcPr>
            <w:tcW w:w="3211" w:type="dxa"/>
          </w:tcPr>
          <w:p>
            <w:pPr>
              <w:pStyle w:val="7"/>
              <w:spacing w:before="178"/>
              <w:ind w:left="37"/>
              <w:rPr>
                <w:rFonts w:hint="eastAsia" w:ascii="黑体" w:eastAsia="黑体"/>
                <w:sz w:val="24"/>
              </w:rPr>
            </w:pPr>
            <w:r>
              <w:rPr>
                <w:rFonts w:hint="eastAsia" w:ascii="黑体" w:eastAsia="黑体"/>
                <w:sz w:val="24"/>
              </w:rPr>
              <w:t>违法行为表现情形</w:t>
            </w:r>
          </w:p>
        </w:tc>
        <w:tc>
          <w:tcPr>
            <w:tcW w:w="3014" w:type="dxa"/>
          </w:tcPr>
          <w:p>
            <w:pPr>
              <w:pStyle w:val="7"/>
              <w:spacing w:before="178"/>
              <w:ind w:left="91" w:right="55"/>
              <w:jc w:val="center"/>
              <w:rPr>
                <w:rFonts w:hint="eastAsia" w:ascii="黑体" w:eastAsia="黑体"/>
                <w:sz w:val="24"/>
              </w:rPr>
            </w:pPr>
            <w:r>
              <w:rPr>
                <w:rFonts w:hint="eastAsia" w:ascii="黑体" w:eastAsia="黑体"/>
                <w:sz w:val="24"/>
              </w:rPr>
              <w:t>行政处罚标准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6"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9"/>
              <w:rPr>
                <w:rFonts w:ascii="黑体"/>
                <w:sz w:val="20"/>
              </w:rPr>
            </w:pPr>
          </w:p>
          <w:p>
            <w:pPr>
              <w:pStyle w:val="7"/>
              <w:ind w:left="220"/>
              <w:rPr>
                <w:b/>
                <w:sz w:val="24"/>
              </w:rPr>
            </w:pPr>
            <w:r>
              <w:rPr>
                <w:b/>
                <w:sz w:val="24"/>
              </w:rPr>
              <w:t>27</w:t>
            </w:r>
          </w:p>
        </w:tc>
        <w:tc>
          <w:tcPr>
            <w:tcW w:w="5295"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214" w:line="225" w:lineRule="auto"/>
              <w:ind w:left="38" w:right="74" w:firstLine="240"/>
              <w:jc w:val="both"/>
              <w:rPr>
                <w:sz w:val="24"/>
              </w:rPr>
            </w:pPr>
            <w:r>
              <w:rPr>
                <w:spacing w:val="-1"/>
                <w:sz w:val="24"/>
              </w:rPr>
              <w:t>第三十八条 发卡企业违反本办法第二十九条规</w:t>
            </w:r>
            <w:r>
              <w:rPr>
                <w:sz w:val="24"/>
              </w:rPr>
              <w:t>定，造成重大损失的，由备案机关处以1</w:t>
            </w:r>
            <w:r>
              <w:rPr>
                <w:spacing w:val="-5"/>
                <w:sz w:val="24"/>
              </w:rPr>
              <w:t>万元以上</w:t>
            </w:r>
            <w:r>
              <w:rPr>
                <w:sz w:val="24"/>
              </w:rPr>
              <w:t>3万元以下罚款。</w:t>
            </w:r>
          </w:p>
          <w:p>
            <w:pPr>
              <w:pStyle w:val="7"/>
              <w:spacing w:before="4" w:line="228" w:lineRule="auto"/>
              <w:ind w:left="38" w:right="74" w:firstLine="240"/>
              <w:rPr>
                <w:sz w:val="24"/>
              </w:rPr>
            </w:pPr>
            <w:r>
              <w:rPr>
                <w:spacing w:val="-1"/>
                <w:sz w:val="24"/>
              </w:rPr>
              <w:t>第二十九条 规模发卡企业、集团发卡企业和品</w:t>
            </w:r>
            <w:r>
              <w:rPr>
                <w:sz w:val="24"/>
              </w:rPr>
              <w:t>牌发卡企业应在境内建立与发行单用途卡规模相适应的业务处理系统，并保障业务处理系统信息安全和运行质量。</w:t>
            </w:r>
          </w:p>
          <w:p>
            <w:pPr>
              <w:pStyle w:val="7"/>
              <w:spacing w:before="5" w:line="225" w:lineRule="auto"/>
              <w:ind w:left="38" w:right="194" w:firstLine="240"/>
              <w:jc w:val="both"/>
              <w:rPr>
                <w:sz w:val="24"/>
              </w:rPr>
            </w:pPr>
            <w:r>
              <w:rPr>
                <w:sz w:val="24"/>
              </w:rPr>
              <w:t>发生重大或不可恢复的技术故障时，规模发卡企业、集团发卡企业、品牌发卡企业应立即向备案机关报告。</w:t>
            </w:r>
          </w:p>
        </w:tc>
        <w:tc>
          <w:tcPr>
            <w:tcW w:w="2429" w:type="dxa"/>
            <w:vMerge w:val="restart"/>
          </w:tcPr>
          <w:p>
            <w:pPr>
              <w:pStyle w:val="7"/>
              <w:rPr>
                <w:rFonts w:ascii="Times New Roman"/>
                <w:sz w:val="24"/>
              </w:rPr>
            </w:pPr>
          </w:p>
        </w:tc>
        <w:tc>
          <w:tcPr>
            <w:tcW w:w="1637" w:type="dxa"/>
          </w:tcPr>
          <w:p>
            <w:pPr>
              <w:pStyle w:val="7"/>
              <w:rPr>
                <w:rFonts w:ascii="黑体"/>
                <w:sz w:val="24"/>
              </w:rPr>
            </w:pPr>
          </w:p>
          <w:p>
            <w:pPr>
              <w:pStyle w:val="7"/>
              <w:rPr>
                <w:rFonts w:ascii="黑体"/>
                <w:sz w:val="24"/>
              </w:rPr>
            </w:pPr>
          </w:p>
          <w:p>
            <w:pPr>
              <w:pStyle w:val="7"/>
              <w:rPr>
                <w:rFonts w:ascii="黑体"/>
                <w:sz w:val="24"/>
              </w:rPr>
            </w:pPr>
          </w:p>
          <w:p>
            <w:pPr>
              <w:pStyle w:val="7"/>
              <w:spacing w:before="10"/>
              <w:rPr>
                <w:rFonts w:ascii="黑体"/>
                <w:sz w:val="31"/>
              </w:rPr>
            </w:pPr>
          </w:p>
          <w:p>
            <w:pPr>
              <w:pStyle w:val="7"/>
              <w:ind w:left="37"/>
              <w:rPr>
                <w:sz w:val="24"/>
              </w:rPr>
            </w:pPr>
            <w:r>
              <w:rPr>
                <w:sz w:val="24"/>
              </w:rPr>
              <w:t>一般违法行为</w:t>
            </w:r>
          </w:p>
        </w:tc>
        <w:tc>
          <w:tcPr>
            <w:tcW w:w="3211" w:type="dxa"/>
          </w:tcPr>
          <w:p>
            <w:pPr>
              <w:pStyle w:val="7"/>
              <w:rPr>
                <w:rFonts w:ascii="黑体"/>
                <w:sz w:val="24"/>
              </w:rPr>
            </w:pPr>
          </w:p>
          <w:p>
            <w:pPr>
              <w:pStyle w:val="7"/>
              <w:spacing w:before="10"/>
              <w:rPr>
                <w:rFonts w:ascii="黑体"/>
                <w:sz w:val="23"/>
              </w:rPr>
            </w:pPr>
          </w:p>
          <w:p>
            <w:pPr>
              <w:pStyle w:val="7"/>
              <w:spacing w:line="228" w:lineRule="auto"/>
              <w:ind w:left="37" w:right="31"/>
              <w:jc w:val="both"/>
              <w:rPr>
                <w:sz w:val="24"/>
              </w:rPr>
            </w:pPr>
            <w:r>
              <w:rPr>
                <w:sz w:val="24"/>
              </w:rPr>
              <w:t>未按规定建立业务处理系统并保障其运行质量或者发生重大或不可恢复的技术故障时未按规定向备案机关报告，造成损失在1000万以下，且涉及用户人数在100人以下的</w:t>
            </w:r>
          </w:p>
        </w:tc>
        <w:tc>
          <w:tcPr>
            <w:tcW w:w="3014" w:type="dxa"/>
          </w:tcPr>
          <w:p>
            <w:pPr>
              <w:pStyle w:val="7"/>
              <w:rPr>
                <w:rFonts w:ascii="黑体"/>
                <w:sz w:val="24"/>
              </w:rPr>
            </w:pPr>
          </w:p>
          <w:p>
            <w:pPr>
              <w:pStyle w:val="7"/>
              <w:rPr>
                <w:rFonts w:ascii="黑体"/>
                <w:sz w:val="24"/>
              </w:rPr>
            </w:pPr>
          </w:p>
          <w:p>
            <w:pPr>
              <w:pStyle w:val="7"/>
              <w:rPr>
                <w:rFonts w:ascii="黑体"/>
                <w:sz w:val="24"/>
              </w:rPr>
            </w:pPr>
          </w:p>
          <w:p>
            <w:pPr>
              <w:pStyle w:val="7"/>
              <w:spacing w:before="10"/>
              <w:rPr>
                <w:rFonts w:ascii="黑体"/>
                <w:sz w:val="31"/>
              </w:rPr>
            </w:pPr>
          </w:p>
          <w:p>
            <w:pPr>
              <w:pStyle w:val="7"/>
              <w:ind w:left="18" w:right="55"/>
              <w:jc w:val="center"/>
              <w:rPr>
                <w:sz w:val="24"/>
              </w:rPr>
            </w:pPr>
            <w:r>
              <w:rPr>
                <w:sz w:val="24"/>
              </w:rPr>
              <w:t>处1万元以上2万元以下罚款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35"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4"/>
              <w:rPr>
                <w:rFonts w:ascii="黑体"/>
                <w:sz w:val="25"/>
              </w:rPr>
            </w:pPr>
          </w:p>
          <w:p>
            <w:pPr>
              <w:pStyle w:val="7"/>
              <w:ind w:left="37"/>
              <w:rPr>
                <w:sz w:val="24"/>
              </w:rPr>
            </w:pPr>
            <w:r>
              <w:rPr>
                <w:sz w:val="24"/>
              </w:rPr>
              <w:t>严重违法行为</w:t>
            </w:r>
          </w:p>
        </w:tc>
        <w:tc>
          <w:tcPr>
            <w:tcW w:w="3211" w:type="dxa"/>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4"/>
              <w:rPr>
                <w:rFonts w:ascii="黑体"/>
                <w:sz w:val="17"/>
              </w:rPr>
            </w:pPr>
          </w:p>
          <w:p>
            <w:pPr>
              <w:pStyle w:val="7"/>
              <w:spacing w:line="228" w:lineRule="auto"/>
              <w:ind w:left="37" w:right="31"/>
              <w:jc w:val="both"/>
              <w:rPr>
                <w:sz w:val="24"/>
              </w:rPr>
            </w:pPr>
            <w:r>
              <w:rPr>
                <w:sz w:val="24"/>
              </w:rPr>
              <w:t>未按规定建立业务处理系统并保障其运行质量或者发生重大或不可恢复的技术故障时未按规定向备案机关报告，造成损失在1000万以上，或者涉及用户人数在100人以上的</w:t>
            </w:r>
          </w:p>
        </w:tc>
        <w:tc>
          <w:tcPr>
            <w:tcW w:w="3014" w:type="dxa"/>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4"/>
              <w:rPr>
                <w:rFonts w:ascii="黑体"/>
                <w:sz w:val="25"/>
              </w:rPr>
            </w:pPr>
          </w:p>
          <w:p>
            <w:pPr>
              <w:pStyle w:val="7"/>
              <w:ind w:left="18" w:right="55"/>
              <w:jc w:val="center"/>
              <w:rPr>
                <w:sz w:val="24"/>
              </w:rPr>
            </w:pPr>
            <w:r>
              <w:rPr>
                <w:sz w:val="24"/>
              </w:rPr>
              <w:t>处2万元以上3万元以下罚款</w:t>
            </w:r>
          </w:p>
        </w:tc>
      </w:tr>
    </w:tbl>
    <w:p>
      <w:pPr>
        <w:spacing w:after="0"/>
        <w:jc w:val="center"/>
        <w:rPr>
          <w:sz w:val="24"/>
        </w:rPr>
        <w:sectPr>
          <w:pgSz w:w="16840" w:h="11910" w:orient="landscape"/>
          <w:pgMar w:top="940" w:right="60" w:bottom="620" w:left="280" w:header="0" w:footer="430" w:gutter="0"/>
          <w:cols w:space="720" w:num="1"/>
        </w:sectPr>
      </w:pPr>
    </w:p>
    <w:tbl>
      <w:tblPr>
        <w:tblStyle w:val="3"/>
        <w:tblW w:w="0" w:type="auto"/>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7"/>
        <w:gridCol w:w="5295"/>
        <w:gridCol w:w="2429"/>
        <w:gridCol w:w="1637"/>
        <w:gridCol w:w="3211"/>
        <w:gridCol w:w="30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7" w:hRule="atLeast"/>
        </w:trPr>
        <w:tc>
          <w:tcPr>
            <w:tcW w:w="677" w:type="dxa"/>
          </w:tcPr>
          <w:p>
            <w:pPr>
              <w:pStyle w:val="7"/>
              <w:spacing w:before="178"/>
              <w:ind w:left="100"/>
              <w:rPr>
                <w:rFonts w:hint="eastAsia" w:ascii="黑体" w:eastAsia="黑体"/>
                <w:b/>
                <w:sz w:val="24"/>
              </w:rPr>
            </w:pPr>
            <w:r>
              <w:rPr>
                <w:rFonts w:hint="eastAsia" w:ascii="黑体" w:eastAsia="黑体"/>
                <w:b/>
                <w:sz w:val="24"/>
              </w:rPr>
              <w:t>序号</w:t>
            </w:r>
          </w:p>
        </w:tc>
        <w:tc>
          <w:tcPr>
            <w:tcW w:w="5295" w:type="dxa"/>
          </w:tcPr>
          <w:p>
            <w:pPr>
              <w:pStyle w:val="7"/>
              <w:spacing w:before="178"/>
              <w:ind w:left="2158" w:right="2117"/>
              <w:jc w:val="center"/>
              <w:rPr>
                <w:rFonts w:hint="eastAsia" w:ascii="黑体" w:eastAsia="黑体"/>
                <w:sz w:val="24"/>
              </w:rPr>
            </w:pPr>
            <w:r>
              <w:rPr>
                <w:rFonts w:hint="eastAsia" w:ascii="黑体" w:eastAsia="黑体"/>
                <w:sz w:val="24"/>
              </w:rPr>
              <w:t>处罚依据</w:t>
            </w:r>
          </w:p>
        </w:tc>
        <w:tc>
          <w:tcPr>
            <w:tcW w:w="2429" w:type="dxa"/>
          </w:tcPr>
          <w:p>
            <w:pPr>
              <w:pStyle w:val="7"/>
              <w:spacing w:before="178"/>
              <w:ind w:left="838" w:right="811"/>
              <w:jc w:val="center"/>
              <w:rPr>
                <w:rFonts w:hint="eastAsia" w:ascii="黑体" w:eastAsia="黑体"/>
                <w:sz w:val="24"/>
              </w:rPr>
            </w:pPr>
            <w:r>
              <w:rPr>
                <w:rFonts w:hint="eastAsia" w:ascii="黑体" w:eastAsia="黑体"/>
                <w:sz w:val="24"/>
              </w:rPr>
              <w:t>款、项</w:t>
            </w:r>
          </w:p>
        </w:tc>
        <w:tc>
          <w:tcPr>
            <w:tcW w:w="1637" w:type="dxa"/>
          </w:tcPr>
          <w:p>
            <w:pPr>
              <w:pStyle w:val="7"/>
              <w:spacing w:before="178"/>
              <w:ind w:left="344"/>
              <w:rPr>
                <w:rFonts w:hint="eastAsia" w:ascii="黑体" w:eastAsia="黑体"/>
                <w:sz w:val="24"/>
              </w:rPr>
            </w:pPr>
            <w:r>
              <w:rPr>
                <w:rFonts w:hint="eastAsia" w:ascii="黑体" w:eastAsia="黑体"/>
                <w:sz w:val="24"/>
              </w:rPr>
              <w:t>裁量阶次</w:t>
            </w:r>
          </w:p>
        </w:tc>
        <w:tc>
          <w:tcPr>
            <w:tcW w:w="3211" w:type="dxa"/>
          </w:tcPr>
          <w:p>
            <w:pPr>
              <w:pStyle w:val="7"/>
              <w:spacing w:before="178"/>
              <w:ind w:left="37"/>
              <w:rPr>
                <w:rFonts w:hint="eastAsia" w:ascii="黑体" w:eastAsia="黑体"/>
                <w:sz w:val="24"/>
              </w:rPr>
            </w:pPr>
            <w:r>
              <w:rPr>
                <w:rFonts w:hint="eastAsia" w:ascii="黑体" w:eastAsia="黑体"/>
                <w:sz w:val="24"/>
              </w:rPr>
              <w:t>违法行为表现情形</w:t>
            </w:r>
          </w:p>
        </w:tc>
        <w:tc>
          <w:tcPr>
            <w:tcW w:w="3014" w:type="dxa"/>
          </w:tcPr>
          <w:p>
            <w:pPr>
              <w:pStyle w:val="7"/>
              <w:spacing w:before="178"/>
              <w:ind w:left="795"/>
              <w:rPr>
                <w:rFonts w:hint="eastAsia" w:ascii="黑体" w:eastAsia="黑体"/>
                <w:sz w:val="24"/>
              </w:rPr>
            </w:pPr>
            <w:r>
              <w:rPr>
                <w:rFonts w:hint="eastAsia" w:ascii="黑体" w:eastAsia="黑体"/>
                <w:sz w:val="24"/>
              </w:rPr>
              <w:t>行政处罚标准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4" w:hRule="atLeast"/>
        </w:trPr>
        <w:tc>
          <w:tcPr>
            <w:tcW w:w="16263" w:type="dxa"/>
            <w:gridSpan w:val="6"/>
          </w:tcPr>
          <w:p>
            <w:pPr>
              <w:pStyle w:val="7"/>
              <w:rPr>
                <w:rFonts w:ascii="黑体"/>
                <w:sz w:val="24"/>
              </w:rPr>
            </w:pPr>
          </w:p>
          <w:p>
            <w:pPr>
              <w:pStyle w:val="7"/>
              <w:tabs>
                <w:tab w:val="left" w:pos="1018"/>
              </w:tabs>
              <w:spacing w:before="212"/>
              <w:ind w:left="29"/>
              <w:jc w:val="center"/>
              <w:rPr>
                <w:b/>
                <w:sz w:val="24"/>
              </w:rPr>
            </w:pPr>
            <w:r>
              <w:rPr>
                <w:b/>
                <w:spacing w:val="5"/>
                <w:sz w:val="24"/>
              </w:rPr>
              <w:t>第三</w:t>
            </w:r>
            <w:r>
              <w:rPr>
                <w:b/>
                <w:sz w:val="24"/>
              </w:rPr>
              <w:t>节</w:t>
            </w:r>
            <w:r>
              <w:rPr>
                <w:b/>
                <w:sz w:val="24"/>
              </w:rPr>
              <w:tab/>
            </w:r>
            <w:r>
              <w:rPr>
                <w:b/>
                <w:spacing w:val="5"/>
                <w:sz w:val="24"/>
              </w:rPr>
              <w:t>《报废机动车回收管理办法实施细</w:t>
            </w:r>
            <w:r>
              <w:rPr>
                <w:b/>
                <w:sz w:val="24"/>
              </w:rPr>
              <w:t>则</w:t>
            </w:r>
            <w:r>
              <w:rPr>
                <w:b/>
                <w:spacing w:val="5"/>
                <w:sz w:val="24"/>
              </w:rPr>
              <w:t>》行政处罚裁量标</w:t>
            </w:r>
            <w:r>
              <w:rPr>
                <w:b/>
                <w:sz w:val="24"/>
              </w:rPr>
              <w:t>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7"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11"/>
              <w:rPr>
                <w:rFonts w:ascii="黑体"/>
                <w:sz w:val="27"/>
              </w:rPr>
            </w:pPr>
          </w:p>
          <w:p>
            <w:pPr>
              <w:pStyle w:val="7"/>
              <w:ind w:left="220"/>
              <w:rPr>
                <w:b/>
                <w:sz w:val="24"/>
              </w:rPr>
            </w:pPr>
            <w:r>
              <w:rPr>
                <w:b/>
                <w:sz w:val="24"/>
              </w:rPr>
              <w:t>28</w:t>
            </w:r>
          </w:p>
        </w:tc>
        <w:tc>
          <w:tcPr>
            <w:tcW w:w="5295" w:type="dxa"/>
            <w:vMerge w:val="restart"/>
          </w:tcPr>
          <w:p>
            <w:pPr>
              <w:pStyle w:val="7"/>
              <w:rPr>
                <w:rFonts w:ascii="黑体"/>
                <w:sz w:val="24"/>
              </w:rPr>
            </w:pPr>
          </w:p>
          <w:p>
            <w:pPr>
              <w:pStyle w:val="7"/>
              <w:rPr>
                <w:rFonts w:ascii="黑体"/>
                <w:sz w:val="24"/>
              </w:rPr>
            </w:pPr>
          </w:p>
          <w:p>
            <w:pPr>
              <w:pStyle w:val="7"/>
              <w:rPr>
                <w:rFonts w:ascii="黑体"/>
                <w:sz w:val="24"/>
              </w:rPr>
            </w:pPr>
          </w:p>
          <w:p>
            <w:pPr>
              <w:pStyle w:val="7"/>
              <w:spacing w:before="11"/>
              <w:rPr>
                <w:rFonts w:ascii="黑体"/>
                <w:sz w:val="24"/>
              </w:rPr>
            </w:pPr>
          </w:p>
          <w:p>
            <w:pPr>
              <w:pStyle w:val="7"/>
              <w:spacing w:line="228" w:lineRule="auto"/>
              <w:ind w:left="38" w:right="74" w:firstLine="480"/>
              <w:rPr>
                <w:sz w:val="24"/>
              </w:rPr>
            </w:pPr>
            <w:r>
              <w:rPr>
                <w:sz w:val="24"/>
              </w:rPr>
              <w:t>第四十条 违反本细则第七条第一款规定，未取得资质认定，擅自从事报废机动车回收拆解活动的，由县级以上地方商务主管部门会同有关部门按照《管理办法》第十九条规定没收非法回收拆解的报废机动车、报废机动车“五大总成”和其他零部件，没收违法所得；违法所得在5万元以上的，并处违法所得2倍以上5倍以下的罚款；违法所得不足5万元或者没有违法所得的，并处5万元以上10万元以下的罚款。</w:t>
            </w:r>
          </w:p>
          <w:p>
            <w:pPr>
              <w:pStyle w:val="7"/>
              <w:spacing w:line="228" w:lineRule="auto"/>
              <w:ind w:left="38" w:right="74" w:firstLine="480"/>
              <w:rPr>
                <w:sz w:val="24"/>
              </w:rPr>
            </w:pPr>
            <w:r>
              <w:rPr>
                <w:sz w:val="24"/>
              </w:rPr>
              <w:t>违反本细则第七条第二款规定，机动车生产企业未按照国家有关规定承担生产者责任向回收拆解企业提供相关技术支持的，由县级以上地方工业和信息化主管部门责令改正，并处1万元以上3万元以下的罚款。</w:t>
            </w:r>
          </w:p>
        </w:tc>
        <w:tc>
          <w:tcPr>
            <w:tcW w:w="2429" w:type="dxa"/>
            <w:vMerge w:val="restart"/>
          </w:tcPr>
          <w:p>
            <w:pPr>
              <w:pStyle w:val="7"/>
              <w:spacing w:before="4"/>
              <w:rPr>
                <w:rFonts w:ascii="黑体"/>
                <w:sz w:val="28"/>
              </w:rPr>
            </w:pPr>
          </w:p>
          <w:p>
            <w:pPr>
              <w:pStyle w:val="7"/>
              <w:spacing w:line="228" w:lineRule="auto"/>
              <w:ind w:left="37" w:right="89"/>
              <w:rPr>
                <w:sz w:val="24"/>
              </w:rPr>
            </w:pPr>
            <w:r>
              <w:rPr>
                <w:sz w:val="24"/>
              </w:rPr>
              <w:t>违反本细则第七条第一款规定，未取得资质认定，擅自从事报废机动车回收拆解活动的，由县级以上地方商务主管部门会同有关部门按照《管理办法》第十九条规定没收非法回收拆解的报废机动车、报废机动车“五大总成”和其他零部件，没收违法所得；违法所得在5 万元以上的，并处违法所得2倍以上5倍以下的罚款；违法所得不足5万元或者没有违法所得的，并处5万元以上10万元以下的罚款。</w:t>
            </w:r>
          </w:p>
        </w:tc>
        <w:tc>
          <w:tcPr>
            <w:tcW w:w="1637" w:type="dxa"/>
          </w:tcPr>
          <w:p>
            <w:pPr>
              <w:pStyle w:val="7"/>
              <w:rPr>
                <w:rFonts w:ascii="黑体"/>
                <w:sz w:val="24"/>
              </w:rPr>
            </w:pPr>
          </w:p>
          <w:p>
            <w:pPr>
              <w:pStyle w:val="7"/>
              <w:spacing w:before="11"/>
              <w:rPr>
                <w:rFonts w:ascii="黑体"/>
                <w:sz w:val="22"/>
              </w:rPr>
            </w:pPr>
          </w:p>
          <w:p>
            <w:pPr>
              <w:pStyle w:val="7"/>
              <w:ind w:left="37"/>
              <w:rPr>
                <w:sz w:val="24"/>
              </w:rPr>
            </w:pPr>
            <w:r>
              <w:rPr>
                <w:sz w:val="24"/>
              </w:rPr>
              <w:t>一般违法行为</w:t>
            </w:r>
          </w:p>
        </w:tc>
        <w:tc>
          <w:tcPr>
            <w:tcW w:w="3211" w:type="dxa"/>
          </w:tcPr>
          <w:p>
            <w:pPr>
              <w:pStyle w:val="7"/>
              <w:spacing w:before="12"/>
              <w:rPr>
                <w:rFonts w:ascii="黑体"/>
                <w:sz w:val="24"/>
              </w:rPr>
            </w:pPr>
          </w:p>
          <w:p>
            <w:pPr>
              <w:pStyle w:val="7"/>
              <w:spacing w:line="228" w:lineRule="auto"/>
              <w:ind w:left="37" w:right="31"/>
              <w:rPr>
                <w:sz w:val="24"/>
              </w:rPr>
            </w:pPr>
            <w:r>
              <w:rPr>
                <w:sz w:val="24"/>
              </w:rPr>
              <w:t>擅自从事报废机动车回收拆解活动，违法所得不足5万元或者没有违法所得</w:t>
            </w:r>
          </w:p>
        </w:tc>
        <w:tc>
          <w:tcPr>
            <w:tcW w:w="3014" w:type="dxa"/>
          </w:tcPr>
          <w:p>
            <w:pPr>
              <w:pStyle w:val="7"/>
              <w:spacing w:before="27" w:line="228" w:lineRule="auto"/>
              <w:ind w:left="37" w:right="74"/>
              <w:jc w:val="both"/>
              <w:rPr>
                <w:sz w:val="24"/>
              </w:rPr>
            </w:pPr>
            <w:r>
              <w:rPr>
                <w:sz w:val="24"/>
              </w:rPr>
              <w:t>没收非法回收拆解的报废机动车、报废机动车“五大总成”和其他零部件，没收违法所得；并处5万元以上7万</w:t>
            </w:r>
          </w:p>
          <w:p>
            <w:pPr>
              <w:pStyle w:val="7"/>
              <w:spacing w:line="262" w:lineRule="exact"/>
              <w:ind w:left="37"/>
              <w:rPr>
                <w:sz w:val="24"/>
              </w:rPr>
            </w:pPr>
            <w:r>
              <w:rPr>
                <w:sz w:val="24"/>
              </w:rPr>
              <w:t>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3"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9"/>
              <w:rPr>
                <w:rFonts w:ascii="黑体"/>
                <w:sz w:val="30"/>
              </w:rPr>
            </w:pPr>
          </w:p>
          <w:p>
            <w:pPr>
              <w:pStyle w:val="7"/>
              <w:ind w:left="37"/>
              <w:rPr>
                <w:sz w:val="24"/>
              </w:rPr>
            </w:pPr>
            <w:r>
              <w:rPr>
                <w:sz w:val="24"/>
              </w:rPr>
              <w:t>较重违法行为</w:t>
            </w:r>
          </w:p>
        </w:tc>
        <w:tc>
          <w:tcPr>
            <w:tcW w:w="3211" w:type="dxa"/>
          </w:tcPr>
          <w:p>
            <w:pPr>
              <w:pStyle w:val="7"/>
              <w:spacing w:before="7"/>
              <w:rPr>
                <w:rFonts w:ascii="黑体"/>
                <w:sz w:val="21"/>
              </w:rPr>
            </w:pPr>
          </w:p>
          <w:p>
            <w:pPr>
              <w:pStyle w:val="7"/>
              <w:spacing w:line="228" w:lineRule="auto"/>
              <w:ind w:left="37" w:right="31"/>
              <w:rPr>
                <w:sz w:val="24"/>
              </w:rPr>
            </w:pPr>
            <w:r>
              <w:rPr>
                <w:sz w:val="24"/>
              </w:rPr>
              <w:t>擅自从事报废机动车回收拆解活动，违法所得不足5万元或者没有违法所得，且已明显扰乱汽车市场秩序的</w:t>
            </w:r>
          </w:p>
        </w:tc>
        <w:tc>
          <w:tcPr>
            <w:tcW w:w="3014" w:type="dxa"/>
          </w:tcPr>
          <w:p>
            <w:pPr>
              <w:pStyle w:val="7"/>
              <w:spacing w:before="132" w:line="228" w:lineRule="auto"/>
              <w:ind w:left="37" w:right="74"/>
              <w:rPr>
                <w:sz w:val="24"/>
              </w:rPr>
            </w:pPr>
            <w:r>
              <w:rPr>
                <w:sz w:val="24"/>
              </w:rPr>
              <w:t>没收非法回收拆解的报废机动车、报废机动车“五大总成”和其他零部件，没收违法所得；并处7万元以上10 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20"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4"/>
              <w:rPr>
                <w:rFonts w:ascii="黑体"/>
                <w:sz w:val="24"/>
              </w:rPr>
            </w:pPr>
          </w:p>
          <w:p>
            <w:pPr>
              <w:pStyle w:val="7"/>
              <w:ind w:left="37"/>
              <w:rPr>
                <w:sz w:val="24"/>
              </w:rPr>
            </w:pPr>
            <w:r>
              <w:rPr>
                <w:sz w:val="24"/>
              </w:rPr>
              <w:t>严重违法行为</w:t>
            </w:r>
          </w:p>
        </w:tc>
        <w:tc>
          <w:tcPr>
            <w:tcW w:w="3211" w:type="dxa"/>
          </w:tcPr>
          <w:p>
            <w:pPr>
              <w:pStyle w:val="7"/>
              <w:spacing w:before="12"/>
              <w:rPr>
                <w:rFonts w:ascii="黑体"/>
                <w:sz w:val="26"/>
              </w:rPr>
            </w:pPr>
          </w:p>
          <w:p>
            <w:pPr>
              <w:pStyle w:val="7"/>
              <w:spacing w:line="225" w:lineRule="auto"/>
              <w:ind w:left="37" w:right="31"/>
              <w:rPr>
                <w:sz w:val="24"/>
              </w:rPr>
            </w:pPr>
            <w:r>
              <w:rPr>
                <w:sz w:val="24"/>
              </w:rPr>
              <w:t>擅自从事报废机动车回收拆解活动，违法所得在5万元以上的</w:t>
            </w:r>
          </w:p>
        </w:tc>
        <w:tc>
          <w:tcPr>
            <w:tcW w:w="3014" w:type="dxa"/>
          </w:tcPr>
          <w:p>
            <w:pPr>
              <w:pStyle w:val="7"/>
              <w:spacing w:before="51" w:line="228" w:lineRule="auto"/>
              <w:ind w:left="37" w:right="74"/>
              <w:jc w:val="both"/>
              <w:rPr>
                <w:sz w:val="24"/>
              </w:rPr>
            </w:pPr>
            <w:r>
              <w:rPr>
                <w:sz w:val="24"/>
              </w:rPr>
              <w:t>没收非法回收拆解的报废机动车、报废机动车“五大总成”和其他零部件，没收违法所得；并处违法所得2倍</w:t>
            </w:r>
          </w:p>
          <w:p>
            <w:pPr>
              <w:pStyle w:val="7"/>
              <w:spacing w:line="281" w:lineRule="exact"/>
              <w:ind w:left="37"/>
              <w:rPr>
                <w:sz w:val="24"/>
              </w:rPr>
            </w:pPr>
            <w:r>
              <w:rPr>
                <w:sz w:val="24"/>
              </w:rPr>
              <w:t>以上3倍以下的罚款。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4"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2"/>
              <w:rPr>
                <w:rFonts w:ascii="黑体"/>
                <w:sz w:val="24"/>
              </w:rPr>
            </w:pPr>
          </w:p>
          <w:p>
            <w:pPr>
              <w:pStyle w:val="7"/>
              <w:spacing w:line="228" w:lineRule="auto"/>
              <w:ind w:left="37" w:right="137"/>
              <w:rPr>
                <w:sz w:val="24"/>
              </w:rPr>
            </w:pPr>
            <w:r>
              <w:rPr>
                <w:sz w:val="24"/>
              </w:rPr>
              <w:t>特别严重违法行为</w:t>
            </w:r>
          </w:p>
        </w:tc>
        <w:tc>
          <w:tcPr>
            <w:tcW w:w="3211" w:type="dxa"/>
          </w:tcPr>
          <w:p>
            <w:pPr>
              <w:pStyle w:val="7"/>
              <w:spacing w:before="11"/>
              <w:rPr>
                <w:rFonts w:ascii="黑体"/>
                <w:sz w:val="25"/>
              </w:rPr>
            </w:pPr>
          </w:p>
          <w:p>
            <w:pPr>
              <w:pStyle w:val="7"/>
              <w:spacing w:line="225" w:lineRule="auto"/>
              <w:ind w:left="37" w:right="31"/>
              <w:rPr>
                <w:sz w:val="24"/>
              </w:rPr>
            </w:pPr>
            <w:r>
              <w:rPr>
                <w:sz w:val="24"/>
              </w:rPr>
              <w:t>擅自从事报废机动车回收拆解活动，违法所得在5万元以</w:t>
            </w:r>
          </w:p>
          <w:p>
            <w:pPr>
              <w:pStyle w:val="7"/>
              <w:spacing w:before="1" w:line="228" w:lineRule="auto"/>
              <w:ind w:left="37" w:right="31"/>
              <w:rPr>
                <w:sz w:val="24"/>
              </w:rPr>
            </w:pPr>
            <w:r>
              <w:rPr>
                <w:sz w:val="24"/>
              </w:rPr>
              <w:t>上，且已经明显扰乱汽车市场秩序的</w:t>
            </w:r>
          </w:p>
        </w:tc>
        <w:tc>
          <w:tcPr>
            <w:tcW w:w="3014" w:type="dxa"/>
          </w:tcPr>
          <w:p>
            <w:pPr>
              <w:pStyle w:val="7"/>
              <w:spacing w:before="180" w:line="228" w:lineRule="auto"/>
              <w:ind w:left="37" w:right="74"/>
              <w:rPr>
                <w:sz w:val="24"/>
              </w:rPr>
            </w:pPr>
            <w:r>
              <w:rPr>
                <w:sz w:val="24"/>
              </w:rPr>
              <w:t>没收非法回收拆解的报废机动车、报废机动车“五大总成”和其他零部件，没收违法所得；并处违法所得3倍以上5倍以下的罚款。</w:t>
            </w:r>
          </w:p>
        </w:tc>
      </w:tr>
    </w:tbl>
    <w:p>
      <w:pPr>
        <w:spacing w:after="0" w:line="228" w:lineRule="auto"/>
        <w:rPr>
          <w:sz w:val="24"/>
        </w:rPr>
        <w:sectPr>
          <w:pgSz w:w="16840" w:h="11910" w:orient="landscape"/>
          <w:pgMar w:top="940" w:right="60" w:bottom="620" w:left="280" w:header="0" w:footer="430" w:gutter="0"/>
          <w:cols w:space="720" w:num="1"/>
        </w:sectPr>
      </w:pPr>
    </w:p>
    <w:tbl>
      <w:tblPr>
        <w:tblStyle w:val="3"/>
        <w:tblW w:w="0" w:type="auto"/>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7"/>
        <w:gridCol w:w="5295"/>
        <w:gridCol w:w="2429"/>
        <w:gridCol w:w="1637"/>
        <w:gridCol w:w="3211"/>
        <w:gridCol w:w="30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677" w:type="dxa"/>
          </w:tcPr>
          <w:p>
            <w:pPr>
              <w:pStyle w:val="7"/>
              <w:spacing w:before="178"/>
              <w:ind w:left="100"/>
              <w:rPr>
                <w:rFonts w:hint="eastAsia" w:ascii="黑体" w:eastAsia="黑体"/>
                <w:b/>
                <w:sz w:val="24"/>
              </w:rPr>
            </w:pPr>
            <w:r>
              <w:rPr>
                <w:rFonts w:hint="eastAsia" w:ascii="黑体" w:eastAsia="黑体"/>
                <w:b/>
                <w:sz w:val="24"/>
              </w:rPr>
              <w:t>序号</w:t>
            </w:r>
          </w:p>
        </w:tc>
        <w:tc>
          <w:tcPr>
            <w:tcW w:w="5295" w:type="dxa"/>
          </w:tcPr>
          <w:p>
            <w:pPr>
              <w:pStyle w:val="7"/>
              <w:spacing w:before="178"/>
              <w:ind w:left="2158" w:right="2117"/>
              <w:jc w:val="center"/>
              <w:rPr>
                <w:rFonts w:hint="eastAsia" w:ascii="黑体" w:eastAsia="黑体"/>
                <w:sz w:val="24"/>
              </w:rPr>
            </w:pPr>
            <w:r>
              <w:rPr>
                <w:rFonts w:hint="eastAsia" w:ascii="黑体" w:eastAsia="黑体"/>
                <w:sz w:val="24"/>
              </w:rPr>
              <w:t>处罚依据</w:t>
            </w:r>
          </w:p>
        </w:tc>
        <w:tc>
          <w:tcPr>
            <w:tcW w:w="2429" w:type="dxa"/>
          </w:tcPr>
          <w:p>
            <w:pPr>
              <w:pStyle w:val="7"/>
              <w:spacing w:before="178"/>
              <w:ind w:left="838" w:right="811"/>
              <w:jc w:val="center"/>
              <w:rPr>
                <w:rFonts w:hint="eastAsia" w:ascii="黑体" w:eastAsia="黑体"/>
                <w:sz w:val="24"/>
              </w:rPr>
            </w:pPr>
            <w:r>
              <w:rPr>
                <w:rFonts w:hint="eastAsia" w:ascii="黑体" w:eastAsia="黑体"/>
                <w:sz w:val="24"/>
              </w:rPr>
              <w:t>款、项</w:t>
            </w:r>
          </w:p>
        </w:tc>
        <w:tc>
          <w:tcPr>
            <w:tcW w:w="1637" w:type="dxa"/>
          </w:tcPr>
          <w:p>
            <w:pPr>
              <w:pStyle w:val="7"/>
              <w:spacing w:before="178"/>
              <w:ind w:left="344"/>
              <w:rPr>
                <w:rFonts w:hint="eastAsia" w:ascii="黑体" w:eastAsia="黑体"/>
                <w:sz w:val="24"/>
              </w:rPr>
            </w:pPr>
            <w:r>
              <w:rPr>
                <w:rFonts w:hint="eastAsia" w:ascii="黑体" w:eastAsia="黑体"/>
                <w:sz w:val="24"/>
              </w:rPr>
              <w:t>裁量阶次</w:t>
            </w:r>
          </w:p>
        </w:tc>
        <w:tc>
          <w:tcPr>
            <w:tcW w:w="3211" w:type="dxa"/>
          </w:tcPr>
          <w:p>
            <w:pPr>
              <w:pStyle w:val="7"/>
              <w:spacing w:before="178"/>
              <w:ind w:left="37"/>
              <w:rPr>
                <w:rFonts w:hint="eastAsia" w:ascii="黑体" w:eastAsia="黑体"/>
                <w:sz w:val="24"/>
              </w:rPr>
            </w:pPr>
            <w:r>
              <w:rPr>
                <w:rFonts w:hint="eastAsia" w:ascii="黑体" w:eastAsia="黑体"/>
                <w:sz w:val="24"/>
              </w:rPr>
              <w:t>违法行为表现情形</w:t>
            </w:r>
          </w:p>
        </w:tc>
        <w:tc>
          <w:tcPr>
            <w:tcW w:w="3014" w:type="dxa"/>
          </w:tcPr>
          <w:p>
            <w:pPr>
              <w:pStyle w:val="7"/>
              <w:spacing w:before="178"/>
              <w:ind w:left="795"/>
              <w:rPr>
                <w:rFonts w:hint="eastAsia" w:ascii="黑体" w:eastAsia="黑体"/>
                <w:sz w:val="24"/>
              </w:rPr>
            </w:pPr>
            <w:r>
              <w:rPr>
                <w:rFonts w:hint="eastAsia" w:ascii="黑体" w:eastAsia="黑体"/>
                <w:sz w:val="24"/>
              </w:rPr>
              <w:t>行政处罚标准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9"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6"/>
              <w:rPr>
                <w:rFonts w:ascii="黑体"/>
                <w:sz w:val="18"/>
              </w:rPr>
            </w:pPr>
          </w:p>
          <w:p>
            <w:pPr>
              <w:pStyle w:val="7"/>
              <w:ind w:left="220"/>
              <w:rPr>
                <w:b/>
                <w:sz w:val="24"/>
              </w:rPr>
            </w:pPr>
            <w:r>
              <w:rPr>
                <w:b/>
                <w:sz w:val="24"/>
              </w:rPr>
              <w:t>29</w:t>
            </w:r>
          </w:p>
        </w:tc>
        <w:tc>
          <w:tcPr>
            <w:tcW w:w="5295"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1"/>
              <w:rPr>
                <w:rFonts w:ascii="黑体"/>
                <w:sz w:val="22"/>
              </w:rPr>
            </w:pPr>
          </w:p>
          <w:p>
            <w:pPr>
              <w:pStyle w:val="7"/>
              <w:spacing w:line="228" w:lineRule="auto"/>
              <w:ind w:left="38" w:right="74" w:firstLine="480"/>
              <w:rPr>
                <w:sz w:val="24"/>
              </w:rPr>
            </w:pPr>
            <w:r>
              <w:rPr>
                <w:sz w:val="24"/>
              </w:rPr>
              <w:t>第四十一条 违反本细则第十四条规定，回收拆解企业涂改、出租、出借或者以其他形式非法转让《资质认定书》的，由县级以上地方商务主管部门责令改正，并处1万元以上3万元以下的罚款。</w:t>
            </w:r>
          </w:p>
        </w:tc>
        <w:tc>
          <w:tcPr>
            <w:tcW w:w="2429" w:type="dxa"/>
          </w:tcPr>
          <w:p>
            <w:pPr>
              <w:pStyle w:val="7"/>
              <w:rPr>
                <w:rFonts w:ascii="Times New Roman"/>
                <w:sz w:val="24"/>
              </w:rPr>
            </w:pPr>
          </w:p>
        </w:tc>
        <w:tc>
          <w:tcPr>
            <w:tcW w:w="1637" w:type="dxa"/>
          </w:tcPr>
          <w:p>
            <w:pPr>
              <w:pStyle w:val="7"/>
              <w:rPr>
                <w:rFonts w:ascii="黑体"/>
                <w:sz w:val="24"/>
              </w:rPr>
            </w:pPr>
          </w:p>
          <w:p>
            <w:pPr>
              <w:pStyle w:val="7"/>
              <w:rPr>
                <w:rFonts w:ascii="黑体"/>
                <w:sz w:val="24"/>
              </w:rPr>
            </w:pPr>
          </w:p>
          <w:p>
            <w:pPr>
              <w:pStyle w:val="7"/>
              <w:spacing w:before="201"/>
              <w:ind w:left="37"/>
              <w:rPr>
                <w:sz w:val="24"/>
              </w:rPr>
            </w:pPr>
            <w:r>
              <w:rPr>
                <w:sz w:val="24"/>
              </w:rPr>
              <w:t>一般违法行为</w:t>
            </w:r>
          </w:p>
        </w:tc>
        <w:tc>
          <w:tcPr>
            <w:tcW w:w="3211" w:type="dxa"/>
          </w:tcPr>
          <w:p>
            <w:pPr>
              <w:pStyle w:val="7"/>
              <w:spacing w:before="12"/>
              <w:rPr>
                <w:rFonts w:ascii="黑体"/>
                <w:sz w:val="18"/>
              </w:rPr>
            </w:pPr>
          </w:p>
          <w:p>
            <w:pPr>
              <w:pStyle w:val="7"/>
              <w:spacing w:line="228" w:lineRule="auto"/>
              <w:ind w:left="37" w:right="31"/>
              <w:rPr>
                <w:sz w:val="24"/>
              </w:rPr>
            </w:pPr>
            <w:r>
              <w:rPr>
                <w:spacing w:val="-2"/>
                <w:sz w:val="24"/>
              </w:rPr>
              <w:t>回收拆解企业涂改、出租、出借或者以其他形式非法转让《资质认定书》的，导致已从事</w:t>
            </w:r>
            <w:r>
              <w:rPr>
                <w:sz w:val="24"/>
              </w:rPr>
              <w:t>非法报废机动车回收拆解业 务，涉及金额在100万以下的</w:t>
            </w:r>
          </w:p>
        </w:tc>
        <w:tc>
          <w:tcPr>
            <w:tcW w:w="3014" w:type="dxa"/>
          </w:tcPr>
          <w:p>
            <w:pPr>
              <w:pStyle w:val="7"/>
              <w:rPr>
                <w:rFonts w:ascii="黑体"/>
                <w:sz w:val="24"/>
              </w:rPr>
            </w:pPr>
          </w:p>
          <w:p>
            <w:pPr>
              <w:pStyle w:val="7"/>
              <w:rPr>
                <w:rFonts w:ascii="黑体"/>
                <w:sz w:val="29"/>
              </w:rPr>
            </w:pPr>
          </w:p>
          <w:p>
            <w:pPr>
              <w:pStyle w:val="7"/>
              <w:spacing w:line="228" w:lineRule="auto"/>
              <w:ind w:left="37" w:right="74"/>
              <w:rPr>
                <w:sz w:val="24"/>
              </w:rPr>
            </w:pPr>
            <w:r>
              <w:rPr>
                <w:sz w:val="24"/>
              </w:rPr>
              <w:t>责令改正，并处1万元以上2 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05"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tcPr>
          <w:p>
            <w:pPr>
              <w:pStyle w:val="7"/>
              <w:rPr>
                <w:rFonts w:ascii="Times New Roman"/>
                <w:sz w:val="24"/>
              </w:rPr>
            </w:pPr>
          </w:p>
        </w:tc>
        <w:tc>
          <w:tcPr>
            <w:tcW w:w="1637" w:type="dxa"/>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194"/>
              <w:ind w:left="37"/>
              <w:rPr>
                <w:sz w:val="24"/>
              </w:rPr>
            </w:pPr>
            <w:r>
              <w:rPr>
                <w:sz w:val="24"/>
              </w:rPr>
              <w:t>严重违法行为</w:t>
            </w:r>
          </w:p>
        </w:tc>
        <w:tc>
          <w:tcPr>
            <w:tcW w:w="3211" w:type="dxa"/>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10"/>
              <w:rPr>
                <w:rFonts w:ascii="黑体"/>
                <w:sz w:val="18"/>
              </w:rPr>
            </w:pPr>
          </w:p>
          <w:p>
            <w:pPr>
              <w:pStyle w:val="7"/>
              <w:spacing w:line="228" w:lineRule="auto"/>
              <w:ind w:left="37" w:right="31"/>
              <w:rPr>
                <w:sz w:val="24"/>
              </w:rPr>
            </w:pPr>
            <w:r>
              <w:rPr>
                <w:spacing w:val="-2"/>
                <w:sz w:val="24"/>
              </w:rPr>
              <w:t>回收拆解企业涂改、出租、出借或者以其他形式非法转让《资质认定书》的，导致已从事</w:t>
            </w:r>
            <w:r>
              <w:rPr>
                <w:sz w:val="24"/>
              </w:rPr>
              <w:t>非法报废机动车回收拆解业 务，涉及金额在100万以上的</w:t>
            </w:r>
          </w:p>
        </w:tc>
        <w:tc>
          <w:tcPr>
            <w:tcW w:w="3014" w:type="dxa"/>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11"/>
              <w:rPr>
                <w:rFonts w:ascii="黑体"/>
                <w:sz w:val="28"/>
              </w:rPr>
            </w:pPr>
          </w:p>
          <w:p>
            <w:pPr>
              <w:pStyle w:val="7"/>
              <w:spacing w:line="228" w:lineRule="auto"/>
              <w:ind w:left="37" w:right="74"/>
              <w:rPr>
                <w:sz w:val="24"/>
              </w:rPr>
            </w:pPr>
            <w:r>
              <w:rPr>
                <w:sz w:val="24"/>
              </w:rPr>
              <w:t>责令改正，并处2万元以上3 万元以下罚款</w:t>
            </w:r>
          </w:p>
        </w:tc>
      </w:tr>
    </w:tbl>
    <w:p>
      <w:pPr>
        <w:spacing w:after="0" w:line="228" w:lineRule="auto"/>
        <w:rPr>
          <w:sz w:val="24"/>
        </w:rPr>
        <w:sectPr>
          <w:pgSz w:w="16840" w:h="11910" w:orient="landscape"/>
          <w:pgMar w:top="940" w:right="60" w:bottom="620" w:left="280" w:header="0" w:footer="430" w:gutter="0"/>
          <w:cols w:space="720" w:num="1"/>
        </w:sectPr>
      </w:pPr>
    </w:p>
    <w:tbl>
      <w:tblPr>
        <w:tblStyle w:val="3"/>
        <w:tblW w:w="0" w:type="auto"/>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7"/>
        <w:gridCol w:w="5295"/>
        <w:gridCol w:w="2429"/>
        <w:gridCol w:w="1637"/>
        <w:gridCol w:w="3211"/>
        <w:gridCol w:w="30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677" w:type="dxa"/>
          </w:tcPr>
          <w:p>
            <w:pPr>
              <w:pStyle w:val="7"/>
              <w:spacing w:before="178"/>
              <w:ind w:left="100"/>
              <w:rPr>
                <w:rFonts w:hint="eastAsia" w:ascii="黑体" w:eastAsia="黑体"/>
                <w:b/>
                <w:sz w:val="24"/>
              </w:rPr>
            </w:pPr>
            <w:r>
              <w:rPr>
                <w:rFonts w:hint="eastAsia" w:ascii="黑体" w:eastAsia="黑体"/>
                <w:b/>
                <w:sz w:val="24"/>
              </w:rPr>
              <w:t>序号</w:t>
            </w:r>
          </w:p>
        </w:tc>
        <w:tc>
          <w:tcPr>
            <w:tcW w:w="5295" w:type="dxa"/>
          </w:tcPr>
          <w:p>
            <w:pPr>
              <w:pStyle w:val="7"/>
              <w:spacing w:before="178"/>
              <w:ind w:left="2158" w:right="2117"/>
              <w:jc w:val="center"/>
              <w:rPr>
                <w:rFonts w:hint="eastAsia" w:ascii="黑体" w:eastAsia="黑体"/>
                <w:sz w:val="24"/>
              </w:rPr>
            </w:pPr>
            <w:r>
              <w:rPr>
                <w:rFonts w:hint="eastAsia" w:ascii="黑体" w:eastAsia="黑体"/>
                <w:sz w:val="24"/>
              </w:rPr>
              <w:t>处罚依据</w:t>
            </w:r>
          </w:p>
        </w:tc>
        <w:tc>
          <w:tcPr>
            <w:tcW w:w="2429" w:type="dxa"/>
          </w:tcPr>
          <w:p>
            <w:pPr>
              <w:pStyle w:val="7"/>
              <w:spacing w:before="178"/>
              <w:ind w:left="838" w:right="811"/>
              <w:jc w:val="center"/>
              <w:rPr>
                <w:rFonts w:hint="eastAsia" w:ascii="黑体" w:eastAsia="黑体"/>
                <w:sz w:val="24"/>
              </w:rPr>
            </w:pPr>
            <w:r>
              <w:rPr>
                <w:rFonts w:hint="eastAsia" w:ascii="黑体" w:eastAsia="黑体"/>
                <w:sz w:val="24"/>
              </w:rPr>
              <w:t>款、项</w:t>
            </w:r>
          </w:p>
        </w:tc>
        <w:tc>
          <w:tcPr>
            <w:tcW w:w="1637" w:type="dxa"/>
          </w:tcPr>
          <w:p>
            <w:pPr>
              <w:pStyle w:val="7"/>
              <w:spacing w:before="178"/>
              <w:ind w:left="344"/>
              <w:rPr>
                <w:rFonts w:hint="eastAsia" w:ascii="黑体" w:eastAsia="黑体"/>
                <w:sz w:val="24"/>
              </w:rPr>
            </w:pPr>
            <w:r>
              <w:rPr>
                <w:rFonts w:hint="eastAsia" w:ascii="黑体" w:eastAsia="黑体"/>
                <w:sz w:val="24"/>
              </w:rPr>
              <w:t>裁量阶次</w:t>
            </w:r>
          </w:p>
        </w:tc>
        <w:tc>
          <w:tcPr>
            <w:tcW w:w="3211" w:type="dxa"/>
          </w:tcPr>
          <w:p>
            <w:pPr>
              <w:pStyle w:val="7"/>
              <w:spacing w:before="178"/>
              <w:ind w:left="37"/>
              <w:rPr>
                <w:rFonts w:hint="eastAsia" w:ascii="黑体" w:eastAsia="黑体"/>
                <w:sz w:val="24"/>
              </w:rPr>
            </w:pPr>
            <w:r>
              <w:rPr>
                <w:rFonts w:hint="eastAsia" w:ascii="黑体" w:eastAsia="黑体"/>
                <w:sz w:val="24"/>
              </w:rPr>
              <w:t>违法行为表现情形</w:t>
            </w:r>
          </w:p>
        </w:tc>
        <w:tc>
          <w:tcPr>
            <w:tcW w:w="3014" w:type="dxa"/>
          </w:tcPr>
          <w:p>
            <w:pPr>
              <w:pStyle w:val="7"/>
              <w:spacing w:before="178"/>
              <w:ind w:left="795"/>
              <w:rPr>
                <w:rFonts w:hint="eastAsia" w:ascii="黑体" w:eastAsia="黑体"/>
                <w:sz w:val="24"/>
              </w:rPr>
            </w:pPr>
            <w:r>
              <w:rPr>
                <w:rFonts w:hint="eastAsia" w:ascii="黑体" w:eastAsia="黑体"/>
                <w:sz w:val="24"/>
              </w:rPr>
              <w:t>行政处罚标准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20"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185"/>
              <w:ind w:left="220"/>
              <w:rPr>
                <w:b/>
                <w:sz w:val="24"/>
              </w:rPr>
            </w:pPr>
            <w:r>
              <w:rPr>
                <w:b/>
                <w:sz w:val="24"/>
              </w:rPr>
              <w:t>30</w:t>
            </w:r>
          </w:p>
        </w:tc>
        <w:tc>
          <w:tcPr>
            <w:tcW w:w="5295"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5"/>
              <w:rPr>
                <w:rFonts w:ascii="黑体"/>
                <w:sz w:val="21"/>
              </w:rPr>
            </w:pPr>
          </w:p>
          <w:p>
            <w:pPr>
              <w:pStyle w:val="7"/>
              <w:spacing w:line="228" w:lineRule="auto"/>
              <w:ind w:left="38" w:right="194" w:firstLine="480"/>
              <w:rPr>
                <w:sz w:val="24"/>
              </w:rPr>
            </w:pPr>
            <w:r>
              <w:rPr>
                <w:sz w:val="24"/>
              </w:rPr>
              <w:t>第四十二条 违反本细则第十五条第一款规定，回收拆解企业未按照要求备案分支机构的， 由分支机构注册登记所在地县级以上地方商务主管部门责令改正，并处1万元以上3万元以下的罚款。</w:t>
            </w:r>
          </w:p>
          <w:p>
            <w:pPr>
              <w:pStyle w:val="7"/>
              <w:spacing w:line="228" w:lineRule="auto"/>
              <w:ind w:left="38" w:right="74" w:firstLine="480"/>
              <w:rPr>
                <w:sz w:val="24"/>
              </w:rPr>
            </w:pPr>
            <w:r>
              <w:rPr>
                <w:sz w:val="24"/>
              </w:rPr>
              <w:t>违反本细则第十五条第二款规定，回收拆解企业的分支机构对报废机动车进行拆解的，由分支机构注册登记所在地县级以上地方商务主管部门责令改正，并处3万元罚款；拒不改正或者情节严重的，由原发证部门吊销回收拆解企业的《资质认定书》。</w:t>
            </w:r>
          </w:p>
        </w:tc>
        <w:tc>
          <w:tcPr>
            <w:tcW w:w="2429" w:type="dxa"/>
            <w:vMerge w:val="restart"/>
          </w:tcPr>
          <w:p>
            <w:pPr>
              <w:pStyle w:val="7"/>
              <w:spacing w:before="214" w:line="228" w:lineRule="auto"/>
              <w:ind w:left="37" w:right="209"/>
              <w:jc w:val="both"/>
              <w:rPr>
                <w:sz w:val="24"/>
              </w:rPr>
            </w:pPr>
            <w:r>
              <w:rPr>
                <w:sz w:val="24"/>
              </w:rPr>
              <w:t>违反本细则第十五条第一款规定，回收拆解企业未按照要求备案分支机构的，由分支机构注册登记所在地县级以上地方商务主管部门责令改正， 并处1万元以上3万元以下的罚款。</w:t>
            </w:r>
          </w:p>
        </w:tc>
        <w:tc>
          <w:tcPr>
            <w:tcW w:w="1637" w:type="dxa"/>
          </w:tcPr>
          <w:p>
            <w:pPr>
              <w:pStyle w:val="7"/>
              <w:rPr>
                <w:rFonts w:ascii="黑体"/>
                <w:sz w:val="24"/>
              </w:rPr>
            </w:pPr>
          </w:p>
          <w:p>
            <w:pPr>
              <w:pStyle w:val="7"/>
              <w:spacing w:before="4"/>
              <w:rPr>
                <w:rFonts w:ascii="黑体"/>
                <w:sz w:val="24"/>
              </w:rPr>
            </w:pPr>
          </w:p>
          <w:p>
            <w:pPr>
              <w:pStyle w:val="7"/>
              <w:ind w:left="37"/>
              <w:rPr>
                <w:sz w:val="24"/>
              </w:rPr>
            </w:pPr>
            <w:r>
              <w:rPr>
                <w:sz w:val="24"/>
              </w:rPr>
              <w:t>一般违法行为</w:t>
            </w:r>
          </w:p>
        </w:tc>
        <w:tc>
          <w:tcPr>
            <w:tcW w:w="3211" w:type="dxa"/>
          </w:tcPr>
          <w:p>
            <w:pPr>
              <w:pStyle w:val="7"/>
              <w:spacing w:before="12"/>
              <w:rPr>
                <w:rFonts w:ascii="黑体"/>
                <w:sz w:val="26"/>
              </w:rPr>
            </w:pPr>
          </w:p>
          <w:p>
            <w:pPr>
              <w:pStyle w:val="7"/>
              <w:spacing w:line="225" w:lineRule="auto"/>
              <w:ind w:left="37" w:right="31"/>
              <w:jc w:val="both"/>
              <w:rPr>
                <w:sz w:val="24"/>
              </w:rPr>
            </w:pPr>
            <w:r>
              <w:rPr>
                <w:sz w:val="24"/>
              </w:rPr>
              <w:t>回收拆解企业未按照要求备案分支机构，责令限期备案后， 能在规定期限内完成备案的。</w:t>
            </w:r>
          </w:p>
        </w:tc>
        <w:tc>
          <w:tcPr>
            <w:tcW w:w="3014" w:type="dxa"/>
          </w:tcPr>
          <w:p>
            <w:pPr>
              <w:pStyle w:val="7"/>
              <w:rPr>
                <w:rFonts w:ascii="黑体"/>
                <w:sz w:val="24"/>
              </w:rPr>
            </w:pPr>
          </w:p>
          <w:p>
            <w:pPr>
              <w:pStyle w:val="7"/>
              <w:spacing w:before="180" w:line="228" w:lineRule="auto"/>
              <w:ind w:left="37" w:right="74"/>
              <w:rPr>
                <w:sz w:val="24"/>
              </w:rPr>
            </w:pPr>
            <w:r>
              <w:rPr>
                <w:sz w:val="24"/>
              </w:rPr>
              <w:t>责令改正，并处1万元以上2 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7"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11"/>
              <w:rPr>
                <w:rFonts w:ascii="黑体"/>
                <w:sz w:val="22"/>
              </w:rPr>
            </w:pPr>
          </w:p>
          <w:p>
            <w:pPr>
              <w:pStyle w:val="7"/>
              <w:ind w:left="37"/>
              <w:rPr>
                <w:sz w:val="24"/>
              </w:rPr>
            </w:pPr>
            <w:r>
              <w:rPr>
                <w:sz w:val="24"/>
              </w:rPr>
              <w:t>严重违法行为</w:t>
            </w:r>
          </w:p>
        </w:tc>
        <w:tc>
          <w:tcPr>
            <w:tcW w:w="3211" w:type="dxa"/>
          </w:tcPr>
          <w:p>
            <w:pPr>
              <w:pStyle w:val="7"/>
              <w:spacing w:before="12"/>
              <w:rPr>
                <w:rFonts w:ascii="黑体"/>
                <w:sz w:val="24"/>
              </w:rPr>
            </w:pPr>
          </w:p>
          <w:p>
            <w:pPr>
              <w:pStyle w:val="7"/>
              <w:spacing w:line="228" w:lineRule="auto"/>
              <w:ind w:left="37" w:right="31"/>
              <w:jc w:val="both"/>
              <w:rPr>
                <w:sz w:val="24"/>
              </w:rPr>
            </w:pPr>
            <w:r>
              <w:rPr>
                <w:sz w:val="24"/>
              </w:rPr>
              <w:t>回收拆解企业未按照要求备案分支机构，责令限期备案后， 逾期仍不备案的。</w:t>
            </w:r>
          </w:p>
        </w:tc>
        <w:tc>
          <w:tcPr>
            <w:tcW w:w="3014" w:type="dxa"/>
          </w:tcPr>
          <w:p>
            <w:pPr>
              <w:pStyle w:val="7"/>
              <w:rPr>
                <w:rFonts w:ascii="黑体"/>
                <w:sz w:val="24"/>
              </w:rPr>
            </w:pPr>
          </w:p>
          <w:p>
            <w:pPr>
              <w:pStyle w:val="7"/>
              <w:spacing w:before="156" w:line="228" w:lineRule="auto"/>
              <w:ind w:left="37" w:right="74"/>
              <w:rPr>
                <w:sz w:val="24"/>
              </w:rPr>
            </w:pPr>
            <w:r>
              <w:rPr>
                <w:sz w:val="24"/>
              </w:rPr>
              <w:t>责令改正，并处2万元以上3 万元以下罚款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72"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tcPr>
          <w:p>
            <w:pPr>
              <w:pStyle w:val="7"/>
              <w:spacing w:before="10"/>
              <w:rPr>
                <w:rFonts w:ascii="黑体"/>
                <w:sz w:val="23"/>
              </w:rPr>
            </w:pPr>
          </w:p>
          <w:p>
            <w:pPr>
              <w:pStyle w:val="7"/>
              <w:spacing w:line="228" w:lineRule="auto"/>
              <w:ind w:left="37" w:right="89"/>
              <w:rPr>
                <w:sz w:val="24"/>
              </w:rPr>
            </w:pPr>
            <w:r>
              <w:rPr>
                <w:sz w:val="24"/>
              </w:rPr>
              <w:t>违反本细则第十五条第二款规定，回收拆解企业的分支机构对报废机动车进行拆解的，由分支机构注册登记所在地县级以上地方商务主管部门责令改正，并处3万元罚款；拒不改正或者情节严重的，由原发证部门吊销回收拆解企业的《资质认定书》</w:t>
            </w:r>
          </w:p>
          <w:p>
            <w:pPr>
              <w:pStyle w:val="7"/>
              <w:spacing w:line="294" w:lineRule="exact"/>
              <w:ind w:left="37"/>
              <w:rPr>
                <w:sz w:val="24"/>
              </w:rPr>
            </w:pPr>
            <w:r>
              <w:rPr>
                <w:sz w:val="24"/>
              </w:rPr>
              <w:t>。</w:t>
            </w:r>
          </w:p>
        </w:tc>
        <w:tc>
          <w:tcPr>
            <w:tcW w:w="7862" w:type="dxa"/>
            <w:gridSpan w:val="3"/>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200"/>
              <w:ind w:left="2959" w:right="2923"/>
              <w:jc w:val="center"/>
              <w:rPr>
                <w:sz w:val="24"/>
              </w:rPr>
            </w:pPr>
            <w:r>
              <w:rPr>
                <w:sz w:val="24"/>
              </w:rPr>
              <w:t>按照本条本款执行</w:t>
            </w:r>
          </w:p>
        </w:tc>
      </w:tr>
    </w:tbl>
    <w:p>
      <w:pPr>
        <w:spacing w:after="0"/>
        <w:jc w:val="center"/>
        <w:rPr>
          <w:sz w:val="24"/>
        </w:rPr>
        <w:sectPr>
          <w:footerReference r:id="rId7" w:type="default"/>
          <w:pgSz w:w="16840" w:h="11910" w:orient="landscape"/>
          <w:pgMar w:top="940" w:right="60" w:bottom="620" w:left="280" w:header="0" w:footer="430" w:gutter="0"/>
          <w:pgNumType w:start="20"/>
          <w:cols w:space="720" w:num="1"/>
        </w:sectPr>
      </w:pPr>
    </w:p>
    <w:tbl>
      <w:tblPr>
        <w:tblStyle w:val="3"/>
        <w:tblW w:w="0" w:type="auto"/>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7"/>
        <w:gridCol w:w="5295"/>
        <w:gridCol w:w="2429"/>
        <w:gridCol w:w="1637"/>
        <w:gridCol w:w="3211"/>
        <w:gridCol w:w="30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677" w:type="dxa"/>
          </w:tcPr>
          <w:p>
            <w:pPr>
              <w:pStyle w:val="7"/>
              <w:spacing w:before="178"/>
              <w:ind w:left="100"/>
              <w:rPr>
                <w:rFonts w:hint="eastAsia" w:ascii="黑体" w:eastAsia="黑体"/>
                <w:b/>
                <w:sz w:val="24"/>
              </w:rPr>
            </w:pPr>
            <w:r>
              <w:rPr>
                <w:rFonts w:hint="eastAsia" w:ascii="黑体" w:eastAsia="黑体"/>
                <w:b/>
                <w:sz w:val="24"/>
              </w:rPr>
              <w:t>序号</w:t>
            </w:r>
          </w:p>
        </w:tc>
        <w:tc>
          <w:tcPr>
            <w:tcW w:w="5295" w:type="dxa"/>
          </w:tcPr>
          <w:p>
            <w:pPr>
              <w:pStyle w:val="7"/>
              <w:spacing w:before="178"/>
              <w:ind w:left="2158" w:right="2117"/>
              <w:jc w:val="center"/>
              <w:rPr>
                <w:rFonts w:hint="eastAsia" w:ascii="黑体" w:eastAsia="黑体"/>
                <w:sz w:val="24"/>
              </w:rPr>
            </w:pPr>
            <w:r>
              <w:rPr>
                <w:rFonts w:hint="eastAsia" w:ascii="黑体" w:eastAsia="黑体"/>
                <w:sz w:val="24"/>
              </w:rPr>
              <w:t>处罚依据</w:t>
            </w:r>
          </w:p>
        </w:tc>
        <w:tc>
          <w:tcPr>
            <w:tcW w:w="2429" w:type="dxa"/>
          </w:tcPr>
          <w:p>
            <w:pPr>
              <w:pStyle w:val="7"/>
              <w:spacing w:before="178"/>
              <w:ind w:left="838" w:right="811"/>
              <w:jc w:val="center"/>
              <w:rPr>
                <w:rFonts w:hint="eastAsia" w:ascii="黑体" w:eastAsia="黑体"/>
                <w:sz w:val="24"/>
              </w:rPr>
            </w:pPr>
            <w:r>
              <w:rPr>
                <w:rFonts w:hint="eastAsia" w:ascii="黑体" w:eastAsia="黑体"/>
                <w:sz w:val="24"/>
              </w:rPr>
              <w:t>款、项</w:t>
            </w:r>
          </w:p>
        </w:tc>
        <w:tc>
          <w:tcPr>
            <w:tcW w:w="1637" w:type="dxa"/>
          </w:tcPr>
          <w:p>
            <w:pPr>
              <w:pStyle w:val="7"/>
              <w:spacing w:before="178"/>
              <w:ind w:left="344"/>
              <w:rPr>
                <w:rFonts w:hint="eastAsia" w:ascii="黑体" w:eastAsia="黑体"/>
                <w:sz w:val="24"/>
              </w:rPr>
            </w:pPr>
            <w:r>
              <w:rPr>
                <w:rFonts w:hint="eastAsia" w:ascii="黑体" w:eastAsia="黑体"/>
                <w:sz w:val="24"/>
              </w:rPr>
              <w:t>裁量阶次</w:t>
            </w:r>
          </w:p>
        </w:tc>
        <w:tc>
          <w:tcPr>
            <w:tcW w:w="3211" w:type="dxa"/>
          </w:tcPr>
          <w:p>
            <w:pPr>
              <w:pStyle w:val="7"/>
              <w:spacing w:before="178"/>
              <w:ind w:left="37"/>
              <w:rPr>
                <w:rFonts w:hint="eastAsia" w:ascii="黑体" w:eastAsia="黑体"/>
                <w:sz w:val="24"/>
              </w:rPr>
            </w:pPr>
            <w:r>
              <w:rPr>
                <w:rFonts w:hint="eastAsia" w:ascii="黑体" w:eastAsia="黑体"/>
                <w:sz w:val="24"/>
              </w:rPr>
              <w:t>违法行为表现情形</w:t>
            </w:r>
          </w:p>
        </w:tc>
        <w:tc>
          <w:tcPr>
            <w:tcW w:w="3014" w:type="dxa"/>
          </w:tcPr>
          <w:p>
            <w:pPr>
              <w:pStyle w:val="7"/>
              <w:spacing w:before="178"/>
              <w:ind w:left="795"/>
              <w:rPr>
                <w:rFonts w:hint="eastAsia" w:ascii="黑体" w:eastAsia="黑体"/>
                <w:sz w:val="24"/>
              </w:rPr>
            </w:pPr>
            <w:r>
              <w:rPr>
                <w:rFonts w:hint="eastAsia" w:ascii="黑体" w:eastAsia="黑体"/>
                <w:sz w:val="24"/>
              </w:rPr>
              <w:t>行政处罚标准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71"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154"/>
              <w:ind w:left="220"/>
              <w:rPr>
                <w:b/>
                <w:sz w:val="24"/>
              </w:rPr>
            </w:pPr>
            <w:r>
              <w:rPr>
                <w:b/>
                <w:sz w:val="24"/>
              </w:rPr>
              <w:t>31</w:t>
            </w:r>
          </w:p>
        </w:tc>
        <w:tc>
          <w:tcPr>
            <w:tcW w:w="5295"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7"/>
              <w:rPr>
                <w:rFonts w:ascii="黑体"/>
                <w:sz w:val="22"/>
              </w:rPr>
            </w:pPr>
          </w:p>
          <w:p>
            <w:pPr>
              <w:pStyle w:val="7"/>
              <w:spacing w:line="228" w:lineRule="auto"/>
              <w:ind w:left="38" w:right="74" w:firstLine="480"/>
              <w:rPr>
                <w:sz w:val="24"/>
              </w:rPr>
            </w:pPr>
            <w:r>
              <w:rPr>
                <w:sz w:val="24"/>
              </w:rPr>
              <w:t>第四十三条 违反本细则第十九条第一款、第二十条、第二十一条的规定，回收拆解企业违规开具或者发放《报废机动车回收证明》，或者未按照规定对已出具《报废机动车回收证明》的报废机动车进行拆解的，由县级以上地方商务主管部门责令限期改正，整改期间暂停打印《报废机动车回收证明》；情节严重的，处1万元以上3万元以下的罚款。</w:t>
            </w:r>
          </w:p>
          <w:p>
            <w:pPr>
              <w:pStyle w:val="7"/>
              <w:spacing w:line="228" w:lineRule="auto"/>
              <w:ind w:left="38" w:right="194" w:firstLine="480"/>
              <w:jc w:val="both"/>
              <w:rPr>
                <w:sz w:val="24"/>
              </w:rPr>
            </w:pPr>
            <w:r>
              <w:rPr>
                <w:sz w:val="24"/>
              </w:rPr>
              <w:t>回收拆解企业明知或者应当知道回收的机动车为赃物或者用于盗窃、抢劫等犯罪活动的犯罪工具，未向公安机关报告，擅自拆解、改装、拼装、倒卖该机动车的，由县级以上地方公安机关按照《治安管理处罚法》予以治安管理处罚，构成犯罪的，依法追究刑事责任。</w:t>
            </w:r>
          </w:p>
          <w:p>
            <w:pPr>
              <w:pStyle w:val="7"/>
              <w:spacing w:before="2" w:line="225" w:lineRule="auto"/>
              <w:ind w:left="38" w:right="194" w:firstLine="480"/>
              <w:jc w:val="both"/>
              <w:rPr>
                <w:sz w:val="24"/>
              </w:rPr>
            </w:pPr>
            <w:r>
              <w:rPr>
                <w:sz w:val="24"/>
              </w:rPr>
              <w:t>因违反前款规定，被追究刑事责任或者两年内被治安管理处罚两次以上的，由原发证部门吊销《资质认定书》。</w:t>
            </w:r>
          </w:p>
        </w:tc>
        <w:tc>
          <w:tcPr>
            <w:tcW w:w="2429" w:type="dxa"/>
          </w:tcPr>
          <w:p>
            <w:pPr>
              <w:pStyle w:val="7"/>
              <w:rPr>
                <w:rFonts w:ascii="黑体"/>
                <w:sz w:val="24"/>
              </w:rPr>
            </w:pPr>
          </w:p>
          <w:p>
            <w:pPr>
              <w:pStyle w:val="7"/>
              <w:rPr>
                <w:rFonts w:ascii="黑体"/>
                <w:sz w:val="24"/>
              </w:rPr>
            </w:pPr>
          </w:p>
          <w:p>
            <w:pPr>
              <w:pStyle w:val="7"/>
              <w:rPr>
                <w:rFonts w:ascii="黑体"/>
                <w:sz w:val="20"/>
              </w:rPr>
            </w:pPr>
          </w:p>
          <w:p>
            <w:pPr>
              <w:pStyle w:val="7"/>
              <w:spacing w:line="228" w:lineRule="auto"/>
              <w:ind w:left="37" w:right="209"/>
              <w:jc w:val="both"/>
              <w:rPr>
                <w:sz w:val="24"/>
              </w:rPr>
            </w:pPr>
            <w:r>
              <w:rPr>
                <w:sz w:val="24"/>
              </w:rPr>
              <w:t>违反本细则第十九条第一款、第二十条、第二十一条的规定， 回收拆解企业违规开具或者发放《报废机动车回收证明》，或者未按照规定对已出具《报废机动车回收证明》的报废机动车进行拆解的，由县级以上地方商务主管部门责令限期改正，整改期间暂停打印《报废机动车回收证明</w:t>
            </w:r>
          </w:p>
          <w:p>
            <w:pPr>
              <w:pStyle w:val="7"/>
              <w:spacing w:before="3" w:line="225" w:lineRule="auto"/>
              <w:ind w:left="37" w:right="89"/>
              <w:jc w:val="both"/>
              <w:rPr>
                <w:sz w:val="24"/>
              </w:rPr>
            </w:pPr>
            <w:r>
              <w:rPr>
                <w:sz w:val="24"/>
              </w:rPr>
              <w:t>》；情节严重的，处1 万元以上3万元以下的罚款。</w:t>
            </w:r>
          </w:p>
        </w:tc>
        <w:tc>
          <w:tcPr>
            <w:tcW w:w="7862" w:type="dxa"/>
            <w:gridSpan w:val="3"/>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7"/>
              <w:rPr>
                <w:rFonts w:ascii="黑体"/>
                <w:sz w:val="33"/>
              </w:rPr>
            </w:pPr>
          </w:p>
          <w:p>
            <w:pPr>
              <w:pStyle w:val="7"/>
              <w:ind w:left="2959" w:right="2923"/>
              <w:jc w:val="center"/>
              <w:rPr>
                <w:sz w:val="24"/>
              </w:rPr>
            </w:pPr>
            <w:r>
              <w:rPr>
                <w:sz w:val="24"/>
              </w:rPr>
              <w:t>按照本条本款执行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04"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tcPr>
          <w:p>
            <w:pPr>
              <w:pStyle w:val="7"/>
              <w:spacing w:before="11"/>
              <w:rPr>
                <w:rFonts w:ascii="黑体"/>
                <w:sz w:val="30"/>
              </w:rPr>
            </w:pPr>
          </w:p>
          <w:p>
            <w:pPr>
              <w:pStyle w:val="7"/>
              <w:spacing w:before="1" w:line="228" w:lineRule="auto"/>
              <w:ind w:left="37" w:right="209"/>
              <w:jc w:val="both"/>
              <w:rPr>
                <w:sz w:val="24"/>
              </w:rPr>
            </w:pPr>
            <w:r>
              <w:rPr>
                <w:sz w:val="24"/>
              </w:rPr>
              <w:t>因违反前款规定，被追究刑事责任或者两年内被治安管理处罚两次以上的，由原发证部门吊销《资质认定书》。</w:t>
            </w:r>
          </w:p>
        </w:tc>
        <w:tc>
          <w:tcPr>
            <w:tcW w:w="7862" w:type="dxa"/>
            <w:gridSpan w:val="3"/>
          </w:tcPr>
          <w:p>
            <w:pPr>
              <w:pStyle w:val="7"/>
              <w:rPr>
                <w:rFonts w:ascii="黑体"/>
                <w:sz w:val="24"/>
              </w:rPr>
            </w:pPr>
          </w:p>
          <w:p>
            <w:pPr>
              <w:pStyle w:val="7"/>
              <w:rPr>
                <w:rFonts w:ascii="黑体"/>
                <w:sz w:val="24"/>
              </w:rPr>
            </w:pPr>
          </w:p>
          <w:p>
            <w:pPr>
              <w:pStyle w:val="7"/>
              <w:rPr>
                <w:rFonts w:ascii="黑体"/>
                <w:sz w:val="24"/>
              </w:rPr>
            </w:pPr>
          </w:p>
          <w:p>
            <w:pPr>
              <w:pStyle w:val="7"/>
              <w:spacing w:before="191"/>
              <w:ind w:left="2959" w:right="2923"/>
              <w:jc w:val="center"/>
              <w:rPr>
                <w:sz w:val="24"/>
              </w:rPr>
            </w:pPr>
            <w:r>
              <w:rPr>
                <w:sz w:val="24"/>
              </w:rPr>
              <w:t>按照本条本款执行</w:t>
            </w:r>
          </w:p>
        </w:tc>
      </w:tr>
    </w:tbl>
    <w:p>
      <w:pPr>
        <w:spacing w:after="0"/>
        <w:jc w:val="center"/>
        <w:rPr>
          <w:sz w:val="24"/>
        </w:rPr>
        <w:sectPr>
          <w:pgSz w:w="16840" w:h="11910" w:orient="landscape"/>
          <w:pgMar w:top="940" w:right="60" w:bottom="620" w:left="280" w:header="0" w:footer="430" w:gutter="0"/>
          <w:cols w:space="720" w:num="1"/>
        </w:sectPr>
      </w:pPr>
    </w:p>
    <w:tbl>
      <w:tblPr>
        <w:tblStyle w:val="3"/>
        <w:tblW w:w="0" w:type="auto"/>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7"/>
        <w:gridCol w:w="5295"/>
        <w:gridCol w:w="2429"/>
        <w:gridCol w:w="1637"/>
        <w:gridCol w:w="3211"/>
        <w:gridCol w:w="30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677" w:type="dxa"/>
          </w:tcPr>
          <w:p>
            <w:pPr>
              <w:pStyle w:val="7"/>
              <w:spacing w:before="178"/>
              <w:ind w:left="100"/>
              <w:rPr>
                <w:rFonts w:hint="eastAsia" w:ascii="黑体" w:eastAsia="黑体"/>
                <w:b/>
                <w:sz w:val="24"/>
              </w:rPr>
            </w:pPr>
            <w:r>
              <w:rPr>
                <w:rFonts w:hint="eastAsia" w:ascii="黑体" w:eastAsia="黑体"/>
                <w:b/>
                <w:sz w:val="24"/>
              </w:rPr>
              <w:t>序号</w:t>
            </w:r>
          </w:p>
        </w:tc>
        <w:tc>
          <w:tcPr>
            <w:tcW w:w="5295" w:type="dxa"/>
          </w:tcPr>
          <w:p>
            <w:pPr>
              <w:pStyle w:val="7"/>
              <w:spacing w:before="178"/>
              <w:ind w:left="2158" w:right="2117"/>
              <w:jc w:val="center"/>
              <w:rPr>
                <w:rFonts w:hint="eastAsia" w:ascii="黑体" w:eastAsia="黑体"/>
                <w:sz w:val="24"/>
              </w:rPr>
            </w:pPr>
            <w:r>
              <w:rPr>
                <w:rFonts w:hint="eastAsia" w:ascii="黑体" w:eastAsia="黑体"/>
                <w:sz w:val="24"/>
              </w:rPr>
              <w:t>处罚依据</w:t>
            </w:r>
          </w:p>
        </w:tc>
        <w:tc>
          <w:tcPr>
            <w:tcW w:w="2429" w:type="dxa"/>
          </w:tcPr>
          <w:p>
            <w:pPr>
              <w:pStyle w:val="7"/>
              <w:spacing w:before="178"/>
              <w:ind w:left="838" w:right="811"/>
              <w:jc w:val="center"/>
              <w:rPr>
                <w:rFonts w:hint="eastAsia" w:ascii="黑体" w:eastAsia="黑体"/>
                <w:sz w:val="24"/>
              </w:rPr>
            </w:pPr>
            <w:r>
              <w:rPr>
                <w:rFonts w:hint="eastAsia" w:ascii="黑体" w:eastAsia="黑体"/>
                <w:sz w:val="24"/>
              </w:rPr>
              <w:t>款、项</w:t>
            </w:r>
          </w:p>
        </w:tc>
        <w:tc>
          <w:tcPr>
            <w:tcW w:w="1637" w:type="dxa"/>
          </w:tcPr>
          <w:p>
            <w:pPr>
              <w:pStyle w:val="7"/>
              <w:spacing w:before="178"/>
              <w:ind w:left="344"/>
              <w:rPr>
                <w:rFonts w:hint="eastAsia" w:ascii="黑体" w:eastAsia="黑体"/>
                <w:sz w:val="24"/>
              </w:rPr>
            </w:pPr>
            <w:r>
              <w:rPr>
                <w:rFonts w:hint="eastAsia" w:ascii="黑体" w:eastAsia="黑体"/>
                <w:sz w:val="24"/>
              </w:rPr>
              <w:t>裁量阶次</w:t>
            </w:r>
          </w:p>
        </w:tc>
        <w:tc>
          <w:tcPr>
            <w:tcW w:w="3211" w:type="dxa"/>
          </w:tcPr>
          <w:p>
            <w:pPr>
              <w:pStyle w:val="7"/>
              <w:spacing w:before="178"/>
              <w:ind w:left="37"/>
              <w:rPr>
                <w:rFonts w:hint="eastAsia" w:ascii="黑体" w:eastAsia="黑体"/>
                <w:sz w:val="24"/>
              </w:rPr>
            </w:pPr>
            <w:r>
              <w:rPr>
                <w:rFonts w:hint="eastAsia" w:ascii="黑体" w:eastAsia="黑体"/>
                <w:sz w:val="24"/>
              </w:rPr>
              <w:t>违法行为表现情形</w:t>
            </w:r>
          </w:p>
        </w:tc>
        <w:tc>
          <w:tcPr>
            <w:tcW w:w="3014" w:type="dxa"/>
          </w:tcPr>
          <w:p>
            <w:pPr>
              <w:pStyle w:val="7"/>
              <w:spacing w:before="178"/>
              <w:ind w:left="795"/>
              <w:rPr>
                <w:rFonts w:hint="eastAsia" w:ascii="黑体" w:eastAsia="黑体"/>
                <w:sz w:val="24"/>
              </w:rPr>
            </w:pPr>
            <w:r>
              <w:rPr>
                <w:rFonts w:hint="eastAsia" w:ascii="黑体" w:eastAsia="黑体"/>
                <w:sz w:val="24"/>
              </w:rPr>
              <w:t>行政处罚标准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52"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8"/>
              <w:rPr>
                <w:rFonts w:ascii="黑体"/>
                <w:sz w:val="21"/>
              </w:rPr>
            </w:pPr>
          </w:p>
          <w:p>
            <w:pPr>
              <w:pStyle w:val="7"/>
              <w:spacing w:before="1"/>
              <w:ind w:left="220"/>
              <w:rPr>
                <w:b/>
                <w:sz w:val="24"/>
              </w:rPr>
            </w:pPr>
            <w:r>
              <w:rPr>
                <w:b/>
                <w:sz w:val="24"/>
              </w:rPr>
              <w:t>32</w:t>
            </w:r>
          </w:p>
        </w:tc>
        <w:tc>
          <w:tcPr>
            <w:tcW w:w="5295" w:type="dxa"/>
            <w:vMerge w:val="restart"/>
          </w:tcPr>
          <w:p>
            <w:pPr>
              <w:pStyle w:val="7"/>
              <w:rPr>
                <w:rFonts w:ascii="黑体"/>
                <w:sz w:val="24"/>
              </w:rPr>
            </w:pPr>
          </w:p>
          <w:p>
            <w:pPr>
              <w:pStyle w:val="7"/>
              <w:rPr>
                <w:rFonts w:ascii="黑体"/>
                <w:sz w:val="24"/>
              </w:rPr>
            </w:pPr>
          </w:p>
          <w:p>
            <w:pPr>
              <w:pStyle w:val="7"/>
              <w:rPr>
                <w:rFonts w:ascii="黑体"/>
                <w:sz w:val="24"/>
              </w:rPr>
            </w:pPr>
          </w:p>
          <w:p>
            <w:pPr>
              <w:pStyle w:val="7"/>
              <w:spacing w:before="175" w:line="228" w:lineRule="auto"/>
              <w:ind w:left="38" w:right="194" w:firstLine="480"/>
              <w:rPr>
                <w:sz w:val="24"/>
              </w:rPr>
            </w:pPr>
            <w:r>
              <w:rPr>
                <w:sz w:val="24"/>
              </w:rPr>
              <w:t>第四十四条 违反本细则第十九条第二款规定，回收拆解企业未按照国家有关规定及时向公安机关交通管理部门办理机动车注销登记，并将注销证明转交机动车所有人的，由县级以上地方商务主管部门按照《管理办法》第二十二条规定责令改正，可以处1万元以上5万元以下的罚款。</w:t>
            </w:r>
          </w:p>
        </w:tc>
        <w:tc>
          <w:tcPr>
            <w:tcW w:w="2429" w:type="dxa"/>
          </w:tcPr>
          <w:p>
            <w:pPr>
              <w:pStyle w:val="7"/>
              <w:rPr>
                <w:rFonts w:ascii="Times New Roman"/>
                <w:sz w:val="24"/>
              </w:rPr>
            </w:pPr>
          </w:p>
        </w:tc>
        <w:tc>
          <w:tcPr>
            <w:tcW w:w="1637" w:type="dxa"/>
          </w:tcPr>
          <w:p>
            <w:pPr>
              <w:pStyle w:val="7"/>
              <w:rPr>
                <w:rFonts w:ascii="黑体"/>
                <w:sz w:val="24"/>
              </w:rPr>
            </w:pPr>
          </w:p>
          <w:p>
            <w:pPr>
              <w:pStyle w:val="7"/>
              <w:rPr>
                <w:rFonts w:ascii="黑体"/>
                <w:sz w:val="24"/>
              </w:rPr>
            </w:pPr>
          </w:p>
          <w:p>
            <w:pPr>
              <w:pStyle w:val="7"/>
              <w:spacing w:before="2"/>
              <w:rPr>
                <w:rFonts w:ascii="黑体"/>
                <w:sz w:val="17"/>
              </w:rPr>
            </w:pPr>
          </w:p>
          <w:p>
            <w:pPr>
              <w:pStyle w:val="7"/>
              <w:ind w:left="37"/>
              <w:rPr>
                <w:sz w:val="24"/>
              </w:rPr>
            </w:pPr>
            <w:r>
              <w:rPr>
                <w:sz w:val="24"/>
              </w:rPr>
              <w:t>一般违法行为</w:t>
            </w:r>
          </w:p>
        </w:tc>
        <w:tc>
          <w:tcPr>
            <w:tcW w:w="3211" w:type="dxa"/>
          </w:tcPr>
          <w:p>
            <w:pPr>
              <w:pStyle w:val="7"/>
              <w:spacing w:before="1"/>
              <w:rPr>
                <w:rFonts w:ascii="黑体"/>
                <w:sz w:val="32"/>
              </w:rPr>
            </w:pPr>
          </w:p>
          <w:p>
            <w:pPr>
              <w:pStyle w:val="7"/>
              <w:spacing w:line="228" w:lineRule="auto"/>
              <w:ind w:left="37" w:right="31"/>
              <w:jc w:val="both"/>
              <w:rPr>
                <w:sz w:val="24"/>
              </w:rPr>
            </w:pPr>
            <w:r>
              <w:rPr>
                <w:sz w:val="24"/>
              </w:rPr>
              <w:t>回收拆解企业未按照国家有关规定及时向公安机关交通管理部门办理机动车注销登记，并将注销证明转交机动车所有人</w:t>
            </w:r>
          </w:p>
        </w:tc>
        <w:tc>
          <w:tcPr>
            <w:tcW w:w="3014" w:type="dxa"/>
          </w:tcPr>
          <w:p>
            <w:pPr>
              <w:pStyle w:val="7"/>
              <w:rPr>
                <w:rFonts w:ascii="黑体"/>
                <w:sz w:val="24"/>
              </w:rPr>
            </w:pPr>
          </w:p>
          <w:p>
            <w:pPr>
              <w:pStyle w:val="7"/>
              <w:spacing w:before="11"/>
              <w:rPr>
                <w:rFonts w:ascii="黑体"/>
                <w:sz w:val="30"/>
              </w:rPr>
            </w:pPr>
          </w:p>
          <w:p>
            <w:pPr>
              <w:pStyle w:val="7"/>
              <w:spacing w:line="228" w:lineRule="auto"/>
              <w:ind w:left="37" w:right="194"/>
              <w:rPr>
                <w:sz w:val="24"/>
              </w:rPr>
            </w:pPr>
            <w:r>
              <w:rPr>
                <w:sz w:val="24"/>
              </w:rPr>
              <w:t>责令改正，可以处1万元以上3万元以下的罚款。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33"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tcPr>
          <w:p>
            <w:pPr>
              <w:pStyle w:val="7"/>
              <w:rPr>
                <w:rFonts w:ascii="Times New Roman"/>
                <w:sz w:val="24"/>
              </w:rPr>
            </w:pPr>
          </w:p>
        </w:tc>
        <w:tc>
          <w:tcPr>
            <w:tcW w:w="1637" w:type="dxa"/>
          </w:tcPr>
          <w:p>
            <w:pPr>
              <w:pStyle w:val="7"/>
              <w:rPr>
                <w:rFonts w:ascii="黑体"/>
                <w:sz w:val="24"/>
              </w:rPr>
            </w:pPr>
          </w:p>
          <w:p>
            <w:pPr>
              <w:pStyle w:val="7"/>
              <w:rPr>
                <w:rFonts w:ascii="黑体"/>
                <w:sz w:val="24"/>
              </w:rPr>
            </w:pPr>
          </w:p>
          <w:p>
            <w:pPr>
              <w:pStyle w:val="7"/>
              <w:spacing w:before="211"/>
              <w:ind w:left="37"/>
              <w:rPr>
                <w:sz w:val="24"/>
              </w:rPr>
            </w:pPr>
            <w:r>
              <w:rPr>
                <w:sz w:val="24"/>
              </w:rPr>
              <w:t>严重违法行为</w:t>
            </w:r>
          </w:p>
        </w:tc>
        <w:tc>
          <w:tcPr>
            <w:tcW w:w="3211" w:type="dxa"/>
          </w:tcPr>
          <w:p>
            <w:pPr>
              <w:pStyle w:val="7"/>
              <w:spacing w:before="108" w:line="228" w:lineRule="auto"/>
              <w:ind w:left="37" w:right="31"/>
              <w:rPr>
                <w:sz w:val="24"/>
              </w:rPr>
            </w:pPr>
            <w:r>
              <w:rPr>
                <w:spacing w:val="-2"/>
                <w:sz w:val="24"/>
              </w:rPr>
              <w:t>回收拆解企业未按照国家有关规定及时向公安机关交通管理部门办理机动车注销登记，并</w:t>
            </w:r>
            <w:r>
              <w:rPr>
                <w:sz w:val="24"/>
              </w:rPr>
              <w:t xml:space="preserve">将注销证明转交机动车所有 </w:t>
            </w:r>
            <w:r>
              <w:rPr>
                <w:spacing w:val="-2"/>
                <w:sz w:val="24"/>
              </w:rPr>
              <w:t>人，且已明显扰乱汽车市场秩</w:t>
            </w:r>
            <w:r>
              <w:rPr>
                <w:sz w:val="24"/>
              </w:rPr>
              <w:t>序的</w:t>
            </w:r>
          </w:p>
        </w:tc>
        <w:tc>
          <w:tcPr>
            <w:tcW w:w="3014" w:type="dxa"/>
          </w:tcPr>
          <w:p>
            <w:pPr>
              <w:pStyle w:val="7"/>
              <w:rPr>
                <w:rFonts w:ascii="黑体"/>
                <w:sz w:val="24"/>
              </w:rPr>
            </w:pPr>
          </w:p>
          <w:p>
            <w:pPr>
              <w:pStyle w:val="7"/>
              <w:spacing w:before="2"/>
              <w:rPr>
                <w:rFonts w:ascii="黑体"/>
                <w:sz w:val="30"/>
              </w:rPr>
            </w:pPr>
          </w:p>
          <w:p>
            <w:pPr>
              <w:pStyle w:val="7"/>
              <w:spacing w:line="228" w:lineRule="auto"/>
              <w:ind w:left="37" w:right="74"/>
              <w:rPr>
                <w:sz w:val="24"/>
              </w:rPr>
            </w:pPr>
            <w:r>
              <w:rPr>
                <w:sz w:val="24"/>
              </w:rPr>
              <w:t>责令改正，处3万元以上5万元以下的罚款。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52"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9"/>
              <w:rPr>
                <w:rFonts w:ascii="黑体"/>
                <w:sz w:val="19"/>
              </w:rPr>
            </w:pPr>
          </w:p>
          <w:p>
            <w:pPr>
              <w:pStyle w:val="7"/>
              <w:ind w:left="220"/>
              <w:rPr>
                <w:b/>
                <w:sz w:val="24"/>
              </w:rPr>
            </w:pPr>
            <w:r>
              <w:rPr>
                <w:b/>
                <w:sz w:val="24"/>
              </w:rPr>
              <w:t>33</w:t>
            </w:r>
          </w:p>
        </w:tc>
        <w:tc>
          <w:tcPr>
            <w:tcW w:w="5295" w:type="dxa"/>
            <w:vMerge w:val="restart"/>
          </w:tcPr>
          <w:p>
            <w:pPr>
              <w:pStyle w:val="7"/>
              <w:rPr>
                <w:rFonts w:ascii="黑体"/>
                <w:sz w:val="24"/>
              </w:rPr>
            </w:pPr>
          </w:p>
          <w:p>
            <w:pPr>
              <w:pStyle w:val="7"/>
              <w:rPr>
                <w:rFonts w:ascii="黑体"/>
                <w:sz w:val="24"/>
              </w:rPr>
            </w:pPr>
          </w:p>
          <w:p>
            <w:pPr>
              <w:pStyle w:val="7"/>
              <w:rPr>
                <w:rFonts w:ascii="黑体"/>
                <w:sz w:val="24"/>
              </w:rPr>
            </w:pPr>
          </w:p>
          <w:p>
            <w:pPr>
              <w:pStyle w:val="7"/>
              <w:spacing w:before="10"/>
              <w:rPr>
                <w:rFonts w:ascii="黑体"/>
                <w:sz w:val="35"/>
              </w:rPr>
            </w:pPr>
          </w:p>
          <w:p>
            <w:pPr>
              <w:pStyle w:val="7"/>
              <w:spacing w:line="228" w:lineRule="auto"/>
              <w:ind w:left="38" w:right="74" w:firstLine="480"/>
              <w:rPr>
                <w:sz w:val="24"/>
              </w:rPr>
            </w:pPr>
            <w:r>
              <w:rPr>
                <w:sz w:val="24"/>
              </w:rPr>
              <w:t>第四十五条 违反本细则第二十三条规定，回收拆解企业未在其资质认定的拆解经营场地内对回收的报废机动车予以拆解，或者交易报废机动车整车、拼装车的，由县级以上地方商务主管部门责令改正，并处3万元罚款；拒不改正或者情节严重的，由原发证部门吊销《资质认定书》。</w:t>
            </w:r>
          </w:p>
        </w:tc>
        <w:tc>
          <w:tcPr>
            <w:tcW w:w="2429" w:type="dxa"/>
            <w:vMerge w:val="restart"/>
          </w:tcPr>
          <w:p>
            <w:pPr>
              <w:pStyle w:val="7"/>
              <w:rPr>
                <w:rFonts w:ascii="Times New Roman"/>
                <w:sz w:val="24"/>
              </w:rPr>
            </w:pPr>
          </w:p>
        </w:tc>
        <w:tc>
          <w:tcPr>
            <w:tcW w:w="1637" w:type="dxa"/>
          </w:tcPr>
          <w:p>
            <w:pPr>
              <w:pStyle w:val="7"/>
              <w:rPr>
                <w:rFonts w:ascii="黑体"/>
                <w:sz w:val="24"/>
              </w:rPr>
            </w:pPr>
          </w:p>
          <w:p>
            <w:pPr>
              <w:pStyle w:val="7"/>
              <w:rPr>
                <w:rFonts w:ascii="黑体"/>
                <w:sz w:val="24"/>
              </w:rPr>
            </w:pPr>
          </w:p>
          <w:p>
            <w:pPr>
              <w:pStyle w:val="7"/>
              <w:spacing w:before="3"/>
              <w:rPr>
                <w:rFonts w:ascii="黑体"/>
                <w:sz w:val="17"/>
              </w:rPr>
            </w:pPr>
          </w:p>
          <w:p>
            <w:pPr>
              <w:pStyle w:val="7"/>
              <w:ind w:left="37"/>
              <w:rPr>
                <w:sz w:val="24"/>
              </w:rPr>
            </w:pPr>
            <w:r>
              <w:rPr>
                <w:sz w:val="24"/>
              </w:rPr>
              <w:t>一般违法行为</w:t>
            </w:r>
          </w:p>
        </w:tc>
        <w:tc>
          <w:tcPr>
            <w:tcW w:w="3211" w:type="dxa"/>
          </w:tcPr>
          <w:p>
            <w:pPr>
              <w:pStyle w:val="7"/>
              <w:spacing w:before="1"/>
              <w:rPr>
                <w:rFonts w:ascii="黑体"/>
                <w:sz w:val="32"/>
              </w:rPr>
            </w:pPr>
          </w:p>
          <w:p>
            <w:pPr>
              <w:pStyle w:val="7"/>
              <w:spacing w:line="228" w:lineRule="auto"/>
              <w:ind w:left="37" w:right="31"/>
              <w:jc w:val="both"/>
              <w:rPr>
                <w:sz w:val="24"/>
              </w:rPr>
            </w:pPr>
            <w:r>
              <w:rPr>
                <w:sz w:val="24"/>
              </w:rPr>
              <w:t>回收拆解企业未在其资质认定的拆解经营场地内对回收的报废机动车予以拆解，或者交易报废机动车整车、拼装车的。</w:t>
            </w:r>
          </w:p>
        </w:tc>
        <w:tc>
          <w:tcPr>
            <w:tcW w:w="3014" w:type="dxa"/>
          </w:tcPr>
          <w:p>
            <w:pPr>
              <w:pStyle w:val="7"/>
              <w:rPr>
                <w:rFonts w:ascii="黑体"/>
                <w:sz w:val="24"/>
              </w:rPr>
            </w:pPr>
          </w:p>
          <w:p>
            <w:pPr>
              <w:pStyle w:val="7"/>
              <w:rPr>
                <w:rFonts w:ascii="黑体"/>
                <w:sz w:val="24"/>
              </w:rPr>
            </w:pPr>
          </w:p>
          <w:p>
            <w:pPr>
              <w:pStyle w:val="7"/>
              <w:spacing w:before="3"/>
              <w:rPr>
                <w:rFonts w:ascii="黑体"/>
                <w:sz w:val="17"/>
              </w:rPr>
            </w:pPr>
          </w:p>
          <w:p>
            <w:pPr>
              <w:pStyle w:val="7"/>
              <w:ind w:left="37"/>
              <w:rPr>
                <w:sz w:val="24"/>
              </w:rPr>
            </w:pPr>
            <w:r>
              <w:rPr>
                <w:sz w:val="24"/>
              </w:rPr>
              <w:t>责令改正，并处3万元罚款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4"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rPr>
                <w:rFonts w:ascii="黑体"/>
                <w:sz w:val="24"/>
              </w:rPr>
            </w:pPr>
          </w:p>
          <w:p>
            <w:pPr>
              <w:pStyle w:val="7"/>
              <w:rPr>
                <w:rFonts w:ascii="黑体"/>
                <w:sz w:val="24"/>
              </w:rPr>
            </w:pPr>
          </w:p>
          <w:p>
            <w:pPr>
              <w:pStyle w:val="7"/>
              <w:spacing w:before="191"/>
              <w:ind w:left="37"/>
              <w:rPr>
                <w:sz w:val="24"/>
              </w:rPr>
            </w:pPr>
            <w:r>
              <w:rPr>
                <w:sz w:val="24"/>
              </w:rPr>
              <w:t>严重违法行为</w:t>
            </w:r>
          </w:p>
        </w:tc>
        <w:tc>
          <w:tcPr>
            <w:tcW w:w="3211" w:type="dxa"/>
          </w:tcPr>
          <w:p>
            <w:pPr>
              <w:pStyle w:val="7"/>
              <w:spacing w:before="8"/>
              <w:rPr>
                <w:rFonts w:ascii="黑体"/>
                <w:sz w:val="19"/>
              </w:rPr>
            </w:pPr>
          </w:p>
          <w:p>
            <w:pPr>
              <w:pStyle w:val="7"/>
              <w:spacing w:line="228" w:lineRule="auto"/>
              <w:ind w:left="37" w:right="31"/>
              <w:jc w:val="both"/>
              <w:rPr>
                <w:sz w:val="24"/>
              </w:rPr>
            </w:pPr>
            <w:r>
              <w:rPr>
                <w:sz w:val="24"/>
              </w:rPr>
              <w:t>回收拆解企业未在其资质认定的拆解经营场地内对回收的报废机动车予以拆解，或者交易报废机动车整车、拼装车，被责令改正后拒不改正或者造成明显干扰市场秩序等严重后果的。</w:t>
            </w:r>
          </w:p>
        </w:tc>
        <w:tc>
          <w:tcPr>
            <w:tcW w:w="3014" w:type="dxa"/>
          </w:tcPr>
          <w:p>
            <w:pPr>
              <w:pStyle w:val="7"/>
              <w:rPr>
                <w:rFonts w:ascii="黑体"/>
                <w:sz w:val="24"/>
              </w:rPr>
            </w:pPr>
          </w:p>
          <w:p>
            <w:pPr>
              <w:pStyle w:val="7"/>
              <w:rPr>
                <w:rFonts w:ascii="黑体"/>
                <w:sz w:val="24"/>
              </w:rPr>
            </w:pPr>
          </w:p>
          <w:p>
            <w:pPr>
              <w:pStyle w:val="7"/>
              <w:spacing w:before="10"/>
              <w:rPr>
                <w:rFonts w:ascii="黑体"/>
                <w:sz w:val="28"/>
              </w:rPr>
            </w:pPr>
          </w:p>
          <w:p>
            <w:pPr>
              <w:pStyle w:val="7"/>
              <w:spacing w:before="1" w:line="225" w:lineRule="auto"/>
              <w:ind w:left="1035" w:right="36" w:hanging="960"/>
              <w:rPr>
                <w:sz w:val="24"/>
              </w:rPr>
            </w:pPr>
            <w:r>
              <w:rPr>
                <w:sz w:val="24"/>
              </w:rPr>
              <w:t>由原发证部门吊销《资质认定书》。</w:t>
            </w:r>
          </w:p>
        </w:tc>
      </w:tr>
    </w:tbl>
    <w:p>
      <w:pPr>
        <w:spacing w:after="0" w:line="225" w:lineRule="auto"/>
        <w:rPr>
          <w:sz w:val="24"/>
        </w:rPr>
        <w:sectPr>
          <w:pgSz w:w="16840" w:h="11910" w:orient="landscape"/>
          <w:pgMar w:top="940" w:right="60" w:bottom="620" w:left="280" w:header="0" w:footer="430" w:gutter="0"/>
          <w:cols w:space="720" w:num="1"/>
        </w:sectPr>
      </w:pPr>
    </w:p>
    <w:tbl>
      <w:tblPr>
        <w:tblStyle w:val="3"/>
        <w:tblW w:w="0" w:type="auto"/>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7"/>
        <w:gridCol w:w="5295"/>
        <w:gridCol w:w="2429"/>
        <w:gridCol w:w="1637"/>
        <w:gridCol w:w="3211"/>
        <w:gridCol w:w="30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677" w:type="dxa"/>
          </w:tcPr>
          <w:p>
            <w:pPr>
              <w:pStyle w:val="7"/>
              <w:spacing w:before="178"/>
              <w:ind w:left="100"/>
              <w:rPr>
                <w:rFonts w:hint="eastAsia" w:ascii="黑体" w:eastAsia="黑体"/>
                <w:b/>
                <w:sz w:val="24"/>
              </w:rPr>
            </w:pPr>
            <w:r>
              <w:rPr>
                <w:rFonts w:hint="eastAsia" w:ascii="黑体" w:eastAsia="黑体"/>
                <w:b/>
                <w:sz w:val="24"/>
              </w:rPr>
              <w:t>序号</w:t>
            </w:r>
          </w:p>
        </w:tc>
        <w:tc>
          <w:tcPr>
            <w:tcW w:w="5295" w:type="dxa"/>
          </w:tcPr>
          <w:p>
            <w:pPr>
              <w:pStyle w:val="7"/>
              <w:spacing w:before="178"/>
              <w:ind w:left="2158" w:right="2117"/>
              <w:jc w:val="center"/>
              <w:rPr>
                <w:rFonts w:hint="eastAsia" w:ascii="黑体" w:eastAsia="黑体"/>
                <w:sz w:val="24"/>
              </w:rPr>
            </w:pPr>
            <w:r>
              <w:rPr>
                <w:rFonts w:hint="eastAsia" w:ascii="黑体" w:eastAsia="黑体"/>
                <w:sz w:val="24"/>
              </w:rPr>
              <w:t>处罚依据</w:t>
            </w:r>
          </w:p>
        </w:tc>
        <w:tc>
          <w:tcPr>
            <w:tcW w:w="2429" w:type="dxa"/>
          </w:tcPr>
          <w:p>
            <w:pPr>
              <w:pStyle w:val="7"/>
              <w:spacing w:before="178"/>
              <w:ind w:left="838" w:right="811"/>
              <w:jc w:val="center"/>
              <w:rPr>
                <w:rFonts w:hint="eastAsia" w:ascii="黑体" w:eastAsia="黑体"/>
                <w:sz w:val="24"/>
              </w:rPr>
            </w:pPr>
            <w:r>
              <w:rPr>
                <w:rFonts w:hint="eastAsia" w:ascii="黑体" w:eastAsia="黑体"/>
                <w:sz w:val="24"/>
              </w:rPr>
              <w:t>款、项</w:t>
            </w:r>
          </w:p>
        </w:tc>
        <w:tc>
          <w:tcPr>
            <w:tcW w:w="1637" w:type="dxa"/>
          </w:tcPr>
          <w:p>
            <w:pPr>
              <w:pStyle w:val="7"/>
              <w:spacing w:before="178"/>
              <w:ind w:left="344"/>
              <w:rPr>
                <w:rFonts w:hint="eastAsia" w:ascii="黑体" w:eastAsia="黑体"/>
                <w:sz w:val="24"/>
              </w:rPr>
            </w:pPr>
            <w:r>
              <w:rPr>
                <w:rFonts w:hint="eastAsia" w:ascii="黑体" w:eastAsia="黑体"/>
                <w:sz w:val="24"/>
              </w:rPr>
              <w:t>裁量阶次</w:t>
            </w:r>
          </w:p>
        </w:tc>
        <w:tc>
          <w:tcPr>
            <w:tcW w:w="3211" w:type="dxa"/>
          </w:tcPr>
          <w:p>
            <w:pPr>
              <w:pStyle w:val="7"/>
              <w:spacing w:before="178"/>
              <w:ind w:left="37"/>
              <w:rPr>
                <w:rFonts w:hint="eastAsia" w:ascii="黑体" w:eastAsia="黑体"/>
                <w:sz w:val="24"/>
              </w:rPr>
            </w:pPr>
            <w:r>
              <w:rPr>
                <w:rFonts w:hint="eastAsia" w:ascii="黑体" w:eastAsia="黑体"/>
                <w:sz w:val="24"/>
              </w:rPr>
              <w:t>违法行为表现情形</w:t>
            </w:r>
          </w:p>
        </w:tc>
        <w:tc>
          <w:tcPr>
            <w:tcW w:w="3014" w:type="dxa"/>
          </w:tcPr>
          <w:p>
            <w:pPr>
              <w:pStyle w:val="7"/>
              <w:spacing w:before="178"/>
              <w:ind w:left="795"/>
              <w:rPr>
                <w:rFonts w:hint="eastAsia" w:ascii="黑体" w:eastAsia="黑体"/>
                <w:sz w:val="24"/>
              </w:rPr>
            </w:pPr>
            <w:r>
              <w:rPr>
                <w:rFonts w:hint="eastAsia" w:ascii="黑体" w:eastAsia="黑体"/>
                <w:sz w:val="24"/>
              </w:rPr>
              <w:t>行政处罚标准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90"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spacing w:before="2"/>
              <w:rPr>
                <w:rFonts w:ascii="黑体"/>
                <w:sz w:val="29"/>
              </w:rPr>
            </w:pPr>
          </w:p>
          <w:p>
            <w:pPr>
              <w:pStyle w:val="7"/>
              <w:ind w:left="220"/>
              <w:rPr>
                <w:b/>
                <w:sz w:val="24"/>
              </w:rPr>
            </w:pPr>
            <w:r>
              <w:rPr>
                <w:b/>
                <w:sz w:val="24"/>
              </w:rPr>
              <w:t>34</w:t>
            </w:r>
          </w:p>
        </w:tc>
        <w:tc>
          <w:tcPr>
            <w:tcW w:w="5295" w:type="dxa"/>
            <w:vMerge w:val="restart"/>
          </w:tcPr>
          <w:p>
            <w:pPr>
              <w:pStyle w:val="7"/>
              <w:rPr>
                <w:rFonts w:ascii="黑体"/>
                <w:sz w:val="24"/>
              </w:rPr>
            </w:pPr>
          </w:p>
          <w:p>
            <w:pPr>
              <w:pStyle w:val="7"/>
              <w:spacing w:before="2"/>
              <w:rPr>
                <w:rFonts w:ascii="黑体"/>
                <w:sz w:val="21"/>
              </w:rPr>
            </w:pPr>
          </w:p>
          <w:p>
            <w:pPr>
              <w:pStyle w:val="7"/>
              <w:spacing w:before="1" w:line="228" w:lineRule="auto"/>
              <w:ind w:left="38" w:right="74" w:firstLine="480"/>
              <w:rPr>
                <w:sz w:val="24"/>
              </w:rPr>
            </w:pPr>
            <w:r>
              <w:rPr>
                <w:sz w:val="24"/>
              </w:rPr>
              <w:t>第四十六条 违反本细则第二十四条规定，回收拆解企业未建立生产经营全覆盖的电子监控系统，或者录像保存不足1年的，由县级以上地方商务主管部门责令限期改正，整改期间暂停打印《报废机动车回收证明》；情节严重的，处1万元以上3万元以下的罚款。</w:t>
            </w:r>
          </w:p>
        </w:tc>
        <w:tc>
          <w:tcPr>
            <w:tcW w:w="2429" w:type="dxa"/>
            <w:vMerge w:val="restart"/>
          </w:tcPr>
          <w:p>
            <w:pPr>
              <w:pStyle w:val="7"/>
              <w:rPr>
                <w:rFonts w:ascii="Times New Roman"/>
                <w:sz w:val="24"/>
              </w:rPr>
            </w:pPr>
          </w:p>
        </w:tc>
        <w:tc>
          <w:tcPr>
            <w:tcW w:w="1637" w:type="dxa"/>
          </w:tcPr>
          <w:p>
            <w:pPr>
              <w:pStyle w:val="7"/>
              <w:rPr>
                <w:rFonts w:ascii="黑体"/>
                <w:sz w:val="24"/>
              </w:rPr>
            </w:pPr>
          </w:p>
          <w:p>
            <w:pPr>
              <w:pStyle w:val="7"/>
              <w:spacing w:before="197"/>
              <w:ind w:left="37"/>
              <w:rPr>
                <w:sz w:val="24"/>
              </w:rPr>
            </w:pPr>
            <w:r>
              <w:rPr>
                <w:sz w:val="24"/>
              </w:rPr>
              <w:t>一般违法行为</w:t>
            </w:r>
          </w:p>
        </w:tc>
        <w:tc>
          <w:tcPr>
            <w:tcW w:w="3211" w:type="dxa"/>
          </w:tcPr>
          <w:p>
            <w:pPr>
              <w:pStyle w:val="7"/>
              <w:spacing w:before="5"/>
              <w:rPr>
                <w:rFonts w:ascii="黑体"/>
                <w:sz w:val="17"/>
              </w:rPr>
            </w:pPr>
          </w:p>
          <w:p>
            <w:pPr>
              <w:pStyle w:val="7"/>
              <w:spacing w:line="228" w:lineRule="auto"/>
              <w:ind w:left="37" w:right="31"/>
              <w:jc w:val="both"/>
              <w:rPr>
                <w:sz w:val="24"/>
              </w:rPr>
            </w:pPr>
            <w:r>
              <w:rPr>
                <w:sz w:val="24"/>
              </w:rPr>
              <w:t>回收拆解企业未建立生产经营全覆盖的电子监控系统，或者录像保存不足1年的</w:t>
            </w:r>
          </w:p>
        </w:tc>
        <w:tc>
          <w:tcPr>
            <w:tcW w:w="3014" w:type="dxa"/>
          </w:tcPr>
          <w:p>
            <w:pPr>
              <w:pStyle w:val="7"/>
              <w:spacing w:before="5"/>
              <w:rPr>
                <w:rFonts w:ascii="黑体"/>
                <w:sz w:val="17"/>
              </w:rPr>
            </w:pPr>
          </w:p>
          <w:p>
            <w:pPr>
              <w:pStyle w:val="7"/>
              <w:spacing w:line="228" w:lineRule="auto"/>
              <w:ind w:left="37" w:right="74"/>
              <w:jc w:val="both"/>
              <w:rPr>
                <w:sz w:val="24"/>
              </w:rPr>
            </w:pPr>
            <w:r>
              <w:rPr>
                <w:sz w:val="24"/>
              </w:rPr>
              <w:t>责令限期改正，整改期间暂停打印《报废机动车回收证明》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4"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3"/>
              <w:rPr>
                <w:rFonts w:ascii="黑体"/>
                <w:sz w:val="26"/>
              </w:rPr>
            </w:pPr>
          </w:p>
          <w:p>
            <w:pPr>
              <w:pStyle w:val="7"/>
              <w:ind w:left="37"/>
              <w:rPr>
                <w:sz w:val="24"/>
              </w:rPr>
            </w:pPr>
            <w:r>
              <w:rPr>
                <w:sz w:val="24"/>
              </w:rPr>
              <w:t>严重违法行为</w:t>
            </w:r>
          </w:p>
        </w:tc>
        <w:tc>
          <w:tcPr>
            <w:tcW w:w="3211" w:type="dxa"/>
          </w:tcPr>
          <w:p>
            <w:pPr>
              <w:pStyle w:val="7"/>
              <w:spacing w:before="1"/>
              <w:rPr>
                <w:rFonts w:ascii="黑体"/>
                <w:sz w:val="17"/>
              </w:rPr>
            </w:pPr>
          </w:p>
          <w:p>
            <w:pPr>
              <w:pStyle w:val="7"/>
              <w:spacing w:line="228" w:lineRule="auto"/>
              <w:ind w:left="37" w:right="31"/>
              <w:rPr>
                <w:sz w:val="24"/>
              </w:rPr>
            </w:pPr>
            <w:r>
              <w:rPr>
                <w:sz w:val="24"/>
              </w:rPr>
              <w:t>回收拆解企业未建立生产经营全覆盖的电子监控系统，或者录像保存不足1年，导致重要信息丢失的。</w:t>
            </w:r>
          </w:p>
        </w:tc>
        <w:tc>
          <w:tcPr>
            <w:tcW w:w="3014" w:type="dxa"/>
          </w:tcPr>
          <w:p>
            <w:pPr>
              <w:pStyle w:val="7"/>
              <w:spacing w:before="1"/>
              <w:rPr>
                <w:rFonts w:ascii="黑体"/>
                <w:sz w:val="17"/>
              </w:rPr>
            </w:pPr>
          </w:p>
          <w:p>
            <w:pPr>
              <w:pStyle w:val="7"/>
              <w:spacing w:line="228" w:lineRule="auto"/>
              <w:ind w:left="37" w:right="74"/>
              <w:jc w:val="both"/>
              <w:rPr>
                <w:sz w:val="24"/>
              </w:rPr>
            </w:pPr>
            <w:r>
              <w:rPr>
                <w:sz w:val="24"/>
              </w:rPr>
              <w:t>责令限期改正，整改期间暂停打印《报废机动车回收证明》，处1万元以上3万元以下的罚款。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9"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7"/>
              <w:rPr>
                <w:rFonts w:ascii="黑体"/>
                <w:sz w:val="21"/>
              </w:rPr>
            </w:pPr>
          </w:p>
          <w:p>
            <w:pPr>
              <w:pStyle w:val="7"/>
              <w:ind w:left="220"/>
              <w:rPr>
                <w:b/>
                <w:sz w:val="24"/>
              </w:rPr>
            </w:pPr>
            <w:r>
              <w:rPr>
                <w:b/>
                <w:sz w:val="24"/>
              </w:rPr>
              <w:t>35</w:t>
            </w:r>
          </w:p>
        </w:tc>
        <w:tc>
          <w:tcPr>
            <w:tcW w:w="5295"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211" w:line="300" w:lineRule="exact"/>
              <w:ind w:left="518"/>
              <w:rPr>
                <w:sz w:val="24"/>
              </w:rPr>
            </w:pPr>
            <w:r>
              <w:rPr>
                <w:sz w:val="24"/>
              </w:rPr>
              <w:t>第四十七条 回收拆解企业违反环境保护法律</w:t>
            </w:r>
          </w:p>
          <w:p>
            <w:pPr>
              <w:pStyle w:val="7"/>
              <w:spacing w:before="4" w:line="228" w:lineRule="auto"/>
              <w:ind w:left="38" w:right="194"/>
              <w:jc w:val="right"/>
              <w:rPr>
                <w:sz w:val="24"/>
              </w:rPr>
            </w:pPr>
            <w:r>
              <w:rPr>
                <w:spacing w:val="-1"/>
                <w:sz w:val="24"/>
              </w:rPr>
              <w:t>、法规和强制性标准，污染环境的，由生态环境主管部门按照《管理办法》第二十四条规定责令限期改正，并依法予以处罚；拒不改正或者逾期未改正的，由原发证部门吊销《资质认定书》。</w:t>
            </w:r>
            <w:r>
              <w:rPr>
                <w:sz w:val="24"/>
              </w:rPr>
              <w:t>回收拆解企业不再符合本细则第八条规定有</w:t>
            </w:r>
          </w:p>
          <w:p>
            <w:pPr>
              <w:pStyle w:val="7"/>
              <w:spacing w:line="228" w:lineRule="auto"/>
              <w:ind w:left="38" w:right="194"/>
              <w:jc w:val="both"/>
              <w:rPr>
                <w:sz w:val="24"/>
              </w:rPr>
            </w:pPr>
            <w:r>
              <w:rPr>
                <w:sz w:val="24"/>
              </w:rPr>
              <w:t>关环境保护相关认定条件的，由生态环境主管部门责令限期改正，并依法予以处罚；拒不改正或者逾期未改正的，由原发证部门撤销《资质认定书》。</w:t>
            </w:r>
          </w:p>
          <w:p>
            <w:pPr>
              <w:pStyle w:val="7"/>
              <w:spacing w:line="228" w:lineRule="auto"/>
              <w:ind w:left="38" w:right="434" w:firstLine="480"/>
              <w:rPr>
                <w:sz w:val="24"/>
              </w:rPr>
            </w:pPr>
            <w:r>
              <w:rPr>
                <w:sz w:val="24"/>
              </w:rPr>
              <w:t>回收拆解企业违反本细则第二十五条规定的，由生态环境主管部门依法予以处罚。</w:t>
            </w:r>
          </w:p>
        </w:tc>
        <w:tc>
          <w:tcPr>
            <w:tcW w:w="2429" w:type="dxa"/>
          </w:tcPr>
          <w:p>
            <w:pPr>
              <w:pStyle w:val="7"/>
              <w:spacing w:before="89" w:line="228" w:lineRule="auto"/>
              <w:ind w:left="37" w:right="209"/>
              <w:rPr>
                <w:sz w:val="24"/>
              </w:rPr>
            </w:pPr>
            <w:r>
              <w:rPr>
                <w:spacing w:val="-2"/>
                <w:sz w:val="24"/>
              </w:rPr>
              <w:t>回收拆解企业违反环境保护法律、法规和强制性标准，污染环境的，由生态环境主管部门按照《管理办法》第二十四条规定责令限期改正，并依法予以处罚；拒不改</w:t>
            </w:r>
            <w:r>
              <w:rPr>
                <w:sz w:val="24"/>
              </w:rPr>
              <w:t xml:space="preserve">正或者逾期未改正 </w:t>
            </w:r>
            <w:r>
              <w:rPr>
                <w:spacing w:val="-2"/>
                <w:sz w:val="24"/>
              </w:rPr>
              <w:t>的，由原发证部门吊销《资质认定书》。</w:t>
            </w:r>
          </w:p>
        </w:tc>
        <w:tc>
          <w:tcPr>
            <w:tcW w:w="7862" w:type="dxa"/>
            <w:gridSpan w:val="3"/>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12"/>
              <w:rPr>
                <w:rFonts w:ascii="黑体"/>
                <w:sz w:val="23"/>
              </w:rPr>
            </w:pPr>
          </w:p>
          <w:p>
            <w:pPr>
              <w:pStyle w:val="7"/>
              <w:ind w:left="339"/>
              <w:rPr>
                <w:sz w:val="24"/>
              </w:rPr>
            </w:pPr>
            <w:r>
              <w:rPr>
                <w:sz w:val="24"/>
              </w:rPr>
              <w:t>需吊销报废汽车回收拆解企业《资质认定书》的，按照本条本款执行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9"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tcPr>
          <w:p>
            <w:pPr>
              <w:pStyle w:val="7"/>
              <w:spacing w:before="60" w:line="228" w:lineRule="auto"/>
              <w:ind w:left="37" w:right="209"/>
              <w:jc w:val="both"/>
              <w:rPr>
                <w:sz w:val="24"/>
              </w:rPr>
            </w:pPr>
            <w:r>
              <w:rPr>
                <w:sz w:val="24"/>
              </w:rPr>
              <w:t>回收拆解企业不再符合本细则第八条规定有关环境保护相关认定条件的，由生态环境主管部门责令限期改正，并依法予以处罚；拒不改正或者逾期未改正的，由原发证部门撤销《资质认</w:t>
            </w:r>
          </w:p>
          <w:p>
            <w:pPr>
              <w:pStyle w:val="7"/>
              <w:spacing w:line="290" w:lineRule="exact"/>
              <w:ind w:left="37"/>
              <w:rPr>
                <w:sz w:val="24"/>
              </w:rPr>
            </w:pPr>
            <w:r>
              <w:rPr>
                <w:sz w:val="24"/>
              </w:rPr>
              <w:t>定书》。</w:t>
            </w:r>
          </w:p>
        </w:tc>
        <w:tc>
          <w:tcPr>
            <w:tcW w:w="7862" w:type="dxa"/>
            <w:gridSpan w:val="3"/>
          </w:tcPr>
          <w:p>
            <w:pPr>
              <w:pStyle w:val="7"/>
              <w:rPr>
                <w:rFonts w:ascii="黑体"/>
                <w:sz w:val="24"/>
              </w:rPr>
            </w:pPr>
          </w:p>
          <w:p>
            <w:pPr>
              <w:pStyle w:val="7"/>
              <w:rPr>
                <w:rFonts w:ascii="黑体"/>
                <w:sz w:val="24"/>
              </w:rPr>
            </w:pPr>
          </w:p>
          <w:p>
            <w:pPr>
              <w:pStyle w:val="7"/>
              <w:rPr>
                <w:rFonts w:ascii="黑体"/>
                <w:sz w:val="24"/>
              </w:rPr>
            </w:pPr>
          </w:p>
          <w:p>
            <w:pPr>
              <w:pStyle w:val="7"/>
              <w:spacing w:before="1"/>
              <w:rPr>
                <w:rFonts w:ascii="黑体"/>
                <w:sz w:val="34"/>
              </w:rPr>
            </w:pPr>
          </w:p>
          <w:p>
            <w:pPr>
              <w:pStyle w:val="7"/>
              <w:ind w:left="339"/>
              <w:rPr>
                <w:sz w:val="24"/>
              </w:rPr>
            </w:pPr>
            <w:r>
              <w:rPr>
                <w:sz w:val="24"/>
              </w:rPr>
              <w:t>需撤销报废汽车回收拆解企业《资质认定书》的，按照本条本款执行</w:t>
            </w:r>
          </w:p>
        </w:tc>
      </w:tr>
    </w:tbl>
    <w:p>
      <w:pPr>
        <w:spacing w:after="0"/>
        <w:rPr>
          <w:sz w:val="24"/>
        </w:rPr>
        <w:sectPr>
          <w:pgSz w:w="16840" w:h="11910" w:orient="landscape"/>
          <w:pgMar w:top="940" w:right="60" w:bottom="620" w:left="280" w:header="0" w:footer="430" w:gutter="0"/>
          <w:cols w:space="720" w:num="1"/>
        </w:sectPr>
      </w:pPr>
    </w:p>
    <w:tbl>
      <w:tblPr>
        <w:tblStyle w:val="3"/>
        <w:tblW w:w="0" w:type="auto"/>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7"/>
        <w:gridCol w:w="5295"/>
        <w:gridCol w:w="2429"/>
        <w:gridCol w:w="1637"/>
        <w:gridCol w:w="3211"/>
        <w:gridCol w:w="30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677" w:type="dxa"/>
          </w:tcPr>
          <w:p>
            <w:pPr>
              <w:pStyle w:val="7"/>
              <w:spacing w:before="178"/>
              <w:ind w:left="100"/>
              <w:rPr>
                <w:rFonts w:hint="eastAsia" w:ascii="黑体" w:eastAsia="黑体"/>
                <w:b/>
                <w:sz w:val="24"/>
              </w:rPr>
            </w:pPr>
            <w:r>
              <w:rPr>
                <w:rFonts w:hint="eastAsia" w:ascii="黑体" w:eastAsia="黑体"/>
                <w:b/>
                <w:sz w:val="24"/>
              </w:rPr>
              <w:t>序号</w:t>
            </w:r>
          </w:p>
        </w:tc>
        <w:tc>
          <w:tcPr>
            <w:tcW w:w="5295" w:type="dxa"/>
          </w:tcPr>
          <w:p>
            <w:pPr>
              <w:pStyle w:val="7"/>
              <w:spacing w:before="178"/>
              <w:ind w:left="2158" w:right="2117"/>
              <w:jc w:val="center"/>
              <w:rPr>
                <w:rFonts w:hint="eastAsia" w:ascii="黑体" w:eastAsia="黑体"/>
                <w:sz w:val="24"/>
              </w:rPr>
            </w:pPr>
            <w:r>
              <w:rPr>
                <w:rFonts w:hint="eastAsia" w:ascii="黑体" w:eastAsia="黑体"/>
                <w:sz w:val="24"/>
              </w:rPr>
              <w:t>处罚依据</w:t>
            </w:r>
          </w:p>
        </w:tc>
        <w:tc>
          <w:tcPr>
            <w:tcW w:w="2429" w:type="dxa"/>
          </w:tcPr>
          <w:p>
            <w:pPr>
              <w:pStyle w:val="7"/>
              <w:spacing w:before="178"/>
              <w:ind w:left="838" w:right="811"/>
              <w:jc w:val="center"/>
              <w:rPr>
                <w:rFonts w:hint="eastAsia" w:ascii="黑体" w:eastAsia="黑体"/>
                <w:sz w:val="24"/>
              </w:rPr>
            </w:pPr>
            <w:r>
              <w:rPr>
                <w:rFonts w:hint="eastAsia" w:ascii="黑体" w:eastAsia="黑体"/>
                <w:sz w:val="24"/>
              </w:rPr>
              <w:t>款、项</w:t>
            </w:r>
          </w:p>
        </w:tc>
        <w:tc>
          <w:tcPr>
            <w:tcW w:w="1637" w:type="dxa"/>
          </w:tcPr>
          <w:p>
            <w:pPr>
              <w:pStyle w:val="7"/>
              <w:spacing w:before="178"/>
              <w:ind w:left="344"/>
              <w:rPr>
                <w:rFonts w:hint="eastAsia" w:ascii="黑体" w:eastAsia="黑体"/>
                <w:sz w:val="24"/>
              </w:rPr>
            </w:pPr>
            <w:r>
              <w:rPr>
                <w:rFonts w:hint="eastAsia" w:ascii="黑体" w:eastAsia="黑体"/>
                <w:sz w:val="24"/>
              </w:rPr>
              <w:t>裁量阶次</w:t>
            </w:r>
          </w:p>
        </w:tc>
        <w:tc>
          <w:tcPr>
            <w:tcW w:w="3211" w:type="dxa"/>
          </w:tcPr>
          <w:p>
            <w:pPr>
              <w:pStyle w:val="7"/>
              <w:spacing w:before="178"/>
              <w:ind w:left="37"/>
              <w:rPr>
                <w:rFonts w:hint="eastAsia" w:ascii="黑体" w:eastAsia="黑体"/>
                <w:sz w:val="24"/>
              </w:rPr>
            </w:pPr>
            <w:r>
              <w:rPr>
                <w:rFonts w:hint="eastAsia" w:ascii="黑体" w:eastAsia="黑体"/>
                <w:sz w:val="24"/>
              </w:rPr>
              <w:t>违法行为表现情形</w:t>
            </w:r>
          </w:p>
        </w:tc>
        <w:tc>
          <w:tcPr>
            <w:tcW w:w="3014" w:type="dxa"/>
          </w:tcPr>
          <w:p>
            <w:pPr>
              <w:pStyle w:val="7"/>
              <w:spacing w:before="178"/>
              <w:ind w:left="795"/>
              <w:rPr>
                <w:rFonts w:hint="eastAsia" w:ascii="黑体" w:eastAsia="黑体"/>
                <w:sz w:val="24"/>
              </w:rPr>
            </w:pPr>
            <w:r>
              <w:rPr>
                <w:rFonts w:hint="eastAsia" w:ascii="黑体" w:eastAsia="黑体"/>
                <w:sz w:val="24"/>
              </w:rPr>
              <w:t>行政处罚标准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0"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204"/>
              <w:ind w:left="220"/>
              <w:rPr>
                <w:b/>
                <w:sz w:val="24"/>
              </w:rPr>
            </w:pPr>
            <w:r>
              <w:rPr>
                <w:b/>
                <w:sz w:val="24"/>
              </w:rPr>
              <w:t>36</w:t>
            </w:r>
          </w:p>
        </w:tc>
        <w:tc>
          <w:tcPr>
            <w:tcW w:w="5295"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4"/>
              <w:rPr>
                <w:rFonts w:ascii="黑体"/>
                <w:sz w:val="20"/>
              </w:rPr>
            </w:pPr>
          </w:p>
          <w:p>
            <w:pPr>
              <w:pStyle w:val="7"/>
              <w:spacing w:line="228" w:lineRule="auto"/>
              <w:ind w:left="38" w:right="74" w:firstLine="480"/>
              <w:rPr>
                <w:sz w:val="24"/>
              </w:rPr>
            </w:pPr>
            <w:r>
              <w:rPr>
                <w:sz w:val="24"/>
              </w:rPr>
              <w:t>第四十八条 违反本细则第二十六条规定，回收拆解企业未按照要求建立报废机动车零部件销售台账并如实记录“五大总成”信息并上传信息系统的，由县级以上地方商务主管部门按照《管理办法》第二十三条规定责令改正，并处1万元以上5万元以下的罚款；情节严重的，责令停业整顿</w:t>
            </w:r>
          </w:p>
          <w:p>
            <w:pPr>
              <w:pStyle w:val="7"/>
              <w:spacing w:line="295" w:lineRule="exact"/>
              <w:ind w:left="38"/>
              <w:rPr>
                <w:sz w:val="24"/>
              </w:rPr>
            </w:pPr>
            <w:r>
              <w:rPr>
                <w:sz w:val="24"/>
              </w:rPr>
              <w:t>。</w:t>
            </w:r>
          </w:p>
        </w:tc>
        <w:tc>
          <w:tcPr>
            <w:tcW w:w="2429" w:type="dxa"/>
          </w:tcPr>
          <w:p>
            <w:pPr>
              <w:pStyle w:val="7"/>
              <w:rPr>
                <w:rFonts w:ascii="Times New Roman"/>
                <w:sz w:val="24"/>
              </w:rPr>
            </w:pPr>
          </w:p>
        </w:tc>
        <w:tc>
          <w:tcPr>
            <w:tcW w:w="1637" w:type="dxa"/>
          </w:tcPr>
          <w:p>
            <w:pPr>
              <w:pStyle w:val="7"/>
              <w:rPr>
                <w:rFonts w:ascii="黑体"/>
                <w:sz w:val="24"/>
              </w:rPr>
            </w:pPr>
          </w:p>
          <w:p>
            <w:pPr>
              <w:pStyle w:val="7"/>
              <w:rPr>
                <w:rFonts w:ascii="黑体"/>
                <w:sz w:val="24"/>
              </w:rPr>
            </w:pPr>
          </w:p>
          <w:p>
            <w:pPr>
              <w:pStyle w:val="7"/>
              <w:spacing w:before="5"/>
              <w:rPr>
                <w:rFonts w:ascii="黑体"/>
                <w:sz w:val="19"/>
              </w:rPr>
            </w:pPr>
          </w:p>
          <w:p>
            <w:pPr>
              <w:pStyle w:val="7"/>
              <w:spacing w:before="1"/>
              <w:ind w:left="37"/>
              <w:rPr>
                <w:sz w:val="24"/>
              </w:rPr>
            </w:pPr>
            <w:r>
              <w:rPr>
                <w:sz w:val="24"/>
              </w:rPr>
              <w:t>一般违法行为</w:t>
            </w:r>
          </w:p>
        </w:tc>
        <w:tc>
          <w:tcPr>
            <w:tcW w:w="3211" w:type="dxa"/>
          </w:tcPr>
          <w:p>
            <w:pPr>
              <w:pStyle w:val="7"/>
              <w:spacing w:before="147" w:line="228" w:lineRule="auto"/>
              <w:ind w:left="37" w:right="31"/>
              <w:jc w:val="both"/>
              <w:rPr>
                <w:sz w:val="24"/>
              </w:rPr>
            </w:pPr>
            <w:r>
              <w:rPr>
                <w:sz w:val="24"/>
              </w:rPr>
              <w:t>回收拆解企业未按照要求建立报废机动车零部件销售台账并如实记录“五大总成”信息并上传信息系统，尚未对市场秩序造成明显影响、且积极整改的</w:t>
            </w:r>
          </w:p>
        </w:tc>
        <w:tc>
          <w:tcPr>
            <w:tcW w:w="3014" w:type="dxa"/>
          </w:tcPr>
          <w:p>
            <w:pPr>
              <w:pStyle w:val="7"/>
              <w:rPr>
                <w:rFonts w:ascii="黑体"/>
                <w:sz w:val="24"/>
              </w:rPr>
            </w:pPr>
          </w:p>
          <w:p>
            <w:pPr>
              <w:pStyle w:val="7"/>
              <w:spacing w:before="2"/>
              <w:rPr>
                <w:rFonts w:ascii="黑体"/>
                <w:sz w:val="33"/>
              </w:rPr>
            </w:pPr>
          </w:p>
          <w:p>
            <w:pPr>
              <w:pStyle w:val="7"/>
              <w:spacing w:line="228" w:lineRule="auto"/>
              <w:ind w:left="37" w:right="74"/>
              <w:rPr>
                <w:sz w:val="24"/>
              </w:rPr>
            </w:pPr>
            <w:r>
              <w:rPr>
                <w:sz w:val="24"/>
              </w:rPr>
              <w:t>责令改正，并处1万元以上3 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72"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tcPr>
          <w:p>
            <w:pPr>
              <w:pStyle w:val="7"/>
              <w:rPr>
                <w:rFonts w:ascii="Times New Roman"/>
                <w:sz w:val="24"/>
              </w:rPr>
            </w:pPr>
          </w:p>
        </w:tc>
        <w:tc>
          <w:tcPr>
            <w:tcW w:w="1637" w:type="dxa"/>
          </w:tcPr>
          <w:p>
            <w:pPr>
              <w:pStyle w:val="7"/>
              <w:rPr>
                <w:rFonts w:ascii="黑体"/>
                <w:sz w:val="24"/>
              </w:rPr>
            </w:pPr>
          </w:p>
          <w:p>
            <w:pPr>
              <w:pStyle w:val="7"/>
              <w:rPr>
                <w:rFonts w:ascii="黑体"/>
                <w:sz w:val="24"/>
              </w:rPr>
            </w:pPr>
          </w:p>
          <w:p>
            <w:pPr>
              <w:pStyle w:val="7"/>
              <w:spacing w:before="12"/>
              <w:rPr>
                <w:rFonts w:ascii="黑体"/>
                <w:sz w:val="17"/>
              </w:rPr>
            </w:pPr>
          </w:p>
          <w:p>
            <w:pPr>
              <w:pStyle w:val="7"/>
              <w:ind w:left="37"/>
              <w:rPr>
                <w:sz w:val="24"/>
              </w:rPr>
            </w:pPr>
            <w:r>
              <w:rPr>
                <w:sz w:val="24"/>
              </w:rPr>
              <w:t>严重违法行为</w:t>
            </w:r>
          </w:p>
        </w:tc>
        <w:tc>
          <w:tcPr>
            <w:tcW w:w="3211" w:type="dxa"/>
          </w:tcPr>
          <w:p>
            <w:pPr>
              <w:pStyle w:val="7"/>
              <w:spacing w:before="7"/>
              <w:rPr>
                <w:rFonts w:ascii="黑体"/>
                <w:sz w:val="21"/>
              </w:rPr>
            </w:pPr>
          </w:p>
          <w:p>
            <w:pPr>
              <w:pStyle w:val="7"/>
              <w:spacing w:before="1" w:line="228" w:lineRule="auto"/>
              <w:ind w:left="37" w:right="31"/>
              <w:jc w:val="both"/>
              <w:rPr>
                <w:sz w:val="24"/>
              </w:rPr>
            </w:pPr>
            <w:r>
              <w:rPr>
                <w:sz w:val="24"/>
              </w:rPr>
              <w:t>回收拆解企业未按照要求建立报废机动车零部件销售台账并如实记录“五大总成”信息并上传信息系统，对市场秩序造成明显影响、但能积极整改的</w:t>
            </w:r>
          </w:p>
        </w:tc>
        <w:tc>
          <w:tcPr>
            <w:tcW w:w="3014" w:type="dxa"/>
          </w:tcPr>
          <w:p>
            <w:pPr>
              <w:pStyle w:val="7"/>
              <w:rPr>
                <w:rFonts w:ascii="黑体"/>
                <w:sz w:val="24"/>
              </w:rPr>
            </w:pPr>
          </w:p>
          <w:p>
            <w:pPr>
              <w:pStyle w:val="7"/>
              <w:spacing w:before="8"/>
              <w:rPr>
                <w:rFonts w:ascii="黑体"/>
                <w:sz w:val="31"/>
              </w:rPr>
            </w:pPr>
          </w:p>
          <w:p>
            <w:pPr>
              <w:pStyle w:val="7"/>
              <w:spacing w:line="228" w:lineRule="auto"/>
              <w:ind w:left="37" w:right="74"/>
              <w:rPr>
                <w:sz w:val="24"/>
              </w:rPr>
            </w:pPr>
            <w:r>
              <w:rPr>
                <w:sz w:val="24"/>
              </w:rPr>
              <w:t>责令改正，并处3万元以上5 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7"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tcPr>
          <w:p>
            <w:pPr>
              <w:pStyle w:val="7"/>
              <w:rPr>
                <w:rFonts w:ascii="Times New Roman"/>
                <w:sz w:val="24"/>
              </w:rPr>
            </w:pPr>
          </w:p>
        </w:tc>
        <w:tc>
          <w:tcPr>
            <w:tcW w:w="1637" w:type="dxa"/>
          </w:tcPr>
          <w:p>
            <w:pPr>
              <w:pStyle w:val="7"/>
              <w:rPr>
                <w:rFonts w:ascii="黑体"/>
                <w:sz w:val="24"/>
              </w:rPr>
            </w:pPr>
          </w:p>
          <w:p>
            <w:pPr>
              <w:pStyle w:val="7"/>
              <w:rPr>
                <w:rFonts w:ascii="黑体"/>
                <w:sz w:val="24"/>
              </w:rPr>
            </w:pPr>
          </w:p>
          <w:p>
            <w:pPr>
              <w:pStyle w:val="7"/>
              <w:spacing w:before="209" w:line="228" w:lineRule="auto"/>
              <w:ind w:left="37" w:right="137"/>
              <w:rPr>
                <w:sz w:val="24"/>
              </w:rPr>
            </w:pPr>
            <w:r>
              <w:rPr>
                <w:sz w:val="24"/>
              </w:rPr>
              <w:t>特别严重违法行为</w:t>
            </w:r>
          </w:p>
        </w:tc>
        <w:tc>
          <w:tcPr>
            <w:tcW w:w="3211" w:type="dxa"/>
          </w:tcPr>
          <w:p>
            <w:pPr>
              <w:pStyle w:val="7"/>
              <w:spacing w:before="2"/>
              <w:rPr>
                <w:rFonts w:ascii="黑体"/>
                <w:sz w:val="30"/>
              </w:rPr>
            </w:pPr>
          </w:p>
          <w:p>
            <w:pPr>
              <w:pStyle w:val="7"/>
              <w:spacing w:line="228" w:lineRule="auto"/>
              <w:ind w:left="37" w:right="31"/>
              <w:jc w:val="both"/>
              <w:rPr>
                <w:sz w:val="24"/>
              </w:rPr>
            </w:pPr>
            <w:r>
              <w:rPr>
                <w:sz w:val="24"/>
              </w:rPr>
              <w:t>回收拆解企业未按照要求建立报废机动车零部件销售台账并如实记录“五大总成”信息并上传信息系统，对市场秩序造成明显影响、不能积极整改的</w:t>
            </w:r>
          </w:p>
        </w:tc>
        <w:tc>
          <w:tcPr>
            <w:tcW w:w="3014" w:type="dxa"/>
          </w:tcPr>
          <w:p>
            <w:pPr>
              <w:pStyle w:val="7"/>
              <w:rPr>
                <w:rFonts w:ascii="黑体"/>
                <w:sz w:val="24"/>
              </w:rPr>
            </w:pPr>
          </w:p>
          <w:p>
            <w:pPr>
              <w:pStyle w:val="7"/>
              <w:rPr>
                <w:rFonts w:ascii="黑体"/>
                <w:sz w:val="29"/>
              </w:rPr>
            </w:pPr>
          </w:p>
          <w:p>
            <w:pPr>
              <w:pStyle w:val="7"/>
              <w:spacing w:before="1" w:line="228" w:lineRule="auto"/>
              <w:ind w:left="37" w:right="74"/>
              <w:jc w:val="both"/>
              <w:rPr>
                <w:sz w:val="24"/>
              </w:rPr>
            </w:pPr>
            <w:r>
              <w:rPr>
                <w:sz w:val="24"/>
              </w:rPr>
              <w:t>责令改正，并处3万元以上5 万元以下的罚款，责令停业整顿。</w:t>
            </w:r>
          </w:p>
        </w:tc>
      </w:tr>
    </w:tbl>
    <w:p>
      <w:pPr>
        <w:spacing w:after="0" w:line="228" w:lineRule="auto"/>
        <w:jc w:val="both"/>
        <w:rPr>
          <w:sz w:val="24"/>
        </w:rPr>
        <w:sectPr>
          <w:pgSz w:w="16840" w:h="11910" w:orient="landscape"/>
          <w:pgMar w:top="940" w:right="60" w:bottom="620" w:left="280" w:header="0" w:footer="430" w:gutter="0"/>
          <w:cols w:space="720" w:num="1"/>
        </w:sectPr>
      </w:pPr>
    </w:p>
    <w:tbl>
      <w:tblPr>
        <w:tblStyle w:val="3"/>
        <w:tblW w:w="0" w:type="auto"/>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7"/>
        <w:gridCol w:w="5295"/>
        <w:gridCol w:w="2429"/>
        <w:gridCol w:w="1637"/>
        <w:gridCol w:w="3211"/>
        <w:gridCol w:w="30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7" w:hRule="atLeast"/>
        </w:trPr>
        <w:tc>
          <w:tcPr>
            <w:tcW w:w="677" w:type="dxa"/>
          </w:tcPr>
          <w:p>
            <w:pPr>
              <w:pStyle w:val="7"/>
              <w:spacing w:before="178"/>
              <w:ind w:left="100"/>
              <w:rPr>
                <w:rFonts w:hint="eastAsia" w:ascii="黑体" w:eastAsia="黑体"/>
                <w:b/>
                <w:sz w:val="24"/>
              </w:rPr>
            </w:pPr>
            <w:r>
              <w:rPr>
                <w:rFonts w:hint="eastAsia" w:ascii="黑体" w:eastAsia="黑体"/>
                <w:b/>
                <w:sz w:val="24"/>
              </w:rPr>
              <w:t>序号</w:t>
            </w:r>
          </w:p>
        </w:tc>
        <w:tc>
          <w:tcPr>
            <w:tcW w:w="5295" w:type="dxa"/>
          </w:tcPr>
          <w:p>
            <w:pPr>
              <w:pStyle w:val="7"/>
              <w:spacing w:before="178"/>
              <w:ind w:left="2158" w:right="2117"/>
              <w:jc w:val="center"/>
              <w:rPr>
                <w:rFonts w:hint="eastAsia" w:ascii="黑体" w:eastAsia="黑体"/>
                <w:sz w:val="24"/>
              </w:rPr>
            </w:pPr>
            <w:r>
              <w:rPr>
                <w:rFonts w:hint="eastAsia" w:ascii="黑体" w:eastAsia="黑体"/>
                <w:sz w:val="24"/>
              </w:rPr>
              <w:t>处罚依据</w:t>
            </w:r>
          </w:p>
        </w:tc>
        <w:tc>
          <w:tcPr>
            <w:tcW w:w="2429" w:type="dxa"/>
          </w:tcPr>
          <w:p>
            <w:pPr>
              <w:pStyle w:val="7"/>
              <w:spacing w:before="178"/>
              <w:ind w:left="838" w:right="811"/>
              <w:jc w:val="center"/>
              <w:rPr>
                <w:rFonts w:hint="eastAsia" w:ascii="黑体" w:eastAsia="黑体"/>
                <w:sz w:val="24"/>
              </w:rPr>
            </w:pPr>
            <w:r>
              <w:rPr>
                <w:rFonts w:hint="eastAsia" w:ascii="黑体" w:eastAsia="黑体"/>
                <w:sz w:val="24"/>
              </w:rPr>
              <w:t>款、项</w:t>
            </w:r>
          </w:p>
        </w:tc>
        <w:tc>
          <w:tcPr>
            <w:tcW w:w="1637" w:type="dxa"/>
          </w:tcPr>
          <w:p>
            <w:pPr>
              <w:pStyle w:val="7"/>
              <w:spacing w:before="178"/>
              <w:ind w:left="344"/>
              <w:rPr>
                <w:rFonts w:hint="eastAsia" w:ascii="黑体" w:eastAsia="黑体"/>
                <w:sz w:val="24"/>
              </w:rPr>
            </w:pPr>
            <w:r>
              <w:rPr>
                <w:rFonts w:hint="eastAsia" w:ascii="黑体" w:eastAsia="黑体"/>
                <w:sz w:val="24"/>
              </w:rPr>
              <w:t>裁量阶次</w:t>
            </w:r>
          </w:p>
        </w:tc>
        <w:tc>
          <w:tcPr>
            <w:tcW w:w="3211" w:type="dxa"/>
          </w:tcPr>
          <w:p>
            <w:pPr>
              <w:pStyle w:val="7"/>
              <w:spacing w:before="178"/>
              <w:ind w:left="37"/>
              <w:rPr>
                <w:rFonts w:hint="eastAsia" w:ascii="黑体" w:eastAsia="黑体"/>
                <w:sz w:val="24"/>
              </w:rPr>
            </w:pPr>
            <w:r>
              <w:rPr>
                <w:rFonts w:hint="eastAsia" w:ascii="黑体" w:eastAsia="黑体"/>
                <w:sz w:val="24"/>
              </w:rPr>
              <w:t>违法行为表现情形</w:t>
            </w:r>
          </w:p>
        </w:tc>
        <w:tc>
          <w:tcPr>
            <w:tcW w:w="3014" w:type="dxa"/>
          </w:tcPr>
          <w:p>
            <w:pPr>
              <w:pStyle w:val="7"/>
              <w:spacing w:before="178"/>
              <w:ind w:left="795"/>
              <w:rPr>
                <w:rFonts w:hint="eastAsia" w:ascii="黑体" w:eastAsia="黑体"/>
                <w:sz w:val="24"/>
              </w:rPr>
            </w:pPr>
            <w:r>
              <w:rPr>
                <w:rFonts w:hint="eastAsia" w:ascii="黑体" w:eastAsia="黑体"/>
                <w:sz w:val="24"/>
              </w:rPr>
              <w:t>行政处罚标准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74"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11"/>
              <w:rPr>
                <w:rFonts w:ascii="黑体"/>
                <w:sz w:val="33"/>
              </w:rPr>
            </w:pPr>
          </w:p>
          <w:p>
            <w:pPr>
              <w:pStyle w:val="7"/>
              <w:ind w:left="220"/>
              <w:rPr>
                <w:b/>
                <w:sz w:val="24"/>
              </w:rPr>
            </w:pPr>
            <w:r>
              <w:rPr>
                <w:b/>
                <w:sz w:val="24"/>
              </w:rPr>
              <w:t>37</w:t>
            </w:r>
          </w:p>
        </w:tc>
        <w:tc>
          <w:tcPr>
            <w:tcW w:w="5295"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197" w:line="228" w:lineRule="auto"/>
              <w:ind w:left="38" w:right="74" w:firstLine="480"/>
              <w:rPr>
                <w:sz w:val="24"/>
              </w:rPr>
            </w:pPr>
            <w:r>
              <w:rPr>
                <w:sz w:val="24"/>
              </w:rPr>
              <w:t>第四十九条 违反本细则第二十七条规定，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由县级以上地方商务主管部门会同工业和信息化主管部门责令改正，并处1万元以上3万元以下的罚款。</w:t>
            </w:r>
          </w:p>
        </w:tc>
        <w:tc>
          <w:tcPr>
            <w:tcW w:w="2429" w:type="dxa"/>
          </w:tcPr>
          <w:p>
            <w:pPr>
              <w:pStyle w:val="7"/>
              <w:rPr>
                <w:rFonts w:ascii="Times New Roman"/>
                <w:sz w:val="24"/>
              </w:rPr>
            </w:pPr>
          </w:p>
        </w:tc>
        <w:tc>
          <w:tcPr>
            <w:tcW w:w="1637" w:type="dxa"/>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10"/>
              <w:rPr>
                <w:rFonts w:ascii="黑体"/>
                <w:sz w:val="28"/>
              </w:rPr>
            </w:pPr>
          </w:p>
          <w:p>
            <w:pPr>
              <w:pStyle w:val="7"/>
              <w:ind w:left="37"/>
              <w:rPr>
                <w:sz w:val="24"/>
              </w:rPr>
            </w:pPr>
            <w:r>
              <w:rPr>
                <w:sz w:val="24"/>
              </w:rPr>
              <w:t>一般违法行为</w:t>
            </w:r>
          </w:p>
        </w:tc>
        <w:tc>
          <w:tcPr>
            <w:tcW w:w="3211" w:type="dxa"/>
          </w:tcPr>
          <w:p>
            <w:pPr>
              <w:pStyle w:val="7"/>
              <w:spacing w:before="3"/>
              <w:rPr>
                <w:rFonts w:ascii="黑体"/>
                <w:sz w:val="34"/>
              </w:rPr>
            </w:pPr>
          </w:p>
          <w:p>
            <w:pPr>
              <w:pStyle w:val="7"/>
              <w:spacing w:line="228" w:lineRule="auto"/>
              <w:ind w:left="37" w:right="31"/>
              <w:rPr>
                <w:sz w:val="24"/>
              </w:rPr>
            </w:pPr>
            <w:r>
              <w:rPr>
                <w:spacing w:val="-2"/>
                <w:sz w:val="24"/>
              </w:rPr>
              <w:t>回收拆解企业未按照国家有关标准和规定要求，对报废新能源汽车的废旧动力蓄电池或者其他类型储能设施进行拆卸、</w:t>
            </w:r>
            <w:r>
              <w:rPr>
                <w:sz w:val="24"/>
              </w:rPr>
              <w:t xml:space="preserve">收集、贮存、运输及回收利 </w:t>
            </w:r>
            <w:r>
              <w:rPr>
                <w:spacing w:val="-2"/>
                <w:sz w:val="24"/>
              </w:rPr>
              <w:t>用，或者未将报废新能源汽车车辆识别代号及动力蓄电池编码、数量、型号、流向等信息</w:t>
            </w:r>
            <w:r>
              <w:rPr>
                <w:sz w:val="24"/>
              </w:rPr>
              <w:t>录入有关平台的</w:t>
            </w:r>
          </w:p>
        </w:tc>
        <w:tc>
          <w:tcPr>
            <w:tcW w:w="3014" w:type="dxa"/>
          </w:tcPr>
          <w:p>
            <w:pPr>
              <w:pStyle w:val="7"/>
              <w:rPr>
                <w:rFonts w:ascii="黑体"/>
                <w:sz w:val="24"/>
              </w:rPr>
            </w:pPr>
          </w:p>
          <w:p>
            <w:pPr>
              <w:pStyle w:val="7"/>
              <w:rPr>
                <w:rFonts w:ascii="黑体"/>
                <w:sz w:val="24"/>
              </w:rPr>
            </w:pPr>
          </w:p>
          <w:p>
            <w:pPr>
              <w:pStyle w:val="7"/>
              <w:rPr>
                <w:rFonts w:ascii="黑体"/>
                <w:sz w:val="24"/>
              </w:rPr>
            </w:pPr>
          </w:p>
          <w:p>
            <w:pPr>
              <w:pStyle w:val="7"/>
              <w:spacing w:before="3"/>
              <w:rPr>
                <w:rFonts w:ascii="黑体"/>
                <w:sz w:val="19"/>
              </w:rPr>
            </w:pPr>
          </w:p>
          <w:p>
            <w:pPr>
              <w:pStyle w:val="7"/>
              <w:spacing w:line="228" w:lineRule="auto"/>
              <w:ind w:left="37" w:right="74"/>
              <w:jc w:val="both"/>
              <w:rPr>
                <w:sz w:val="24"/>
              </w:rPr>
            </w:pPr>
            <w:r>
              <w:rPr>
                <w:sz w:val="24"/>
              </w:rPr>
              <w:t>县级以上地方商务主管部门会同工业和信息化主管部门责令改正，并处1万元以上2 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5"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tcPr>
          <w:p>
            <w:pPr>
              <w:pStyle w:val="7"/>
              <w:rPr>
                <w:rFonts w:ascii="Times New Roman"/>
                <w:sz w:val="24"/>
              </w:rPr>
            </w:pPr>
          </w:p>
        </w:tc>
        <w:tc>
          <w:tcPr>
            <w:tcW w:w="1637" w:type="dxa"/>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6"/>
              <w:rPr>
                <w:rFonts w:ascii="黑体"/>
                <w:sz w:val="17"/>
              </w:rPr>
            </w:pPr>
          </w:p>
          <w:p>
            <w:pPr>
              <w:pStyle w:val="7"/>
              <w:ind w:left="37"/>
              <w:rPr>
                <w:sz w:val="24"/>
              </w:rPr>
            </w:pPr>
            <w:r>
              <w:rPr>
                <w:sz w:val="24"/>
              </w:rPr>
              <w:t>严重违法行为</w:t>
            </w:r>
          </w:p>
        </w:tc>
        <w:tc>
          <w:tcPr>
            <w:tcW w:w="3211" w:type="dxa"/>
          </w:tcPr>
          <w:p>
            <w:pPr>
              <w:pStyle w:val="7"/>
              <w:rPr>
                <w:rFonts w:ascii="黑体"/>
                <w:sz w:val="24"/>
              </w:rPr>
            </w:pPr>
          </w:p>
          <w:p>
            <w:pPr>
              <w:pStyle w:val="7"/>
              <w:spacing w:before="10"/>
              <w:rPr>
                <w:rFonts w:ascii="黑体"/>
                <w:sz w:val="35"/>
              </w:rPr>
            </w:pPr>
          </w:p>
          <w:p>
            <w:pPr>
              <w:pStyle w:val="7"/>
              <w:spacing w:line="228" w:lineRule="auto"/>
              <w:ind w:left="37" w:right="31"/>
              <w:rPr>
                <w:sz w:val="24"/>
              </w:rPr>
            </w:pPr>
            <w:r>
              <w:rPr>
                <w:spacing w:val="-2"/>
                <w:sz w:val="24"/>
              </w:rPr>
              <w:t>回收拆解企业未按照国家有关标准和规定要求，对报废新能源汽车的废旧动力蓄电池或者其他类型储能设施进行拆卸、</w:t>
            </w:r>
            <w:r>
              <w:rPr>
                <w:sz w:val="24"/>
              </w:rPr>
              <w:t xml:space="preserve">收集、贮存、运输及回收利 </w:t>
            </w:r>
            <w:r>
              <w:rPr>
                <w:spacing w:val="-2"/>
                <w:sz w:val="24"/>
              </w:rPr>
              <w:t>用，或者未将报废新能源汽车车辆识别代号及动力蓄电池编码、数量、型号、流向等信息录入有关平台，且已明显扰乱</w:t>
            </w:r>
            <w:r>
              <w:rPr>
                <w:sz w:val="24"/>
              </w:rPr>
              <w:t>汽车市场秩序的</w:t>
            </w:r>
          </w:p>
        </w:tc>
        <w:tc>
          <w:tcPr>
            <w:tcW w:w="3014" w:type="dxa"/>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5"/>
              <w:rPr>
                <w:rFonts w:ascii="黑体"/>
                <w:sz w:val="32"/>
              </w:rPr>
            </w:pPr>
          </w:p>
          <w:p>
            <w:pPr>
              <w:pStyle w:val="7"/>
              <w:spacing w:line="228" w:lineRule="auto"/>
              <w:ind w:left="37" w:right="74"/>
              <w:jc w:val="both"/>
              <w:rPr>
                <w:sz w:val="24"/>
              </w:rPr>
            </w:pPr>
            <w:r>
              <w:rPr>
                <w:sz w:val="24"/>
              </w:rPr>
              <w:t>县级以上地方商务主管部门会同工业和信息化主管部门责令改正，并处2万元以上3 万元以下的罚款。</w:t>
            </w:r>
          </w:p>
        </w:tc>
      </w:tr>
    </w:tbl>
    <w:p>
      <w:pPr>
        <w:spacing w:after="0" w:line="228" w:lineRule="auto"/>
        <w:jc w:val="both"/>
        <w:rPr>
          <w:sz w:val="24"/>
        </w:rPr>
        <w:sectPr>
          <w:pgSz w:w="16840" w:h="11910" w:orient="landscape"/>
          <w:pgMar w:top="940" w:right="60" w:bottom="620" w:left="280" w:header="0" w:footer="430" w:gutter="0"/>
          <w:cols w:space="720" w:num="1"/>
        </w:sectPr>
      </w:pPr>
    </w:p>
    <w:tbl>
      <w:tblPr>
        <w:tblStyle w:val="3"/>
        <w:tblW w:w="0" w:type="auto"/>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7"/>
        <w:gridCol w:w="5295"/>
        <w:gridCol w:w="2429"/>
        <w:gridCol w:w="1637"/>
        <w:gridCol w:w="3211"/>
        <w:gridCol w:w="30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677" w:type="dxa"/>
          </w:tcPr>
          <w:p>
            <w:pPr>
              <w:pStyle w:val="7"/>
              <w:spacing w:before="178"/>
              <w:ind w:left="100"/>
              <w:rPr>
                <w:rFonts w:hint="eastAsia" w:ascii="黑体" w:eastAsia="黑体"/>
                <w:b/>
                <w:sz w:val="24"/>
              </w:rPr>
            </w:pPr>
            <w:r>
              <w:rPr>
                <w:rFonts w:hint="eastAsia" w:ascii="黑体" w:eastAsia="黑体"/>
                <w:b/>
                <w:sz w:val="24"/>
              </w:rPr>
              <w:t>序号</w:t>
            </w:r>
          </w:p>
        </w:tc>
        <w:tc>
          <w:tcPr>
            <w:tcW w:w="5295" w:type="dxa"/>
          </w:tcPr>
          <w:p>
            <w:pPr>
              <w:pStyle w:val="7"/>
              <w:spacing w:before="178"/>
              <w:ind w:left="2158" w:right="2117"/>
              <w:jc w:val="center"/>
              <w:rPr>
                <w:rFonts w:hint="eastAsia" w:ascii="黑体" w:eastAsia="黑体"/>
                <w:sz w:val="24"/>
              </w:rPr>
            </w:pPr>
            <w:r>
              <w:rPr>
                <w:rFonts w:hint="eastAsia" w:ascii="黑体" w:eastAsia="黑体"/>
                <w:sz w:val="24"/>
              </w:rPr>
              <w:t>处罚依据</w:t>
            </w:r>
          </w:p>
        </w:tc>
        <w:tc>
          <w:tcPr>
            <w:tcW w:w="2429" w:type="dxa"/>
          </w:tcPr>
          <w:p>
            <w:pPr>
              <w:pStyle w:val="7"/>
              <w:spacing w:before="178"/>
              <w:ind w:left="838" w:right="811"/>
              <w:jc w:val="center"/>
              <w:rPr>
                <w:rFonts w:hint="eastAsia" w:ascii="黑体" w:eastAsia="黑体"/>
                <w:sz w:val="24"/>
              </w:rPr>
            </w:pPr>
            <w:r>
              <w:rPr>
                <w:rFonts w:hint="eastAsia" w:ascii="黑体" w:eastAsia="黑体"/>
                <w:sz w:val="24"/>
              </w:rPr>
              <w:t>款、项</w:t>
            </w:r>
          </w:p>
        </w:tc>
        <w:tc>
          <w:tcPr>
            <w:tcW w:w="1637" w:type="dxa"/>
          </w:tcPr>
          <w:p>
            <w:pPr>
              <w:pStyle w:val="7"/>
              <w:spacing w:before="178"/>
              <w:ind w:left="344"/>
              <w:rPr>
                <w:rFonts w:hint="eastAsia" w:ascii="黑体" w:eastAsia="黑体"/>
                <w:sz w:val="24"/>
              </w:rPr>
            </w:pPr>
            <w:r>
              <w:rPr>
                <w:rFonts w:hint="eastAsia" w:ascii="黑体" w:eastAsia="黑体"/>
                <w:sz w:val="24"/>
              </w:rPr>
              <w:t>裁量阶次</w:t>
            </w:r>
          </w:p>
        </w:tc>
        <w:tc>
          <w:tcPr>
            <w:tcW w:w="3211" w:type="dxa"/>
          </w:tcPr>
          <w:p>
            <w:pPr>
              <w:pStyle w:val="7"/>
              <w:spacing w:before="178"/>
              <w:ind w:left="37"/>
              <w:rPr>
                <w:rFonts w:hint="eastAsia" w:ascii="黑体" w:eastAsia="黑体"/>
                <w:sz w:val="24"/>
              </w:rPr>
            </w:pPr>
            <w:r>
              <w:rPr>
                <w:rFonts w:hint="eastAsia" w:ascii="黑体" w:eastAsia="黑体"/>
                <w:sz w:val="24"/>
              </w:rPr>
              <w:t>违法行为表现情形</w:t>
            </w:r>
          </w:p>
        </w:tc>
        <w:tc>
          <w:tcPr>
            <w:tcW w:w="3014" w:type="dxa"/>
          </w:tcPr>
          <w:p>
            <w:pPr>
              <w:pStyle w:val="7"/>
              <w:spacing w:before="178"/>
              <w:ind w:left="795"/>
              <w:rPr>
                <w:rFonts w:hint="eastAsia" w:ascii="黑体" w:eastAsia="黑体"/>
                <w:sz w:val="24"/>
              </w:rPr>
            </w:pPr>
            <w:r>
              <w:rPr>
                <w:rFonts w:hint="eastAsia" w:ascii="黑体" w:eastAsia="黑体"/>
                <w:sz w:val="24"/>
              </w:rPr>
              <w:t>行政处罚标准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4" w:hRule="atLeast"/>
        </w:trPr>
        <w:tc>
          <w:tcPr>
            <w:tcW w:w="677"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9"/>
              <w:rPr>
                <w:rFonts w:ascii="黑体"/>
                <w:sz w:val="35"/>
              </w:rPr>
            </w:pPr>
          </w:p>
          <w:p>
            <w:pPr>
              <w:pStyle w:val="7"/>
              <w:ind w:left="220"/>
              <w:rPr>
                <w:b/>
                <w:sz w:val="24"/>
              </w:rPr>
            </w:pPr>
            <w:r>
              <w:rPr>
                <w:b/>
                <w:sz w:val="24"/>
              </w:rPr>
              <w:t>38</w:t>
            </w:r>
          </w:p>
        </w:tc>
        <w:tc>
          <w:tcPr>
            <w:tcW w:w="5295" w:type="dxa"/>
            <w:vMerge w:val="restart"/>
          </w:tcPr>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rPr>
                <w:rFonts w:ascii="黑体"/>
                <w:sz w:val="24"/>
              </w:rPr>
            </w:pPr>
          </w:p>
          <w:p>
            <w:pPr>
              <w:pStyle w:val="7"/>
              <w:spacing w:before="5"/>
              <w:rPr>
                <w:rFonts w:ascii="黑体"/>
                <w:sz w:val="33"/>
              </w:rPr>
            </w:pPr>
          </w:p>
          <w:p>
            <w:pPr>
              <w:pStyle w:val="7"/>
              <w:spacing w:line="228" w:lineRule="auto"/>
              <w:ind w:left="38" w:right="74" w:firstLine="480"/>
              <w:rPr>
                <w:sz w:val="24"/>
              </w:rPr>
            </w:pPr>
            <w:r>
              <w:rPr>
                <w:sz w:val="24"/>
              </w:rPr>
              <w:t>第五十条 违反本细则第二十八条、第二十九条规定，回收拆解企业出售的报废机动车“五大总成”及其他零部件不符合相关要求的，由县级以上地方商务主管部门按照《管理办法》第二十一条规定责令改正，没收报废机动车“五大总成”和其他零部件，没收违法所得；违法所得在5万元以上的，并处违法所得2倍以上5倍以下的罚</w:t>
            </w:r>
          </w:p>
          <w:p>
            <w:pPr>
              <w:pStyle w:val="7"/>
              <w:spacing w:line="228" w:lineRule="auto"/>
              <w:ind w:left="38" w:right="74"/>
              <w:jc w:val="both"/>
              <w:rPr>
                <w:sz w:val="24"/>
              </w:rPr>
            </w:pPr>
            <w:r>
              <w:rPr>
                <w:sz w:val="24"/>
              </w:rPr>
              <w:t>款；违法所得不足5万元或者没有违法所得的，并处5万元以上10万元以下的罚款；情节严重的，责令停业整顿直至由原发证部门吊销《资质认定书</w:t>
            </w:r>
          </w:p>
          <w:p>
            <w:pPr>
              <w:pStyle w:val="7"/>
              <w:spacing w:line="290" w:lineRule="exact"/>
              <w:ind w:left="38"/>
              <w:rPr>
                <w:sz w:val="24"/>
              </w:rPr>
            </w:pPr>
            <w:r>
              <w:rPr>
                <w:sz w:val="24"/>
              </w:rPr>
              <w:t>》。</w:t>
            </w:r>
          </w:p>
          <w:p>
            <w:pPr>
              <w:pStyle w:val="7"/>
              <w:spacing w:before="5" w:line="228" w:lineRule="auto"/>
              <w:ind w:left="38" w:right="74" w:firstLine="480"/>
              <w:rPr>
                <w:sz w:val="24"/>
              </w:rPr>
            </w:pPr>
            <w:r>
              <w:rPr>
                <w:sz w:val="24"/>
              </w:rPr>
              <w:t>回收拆解企业将报废机动车“五大总成”及其他零部件出售给或者交予本细则第二十八条、第二十九条规定以外企业处理的，由县级以上地方商务主管部门会同有关部门责令改正，并处1万元以上3万元以下的罚款。</w:t>
            </w:r>
          </w:p>
        </w:tc>
        <w:tc>
          <w:tcPr>
            <w:tcW w:w="2429" w:type="dxa"/>
            <w:vMerge w:val="restart"/>
          </w:tcPr>
          <w:p>
            <w:pPr>
              <w:pStyle w:val="7"/>
              <w:spacing w:before="30" w:line="275" w:lineRule="exact"/>
              <w:ind w:left="37"/>
              <w:rPr>
                <w:sz w:val="22"/>
              </w:rPr>
            </w:pPr>
            <w:r>
              <w:rPr>
                <w:sz w:val="22"/>
              </w:rPr>
              <w:t>违反本细则第二十八条</w:t>
            </w:r>
          </w:p>
          <w:p>
            <w:pPr>
              <w:pStyle w:val="7"/>
              <w:spacing w:before="5" w:line="228" w:lineRule="auto"/>
              <w:ind w:left="37" w:right="47"/>
              <w:rPr>
                <w:sz w:val="22"/>
              </w:rPr>
            </w:pPr>
            <w:r>
              <w:rPr>
                <w:sz w:val="22"/>
              </w:rPr>
              <w:t>、第二十九条规定，回收拆解企业出售的报废机动车“五大总成”及其他零部件不符合相关要求的，由县级以上地方商务主管部门按照《管理办法》第二十一条规定责令改正，没收报废机动车“五大总成” 和其他零部件，没收违法所得；违法所得在5万元以上的，并处违法所得2倍以上5倍以下的罚款；违法所得不足5万元或者没有违法所得的， 并处5万元以上10万元以下的罚款；情节严重</w:t>
            </w:r>
          </w:p>
          <w:p>
            <w:pPr>
              <w:pStyle w:val="7"/>
              <w:spacing w:before="2" w:line="228" w:lineRule="auto"/>
              <w:ind w:left="37" w:right="157"/>
              <w:rPr>
                <w:sz w:val="22"/>
              </w:rPr>
            </w:pPr>
            <w:r>
              <w:rPr>
                <w:sz w:val="22"/>
              </w:rPr>
              <w:t>的，责令停业整顿直至由原发证部门吊销《资</w:t>
            </w:r>
          </w:p>
          <w:p>
            <w:pPr>
              <w:pStyle w:val="7"/>
              <w:spacing w:line="252" w:lineRule="exact"/>
              <w:ind w:left="37"/>
              <w:rPr>
                <w:sz w:val="22"/>
              </w:rPr>
            </w:pPr>
            <w:r>
              <w:rPr>
                <w:sz w:val="22"/>
              </w:rPr>
              <w:t>质认定书》。</w:t>
            </w:r>
          </w:p>
        </w:tc>
        <w:tc>
          <w:tcPr>
            <w:tcW w:w="1637" w:type="dxa"/>
          </w:tcPr>
          <w:p>
            <w:pPr>
              <w:pStyle w:val="7"/>
              <w:rPr>
                <w:rFonts w:ascii="黑体"/>
                <w:sz w:val="24"/>
              </w:rPr>
            </w:pPr>
          </w:p>
          <w:p>
            <w:pPr>
              <w:pStyle w:val="7"/>
              <w:spacing w:before="2"/>
              <w:rPr>
                <w:rFonts w:ascii="黑体"/>
                <w:sz w:val="26"/>
              </w:rPr>
            </w:pPr>
          </w:p>
          <w:p>
            <w:pPr>
              <w:pStyle w:val="7"/>
              <w:ind w:left="37"/>
              <w:rPr>
                <w:sz w:val="24"/>
              </w:rPr>
            </w:pPr>
            <w:r>
              <w:rPr>
                <w:sz w:val="24"/>
              </w:rPr>
              <w:t>一般违法行为</w:t>
            </w:r>
          </w:p>
        </w:tc>
        <w:tc>
          <w:tcPr>
            <w:tcW w:w="3211" w:type="dxa"/>
          </w:tcPr>
          <w:p>
            <w:pPr>
              <w:pStyle w:val="7"/>
              <w:rPr>
                <w:rFonts w:ascii="黑体"/>
                <w:sz w:val="24"/>
              </w:rPr>
            </w:pPr>
          </w:p>
          <w:p>
            <w:pPr>
              <w:pStyle w:val="7"/>
              <w:spacing w:before="200" w:line="228" w:lineRule="auto"/>
              <w:ind w:left="37" w:right="151"/>
              <w:rPr>
                <w:sz w:val="24"/>
              </w:rPr>
            </w:pPr>
            <w:r>
              <w:rPr>
                <w:sz w:val="24"/>
              </w:rPr>
              <w:t>违法所得不足5万元或者没有违法所得</w:t>
            </w:r>
          </w:p>
        </w:tc>
        <w:tc>
          <w:tcPr>
            <w:tcW w:w="3014" w:type="dxa"/>
          </w:tcPr>
          <w:p>
            <w:pPr>
              <w:pStyle w:val="7"/>
              <w:spacing w:before="8"/>
              <w:rPr>
                <w:rFonts w:ascii="黑体"/>
                <w:sz w:val="22"/>
              </w:rPr>
            </w:pPr>
          </w:p>
          <w:p>
            <w:pPr>
              <w:pStyle w:val="7"/>
              <w:spacing w:line="253" w:lineRule="exact"/>
              <w:ind w:left="37"/>
              <w:rPr>
                <w:sz w:val="20"/>
              </w:rPr>
            </w:pPr>
            <w:r>
              <w:rPr>
                <w:sz w:val="20"/>
              </w:rPr>
              <w:t>没收非法回收拆解的报废机动车</w:t>
            </w:r>
          </w:p>
          <w:p>
            <w:pPr>
              <w:pStyle w:val="7"/>
              <w:spacing w:before="1" w:line="235" w:lineRule="auto"/>
              <w:ind w:left="37" w:right="28"/>
              <w:rPr>
                <w:sz w:val="20"/>
              </w:rPr>
            </w:pPr>
            <w:r>
              <w:rPr>
                <w:sz w:val="20"/>
              </w:rPr>
              <w:t>、报废机动车“五大总成”和其他零部件，没收违法所得，并处5 万元以上7万元以下的罚款。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51"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spacing w:before="1"/>
              <w:rPr>
                <w:rFonts w:ascii="黑体"/>
                <w:sz w:val="34"/>
              </w:rPr>
            </w:pPr>
          </w:p>
          <w:p>
            <w:pPr>
              <w:pStyle w:val="7"/>
              <w:ind w:left="37"/>
              <w:rPr>
                <w:sz w:val="24"/>
              </w:rPr>
            </w:pPr>
            <w:r>
              <w:rPr>
                <w:sz w:val="24"/>
              </w:rPr>
              <w:t>较重违法行为</w:t>
            </w:r>
          </w:p>
        </w:tc>
        <w:tc>
          <w:tcPr>
            <w:tcW w:w="3211" w:type="dxa"/>
          </w:tcPr>
          <w:p>
            <w:pPr>
              <w:pStyle w:val="7"/>
              <w:spacing w:before="5"/>
              <w:rPr>
                <w:rFonts w:ascii="黑体"/>
                <w:sz w:val="23"/>
              </w:rPr>
            </w:pPr>
          </w:p>
          <w:p>
            <w:pPr>
              <w:pStyle w:val="7"/>
              <w:spacing w:line="228" w:lineRule="auto"/>
              <w:ind w:left="37" w:right="151"/>
              <w:rPr>
                <w:sz w:val="24"/>
              </w:rPr>
            </w:pPr>
            <w:r>
              <w:rPr>
                <w:sz w:val="24"/>
              </w:rPr>
              <w:t>违法所得不足5万元或者没有违法所得</w:t>
            </w:r>
          </w:p>
        </w:tc>
        <w:tc>
          <w:tcPr>
            <w:tcW w:w="3014" w:type="dxa"/>
          </w:tcPr>
          <w:p>
            <w:pPr>
              <w:pStyle w:val="7"/>
              <w:spacing w:before="88" w:line="251" w:lineRule="exact"/>
              <w:ind w:left="37"/>
              <w:rPr>
                <w:sz w:val="20"/>
              </w:rPr>
            </w:pPr>
            <w:r>
              <w:rPr>
                <w:sz w:val="20"/>
              </w:rPr>
              <w:t>没收非法回收拆解的报废机动车</w:t>
            </w:r>
          </w:p>
          <w:p>
            <w:pPr>
              <w:pStyle w:val="7"/>
              <w:spacing w:line="232" w:lineRule="auto"/>
              <w:ind w:left="37" w:right="28"/>
              <w:rPr>
                <w:sz w:val="20"/>
              </w:rPr>
            </w:pPr>
            <w:r>
              <w:rPr>
                <w:sz w:val="20"/>
              </w:rPr>
              <w:t>、报废机动车“五大总成”和其他零部件，没收违法所得，并处7 万元以</w:t>
            </w:r>
            <w:bookmarkStart w:id="0" w:name="_GoBack"/>
            <w:bookmarkEnd w:id="0"/>
            <w:r>
              <w:rPr>
                <w:sz w:val="20"/>
              </w:rPr>
              <w:t>上10万元以下的罚款。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32"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spacing w:before="5"/>
              <w:rPr>
                <w:rFonts w:ascii="黑体"/>
                <w:sz w:val="33"/>
              </w:rPr>
            </w:pPr>
          </w:p>
          <w:p>
            <w:pPr>
              <w:pStyle w:val="7"/>
              <w:ind w:left="37"/>
              <w:rPr>
                <w:sz w:val="24"/>
              </w:rPr>
            </w:pPr>
            <w:r>
              <w:rPr>
                <w:sz w:val="24"/>
              </w:rPr>
              <w:t>严重违法行为</w:t>
            </w:r>
          </w:p>
        </w:tc>
        <w:tc>
          <w:tcPr>
            <w:tcW w:w="3211" w:type="dxa"/>
          </w:tcPr>
          <w:p>
            <w:pPr>
              <w:pStyle w:val="7"/>
              <w:spacing w:before="5"/>
              <w:rPr>
                <w:rFonts w:ascii="黑体"/>
                <w:sz w:val="33"/>
              </w:rPr>
            </w:pPr>
          </w:p>
          <w:p>
            <w:pPr>
              <w:pStyle w:val="7"/>
              <w:ind w:left="37"/>
              <w:rPr>
                <w:sz w:val="24"/>
              </w:rPr>
            </w:pPr>
            <w:r>
              <w:rPr>
                <w:sz w:val="24"/>
              </w:rPr>
              <w:t>违法所得在5万元以上的</w:t>
            </w:r>
          </w:p>
        </w:tc>
        <w:tc>
          <w:tcPr>
            <w:tcW w:w="3014" w:type="dxa"/>
          </w:tcPr>
          <w:p>
            <w:pPr>
              <w:pStyle w:val="7"/>
              <w:spacing w:line="250" w:lineRule="exact"/>
              <w:ind w:left="37"/>
              <w:rPr>
                <w:sz w:val="20"/>
              </w:rPr>
            </w:pPr>
            <w:r>
              <w:rPr>
                <w:spacing w:val="2"/>
                <w:w w:val="95"/>
                <w:sz w:val="20"/>
              </w:rPr>
              <w:t>没收非法回收拆解的报废机动车</w:t>
            </w:r>
          </w:p>
          <w:p>
            <w:pPr>
              <w:pStyle w:val="7"/>
              <w:spacing w:before="3" w:line="232" w:lineRule="auto"/>
              <w:ind w:left="37" w:right="128"/>
              <w:jc w:val="both"/>
              <w:rPr>
                <w:sz w:val="20"/>
              </w:rPr>
            </w:pPr>
            <w:r>
              <w:rPr>
                <w:spacing w:val="-2"/>
                <w:sz w:val="20"/>
              </w:rPr>
              <w:t>、报废机动车“五大总成”和其</w:t>
            </w:r>
            <w:r>
              <w:rPr>
                <w:w w:val="95"/>
                <w:sz w:val="20"/>
              </w:rPr>
              <w:t>他零部件，没收违法所得，并处</w:t>
            </w:r>
            <w:r>
              <w:rPr>
                <w:spacing w:val="3"/>
                <w:w w:val="95"/>
                <w:sz w:val="20"/>
              </w:rPr>
              <w:t>违法所得</w:t>
            </w:r>
            <w:r>
              <w:rPr>
                <w:w w:val="95"/>
                <w:sz w:val="20"/>
              </w:rPr>
              <w:t>2</w:t>
            </w:r>
            <w:r>
              <w:rPr>
                <w:spacing w:val="2"/>
                <w:w w:val="95"/>
                <w:sz w:val="20"/>
              </w:rPr>
              <w:t>倍以上</w:t>
            </w:r>
            <w:r>
              <w:rPr>
                <w:w w:val="95"/>
                <w:sz w:val="20"/>
              </w:rPr>
              <w:t>3</w:t>
            </w:r>
            <w:r>
              <w:rPr>
                <w:spacing w:val="-1"/>
                <w:w w:val="95"/>
                <w:sz w:val="20"/>
              </w:rPr>
              <w:t>倍以下的罚款</w:t>
            </w:r>
          </w:p>
          <w:p>
            <w:pPr>
              <w:pStyle w:val="7"/>
              <w:spacing w:line="113" w:lineRule="exact"/>
              <w:ind w:left="37"/>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65"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spacing w:before="12"/>
              <w:rPr>
                <w:rFonts w:ascii="黑体"/>
                <w:sz w:val="23"/>
              </w:rPr>
            </w:pPr>
          </w:p>
          <w:p>
            <w:pPr>
              <w:pStyle w:val="7"/>
              <w:spacing w:line="225" w:lineRule="auto"/>
              <w:ind w:left="37" w:right="137"/>
              <w:rPr>
                <w:sz w:val="24"/>
              </w:rPr>
            </w:pPr>
            <w:r>
              <w:rPr>
                <w:sz w:val="24"/>
              </w:rPr>
              <w:t>特别严重违法行为</w:t>
            </w:r>
          </w:p>
        </w:tc>
        <w:tc>
          <w:tcPr>
            <w:tcW w:w="3211" w:type="dxa"/>
          </w:tcPr>
          <w:p>
            <w:pPr>
              <w:pStyle w:val="7"/>
              <w:spacing w:before="12"/>
              <w:rPr>
                <w:rFonts w:ascii="黑体"/>
                <w:sz w:val="24"/>
              </w:rPr>
            </w:pPr>
          </w:p>
          <w:p>
            <w:pPr>
              <w:pStyle w:val="7"/>
              <w:spacing w:line="228" w:lineRule="auto"/>
              <w:ind w:left="37" w:right="31"/>
              <w:rPr>
                <w:sz w:val="24"/>
              </w:rPr>
            </w:pPr>
            <w:r>
              <w:rPr>
                <w:sz w:val="24"/>
              </w:rPr>
              <w:t>擅自从事报废机动车回收拆解活动，违法所得在5万元以</w:t>
            </w:r>
          </w:p>
          <w:p>
            <w:pPr>
              <w:pStyle w:val="7"/>
              <w:spacing w:line="228" w:lineRule="auto"/>
              <w:ind w:left="37" w:right="31"/>
              <w:rPr>
                <w:sz w:val="24"/>
              </w:rPr>
            </w:pPr>
            <w:r>
              <w:rPr>
                <w:sz w:val="24"/>
              </w:rPr>
              <w:t>上，已经严重扰乱汽车市场秩序，或者态度恶劣拒不改正的</w:t>
            </w:r>
          </w:p>
        </w:tc>
        <w:tc>
          <w:tcPr>
            <w:tcW w:w="3014" w:type="dxa"/>
          </w:tcPr>
          <w:p>
            <w:pPr>
              <w:pStyle w:val="7"/>
              <w:spacing w:before="21" w:line="253" w:lineRule="exact"/>
              <w:ind w:left="37"/>
              <w:rPr>
                <w:sz w:val="20"/>
              </w:rPr>
            </w:pPr>
            <w:r>
              <w:rPr>
                <w:spacing w:val="2"/>
                <w:w w:val="95"/>
                <w:sz w:val="20"/>
              </w:rPr>
              <w:t>没收非法回收拆解的报废机动车</w:t>
            </w:r>
          </w:p>
          <w:p>
            <w:pPr>
              <w:pStyle w:val="7"/>
              <w:spacing w:before="3" w:line="232" w:lineRule="auto"/>
              <w:ind w:left="37" w:right="128"/>
              <w:rPr>
                <w:sz w:val="20"/>
              </w:rPr>
            </w:pPr>
            <w:r>
              <w:rPr>
                <w:spacing w:val="-2"/>
                <w:sz w:val="20"/>
              </w:rPr>
              <w:t>、报废机动车“五大总成”和其</w:t>
            </w:r>
            <w:r>
              <w:rPr>
                <w:w w:val="95"/>
                <w:sz w:val="20"/>
              </w:rPr>
              <w:t>他零部件，没收违法所得，并处</w:t>
            </w:r>
            <w:r>
              <w:rPr>
                <w:spacing w:val="3"/>
                <w:sz w:val="20"/>
              </w:rPr>
              <w:t>违法所得</w:t>
            </w:r>
            <w:r>
              <w:rPr>
                <w:sz w:val="20"/>
              </w:rPr>
              <w:t>3</w:t>
            </w:r>
            <w:r>
              <w:rPr>
                <w:spacing w:val="2"/>
                <w:sz w:val="20"/>
              </w:rPr>
              <w:t>倍以上</w:t>
            </w:r>
            <w:r>
              <w:rPr>
                <w:sz w:val="20"/>
              </w:rPr>
              <w:t>5</w:t>
            </w:r>
            <w:r>
              <w:rPr>
                <w:spacing w:val="2"/>
                <w:sz w:val="20"/>
              </w:rPr>
              <w:t>倍以下的罚</w:t>
            </w:r>
            <w:r>
              <w:rPr>
                <w:sz w:val="20"/>
              </w:rPr>
              <w:t>款；态度恶劣拒不改正的，责令</w:t>
            </w:r>
            <w:r>
              <w:rPr>
                <w:spacing w:val="1"/>
                <w:w w:val="95"/>
                <w:sz w:val="20"/>
              </w:rPr>
              <w:t>停业整顿直至吊销《资质认定书</w:t>
            </w:r>
          </w:p>
          <w:p>
            <w:pPr>
              <w:pStyle w:val="7"/>
              <w:spacing w:line="226" w:lineRule="exact"/>
              <w:ind w:left="37"/>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40"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restart"/>
          </w:tcPr>
          <w:p>
            <w:pPr>
              <w:pStyle w:val="7"/>
              <w:rPr>
                <w:rFonts w:ascii="黑体"/>
                <w:sz w:val="22"/>
              </w:rPr>
            </w:pPr>
          </w:p>
          <w:p>
            <w:pPr>
              <w:pStyle w:val="7"/>
              <w:spacing w:before="143" w:line="228" w:lineRule="auto"/>
              <w:ind w:left="37" w:right="50" w:firstLine="110"/>
              <w:rPr>
                <w:sz w:val="22"/>
              </w:rPr>
            </w:pPr>
            <w:r>
              <w:rPr>
                <w:sz w:val="22"/>
              </w:rPr>
              <w:t>回收拆解企业将报废机动车“五大总成”及其他零部件出售给或者交予本细则第二十八条、第二十九条规定以外企业处理的，由县级以上地方商务主管部门会同有关部门责令改正，并处1万元以上3万元以下的罚款。</w:t>
            </w:r>
          </w:p>
        </w:tc>
        <w:tc>
          <w:tcPr>
            <w:tcW w:w="1637" w:type="dxa"/>
          </w:tcPr>
          <w:p>
            <w:pPr>
              <w:pStyle w:val="7"/>
              <w:rPr>
                <w:rFonts w:ascii="黑体"/>
                <w:sz w:val="24"/>
              </w:rPr>
            </w:pPr>
          </w:p>
          <w:p>
            <w:pPr>
              <w:pStyle w:val="7"/>
              <w:spacing w:before="1"/>
              <w:rPr>
                <w:rFonts w:ascii="黑体"/>
                <w:sz w:val="25"/>
              </w:rPr>
            </w:pPr>
          </w:p>
          <w:p>
            <w:pPr>
              <w:pStyle w:val="7"/>
              <w:ind w:left="37"/>
              <w:rPr>
                <w:sz w:val="24"/>
              </w:rPr>
            </w:pPr>
            <w:r>
              <w:rPr>
                <w:sz w:val="24"/>
              </w:rPr>
              <w:t>一般违法行为</w:t>
            </w:r>
          </w:p>
        </w:tc>
        <w:tc>
          <w:tcPr>
            <w:tcW w:w="3211" w:type="dxa"/>
          </w:tcPr>
          <w:p>
            <w:pPr>
              <w:pStyle w:val="7"/>
              <w:spacing w:before="63" w:line="225" w:lineRule="auto"/>
              <w:ind w:left="37" w:right="31"/>
              <w:jc w:val="both"/>
              <w:rPr>
                <w:sz w:val="24"/>
              </w:rPr>
            </w:pPr>
            <w:r>
              <w:rPr>
                <w:sz w:val="24"/>
              </w:rPr>
              <w:t>回收拆解企业将报废机动车“ 五大总成”及其他零部件出售给或者交予本细则第二十八条</w:t>
            </w:r>
          </w:p>
          <w:p>
            <w:pPr>
              <w:pStyle w:val="7"/>
              <w:spacing w:before="4" w:line="228" w:lineRule="auto"/>
              <w:ind w:left="37" w:right="31"/>
              <w:rPr>
                <w:sz w:val="24"/>
              </w:rPr>
            </w:pPr>
            <w:r>
              <w:rPr>
                <w:sz w:val="24"/>
              </w:rPr>
              <w:t>、第二十九条规定以外企业处理的</w:t>
            </w:r>
          </w:p>
        </w:tc>
        <w:tc>
          <w:tcPr>
            <w:tcW w:w="3014" w:type="dxa"/>
          </w:tcPr>
          <w:p>
            <w:pPr>
              <w:pStyle w:val="7"/>
              <w:rPr>
                <w:rFonts w:ascii="黑体"/>
                <w:sz w:val="24"/>
              </w:rPr>
            </w:pPr>
          </w:p>
          <w:p>
            <w:pPr>
              <w:pStyle w:val="7"/>
              <w:spacing w:before="190" w:line="228" w:lineRule="auto"/>
              <w:ind w:left="37" w:right="74"/>
              <w:rPr>
                <w:sz w:val="24"/>
              </w:rPr>
            </w:pPr>
            <w:r>
              <w:rPr>
                <w:sz w:val="24"/>
              </w:rPr>
              <w:t>责令改正，并处1万元以上2 万元以下的罚款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933" w:hRule="atLeast"/>
        </w:trPr>
        <w:tc>
          <w:tcPr>
            <w:tcW w:w="677" w:type="dxa"/>
            <w:vMerge w:val="continue"/>
            <w:tcBorders>
              <w:top w:val="nil"/>
            </w:tcBorders>
          </w:tcPr>
          <w:p>
            <w:pPr>
              <w:rPr>
                <w:sz w:val="2"/>
                <w:szCs w:val="2"/>
              </w:rPr>
            </w:pPr>
          </w:p>
        </w:tc>
        <w:tc>
          <w:tcPr>
            <w:tcW w:w="5295" w:type="dxa"/>
            <w:vMerge w:val="continue"/>
            <w:tcBorders>
              <w:top w:val="nil"/>
            </w:tcBorders>
          </w:tcPr>
          <w:p>
            <w:pPr>
              <w:rPr>
                <w:sz w:val="2"/>
                <w:szCs w:val="2"/>
              </w:rPr>
            </w:pPr>
          </w:p>
        </w:tc>
        <w:tc>
          <w:tcPr>
            <w:tcW w:w="2429" w:type="dxa"/>
            <w:vMerge w:val="continue"/>
            <w:tcBorders>
              <w:top w:val="nil"/>
            </w:tcBorders>
          </w:tcPr>
          <w:p>
            <w:pPr>
              <w:rPr>
                <w:sz w:val="2"/>
                <w:szCs w:val="2"/>
              </w:rPr>
            </w:pPr>
          </w:p>
        </w:tc>
        <w:tc>
          <w:tcPr>
            <w:tcW w:w="1637" w:type="dxa"/>
          </w:tcPr>
          <w:p>
            <w:pPr>
              <w:pStyle w:val="7"/>
              <w:rPr>
                <w:rFonts w:ascii="黑体"/>
                <w:sz w:val="24"/>
              </w:rPr>
            </w:pPr>
          </w:p>
          <w:p>
            <w:pPr>
              <w:pStyle w:val="7"/>
              <w:rPr>
                <w:rFonts w:ascii="黑体"/>
                <w:sz w:val="24"/>
              </w:rPr>
            </w:pPr>
          </w:p>
          <w:p>
            <w:pPr>
              <w:pStyle w:val="7"/>
              <w:spacing w:before="211"/>
              <w:ind w:left="37"/>
              <w:rPr>
                <w:sz w:val="24"/>
              </w:rPr>
            </w:pPr>
            <w:r>
              <w:rPr>
                <w:sz w:val="24"/>
              </w:rPr>
              <w:t>严重违法行为</w:t>
            </w:r>
          </w:p>
        </w:tc>
        <w:tc>
          <w:tcPr>
            <w:tcW w:w="3211" w:type="dxa"/>
          </w:tcPr>
          <w:p>
            <w:pPr>
              <w:pStyle w:val="7"/>
              <w:spacing w:before="108" w:line="228" w:lineRule="auto"/>
              <w:ind w:left="37" w:right="31"/>
              <w:jc w:val="both"/>
              <w:rPr>
                <w:sz w:val="24"/>
              </w:rPr>
            </w:pPr>
            <w:r>
              <w:rPr>
                <w:sz w:val="24"/>
              </w:rPr>
              <w:t>回收拆解企业将报废机动车“ 五大总成”及其他零部件出售给或者交予本细则第二十八条</w:t>
            </w:r>
          </w:p>
          <w:p>
            <w:pPr>
              <w:pStyle w:val="7"/>
              <w:spacing w:before="4" w:line="225" w:lineRule="auto"/>
              <w:ind w:left="37" w:right="31"/>
              <w:jc w:val="both"/>
              <w:rPr>
                <w:sz w:val="24"/>
              </w:rPr>
            </w:pPr>
            <w:r>
              <w:rPr>
                <w:sz w:val="24"/>
              </w:rPr>
              <w:t>、第二十九条规定以外企业处理，且已明显扰乱汽车市场秩序的</w:t>
            </w:r>
          </w:p>
        </w:tc>
        <w:tc>
          <w:tcPr>
            <w:tcW w:w="3014" w:type="dxa"/>
          </w:tcPr>
          <w:p>
            <w:pPr>
              <w:pStyle w:val="7"/>
              <w:rPr>
                <w:rFonts w:ascii="黑体"/>
                <w:sz w:val="24"/>
              </w:rPr>
            </w:pPr>
          </w:p>
          <w:p>
            <w:pPr>
              <w:pStyle w:val="7"/>
              <w:spacing w:before="2"/>
              <w:rPr>
                <w:rFonts w:ascii="黑体"/>
                <w:sz w:val="30"/>
              </w:rPr>
            </w:pPr>
          </w:p>
          <w:p>
            <w:pPr>
              <w:pStyle w:val="7"/>
              <w:spacing w:line="228" w:lineRule="auto"/>
              <w:ind w:left="37" w:right="74"/>
              <w:rPr>
                <w:sz w:val="24"/>
              </w:rPr>
            </w:pPr>
            <w:r>
              <w:rPr>
                <w:sz w:val="24"/>
              </w:rPr>
              <w:t>责令改正，并处2万元以上3 万元以下的罚款</w:t>
            </w:r>
          </w:p>
        </w:tc>
      </w:tr>
    </w:tbl>
    <w:p/>
    <w:sectPr>
      <w:pgSz w:w="16840" w:h="11910" w:orient="landscape"/>
      <w:pgMar w:top="940" w:right="60" w:bottom="620" w:left="280" w:header="0" w:footer="43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5140325</wp:posOffset>
              </wp:positionH>
              <wp:positionV relativeFrom="page">
                <wp:posOffset>7095490</wp:posOffset>
              </wp:positionV>
              <wp:extent cx="406400" cy="177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406400" cy="177800"/>
                      </a:xfrm>
                      <a:prstGeom prst="rect">
                        <a:avLst/>
                      </a:prstGeom>
                      <a:noFill/>
                      <a:ln>
                        <a:noFill/>
                      </a:ln>
                    </wps:spPr>
                    <wps:txbx>
                      <w:txbxContent>
                        <w:p>
                          <w:pPr>
                            <w:spacing w:before="0" w:line="280" w:lineRule="exact"/>
                            <w:ind w:left="20" w:right="0" w:firstLine="0"/>
                            <w:jc w:val="left"/>
                            <w:rPr>
                              <w:sz w:val="24"/>
                            </w:rPr>
                          </w:pPr>
                          <w:r>
                            <w:rPr>
                              <w:sz w:val="24"/>
                            </w:rPr>
                            <w:t>—</w:t>
                          </w:r>
                          <w:r>
                            <w:fldChar w:fldCharType="begin"/>
                          </w:r>
                          <w:r>
                            <w:rPr>
                              <w:sz w:val="24"/>
                            </w:rPr>
                            <w:instrText xml:space="preserve"> PAGE </w:instrText>
                          </w:r>
                          <w:r>
                            <w:fldChar w:fldCharType="separate"/>
                          </w:r>
                          <w:r>
                            <w:t>2</w:t>
                          </w:r>
                          <w:r>
                            <w:fldChar w:fldCharType="end"/>
                          </w:r>
                          <w:r>
                            <w:rPr>
                              <w:sz w:val="24"/>
                            </w:rPr>
                            <w:t>—</w:t>
                          </w:r>
                        </w:p>
                      </w:txbxContent>
                    </wps:txbx>
                    <wps:bodyPr lIns="0" tIns="0" rIns="0" bIns="0" upright="1"/>
                  </wps:wsp>
                </a:graphicData>
              </a:graphic>
            </wp:anchor>
          </w:drawing>
        </mc:Choice>
        <mc:Fallback>
          <w:pict>
            <v:shape id="文本框 1" o:spid="_x0000_s1026" o:spt="202" type="#_x0000_t202" style="position:absolute;left:0pt;margin-left:404.75pt;margin-top:558.7pt;height:14pt;width:32pt;mso-position-horizontal-relative:page;mso-position-vertical-relative:page;z-index:-251657216;mso-width-relative:page;mso-height-relative:page;" filled="f" stroked="f" coordsize="21600,21600" o:gfxdata="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aJQtP2wAAAA0BAAAPAAAAAAAAAAEAIAAAACIAAABkcnMvZG93bnJldi54bWxQSwEC&#10;FAAUAAAACACHTuJAS7PGB7gBAABxAwAADgAAAAAAAAABACAAAAAqAQAAZHJzL2Uyb0RvYy54bWxQ&#10;SwUGAAAAAAYABgBZAQAAVAUAAAAA&#10;">
              <v:fill on="f" focussize="0,0"/>
              <v:stroke on="f"/>
              <v:imagedata o:title=""/>
              <o:lock v:ext="edit" aspectratio="f"/>
              <v:textbox inset="0mm,0mm,0mm,0mm">
                <w:txbxContent>
                  <w:p>
                    <w:pPr>
                      <w:spacing w:before="0" w:line="280" w:lineRule="exact"/>
                      <w:ind w:left="20" w:right="0" w:firstLine="0"/>
                      <w:jc w:val="left"/>
                      <w:rPr>
                        <w:sz w:val="24"/>
                      </w:rPr>
                    </w:pPr>
                    <w:r>
                      <w:rPr>
                        <w:sz w:val="24"/>
                      </w:rPr>
                      <w:t>—</w:t>
                    </w:r>
                    <w:r>
                      <w:fldChar w:fldCharType="begin"/>
                    </w:r>
                    <w:r>
                      <w:rPr>
                        <w:sz w:val="24"/>
                      </w:rPr>
                      <w:instrText xml:space="preserve"> PAGE </w:instrText>
                    </w:r>
                    <w:r>
                      <w:fldChar w:fldCharType="separate"/>
                    </w:r>
                    <w:r>
                      <w:t>2</w:t>
                    </w:r>
                    <w:r>
                      <w:fldChar w:fldCharType="end"/>
                    </w:r>
                    <w:r>
                      <w:rPr>
                        <w:sz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5102225</wp:posOffset>
              </wp:positionH>
              <wp:positionV relativeFrom="page">
                <wp:posOffset>7095490</wp:posOffset>
              </wp:positionV>
              <wp:extent cx="482600" cy="177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482600" cy="177800"/>
                      </a:xfrm>
                      <a:prstGeom prst="rect">
                        <a:avLst/>
                      </a:prstGeom>
                      <a:noFill/>
                      <a:ln>
                        <a:noFill/>
                      </a:ln>
                    </wps:spPr>
                    <wps:txbx>
                      <w:txbxContent>
                        <w:p>
                          <w:pPr>
                            <w:spacing w:before="0" w:line="280" w:lineRule="exact"/>
                            <w:ind w:left="20" w:right="0" w:firstLine="0"/>
                            <w:jc w:val="left"/>
                            <w:rPr>
                              <w:sz w:val="24"/>
                            </w:rPr>
                          </w:pPr>
                          <w:r>
                            <w:rPr>
                              <w:sz w:val="24"/>
                            </w:rPr>
                            <w:t>—</w:t>
                          </w:r>
                          <w:r>
                            <w:fldChar w:fldCharType="begin"/>
                          </w:r>
                          <w:r>
                            <w:rPr>
                              <w:sz w:val="24"/>
                            </w:rPr>
                            <w:instrText xml:space="preserve"> PAGE </w:instrText>
                          </w:r>
                          <w:r>
                            <w:fldChar w:fldCharType="separate"/>
                          </w:r>
                          <w:r>
                            <w:t>10</w:t>
                          </w:r>
                          <w:r>
                            <w:fldChar w:fldCharType="end"/>
                          </w:r>
                          <w:r>
                            <w:rPr>
                              <w:sz w:val="24"/>
                            </w:rPr>
                            <w:t>—</w:t>
                          </w:r>
                        </w:p>
                      </w:txbxContent>
                    </wps:txbx>
                    <wps:bodyPr lIns="0" tIns="0" rIns="0" bIns="0" upright="1"/>
                  </wps:wsp>
                </a:graphicData>
              </a:graphic>
            </wp:anchor>
          </w:drawing>
        </mc:Choice>
        <mc:Fallback>
          <w:pict>
            <v:shape id="文本框 2" o:spid="_x0000_s1026" o:spt="202" type="#_x0000_t202" style="position:absolute;left:0pt;margin-left:401.75pt;margin-top:558.7pt;height:14pt;width:38pt;mso-position-horizontal-relative:page;mso-position-vertical-relative:page;z-index:-251656192;mso-width-relative:page;mso-height-relative:page;" filled="f" stroked="f" coordsize="21600,21600" o:gfxdata="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siaa9sAAAANAQAADwAAAAAAAAABACAAAAAiAAAAZHJzL2Rvd25yZXYueG1sUEsB&#10;AhQAFAAAAAgAh07iQA0+6nC5AQAAcQMAAA4AAAAAAAAAAQAgAAAAKgEAAGRycy9lMm9Eb2MueG1s&#10;UEsFBgAAAAAGAAYAWQEAAFUFAAAAAA==&#10;">
              <v:fill on="f" focussize="0,0"/>
              <v:stroke on="f"/>
              <v:imagedata o:title=""/>
              <o:lock v:ext="edit" aspectratio="f"/>
              <v:textbox inset="0mm,0mm,0mm,0mm">
                <w:txbxContent>
                  <w:p>
                    <w:pPr>
                      <w:spacing w:before="0" w:line="280" w:lineRule="exact"/>
                      <w:ind w:left="20" w:right="0" w:firstLine="0"/>
                      <w:jc w:val="left"/>
                      <w:rPr>
                        <w:sz w:val="24"/>
                      </w:rPr>
                    </w:pPr>
                    <w:r>
                      <w:rPr>
                        <w:sz w:val="24"/>
                      </w:rPr>
                      <w:t>—</w:t>
                    </w:r>
                    <w:r>
                      <w:fldChar w:fldCharType="begin"/>
                    </w:r>
                    <w:r>
                      <w:rPr>
                        <w:sz w:val="24"/>
                      </w:rPr>
                      <w:instrText xml:space="preserve"> PAGE </w:instrText>
                    </w:r>
                    <w:r>
                      <w:fldChar w:fldCharType="separate"/>
                    </w:r>
                    <w:r>
                      <w:t>10</w:t>
                    </w:r>
                    <w:r>
                      <w:fldChar w:fldCharType="end"/>
                    </w:r>
                    <w:r>
                      <w:rPr>
                        <w:sz w:val="24"/>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5102225</wp:posOffset>
              </wp:positionH>
              <wp:positionV relativeFrom="page">
                <wp:posOffset>7095490</wp:posOffset>
              </wp:positionV>
              <wp:extent cx="482600" cy="177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482600" cy="177800"/>
                      </a:xfrm>
                      <a:prstGeom prst="rect">
                        <a:avLst/>
                      </a:prstGeom>
                      <a:noFill/>
                      <a:ln>
                        <a:noFill/>
                      </a:ln>
                    </wps:spPr>
                    <wps:txbx>
                      <w:txbxContent>
                        <w:p>
                          <w:pPr>
                            <w:spacing w:before="0" w:line="280" w:lineRule="exact"/>
                            <w:ind w:left="20" w:right="0" w:firstLine="0"/>
                            <w:jc w:val="left"/>
                            <w:rPr>
                              <w:sz w:val="24"/>
                            </w:rPr>
                          </w:pPr>
                          <w:r>
                            <w:rPr>
                              <w:sz w:val="24"/>
                            </w:rPr>
                            <w:t>—</w:t>
                          </w:r>
                          <w:r>
                            <w:fldChar w:fldCharType="begin"/>
                          </w:r>
                          <w:r>
                            <w:rPr>
                              <w:sz w:val="24"/>
                            </w:rPr>
                            <w:instrText xml:space="preserve"> PAGE </w:instrText>
                          </w:r>
                          <w:r>
                            <w:fldChar w:fldCharType="separate"/>
                          </w:r>
                          <w:r>
                            <w:t>20</w:t>
                          </w:r>
                          <w:r>
                            <w:fldChar w:fldCharType="end"/>
                          </w:r>
                          <w:r>
                            <w:rPr>
                              <w:sz w:val="24"/>
                            </w:rPr>
                            <w:t>—</w:t>
                          </w:r>
                        </w:p>
                      </w:txbxContent>
                    </wps:txbx>
                    <wps:bodyPr lIns="0" tIns="0" rIns="0" bIns="0" upright="1"/>
                  </wps:wsp>
                </a:graphicData>
              </a:graphic>
            </wp:anchor>
          </w:drawing>
        </mc:Choice>
        <mc:Fallback>
          <w:pict>
            <v:shape id="文本框 3" o:spid="_x0000_s1026" o:spt="202" type="#_x0000_t202" style="position:absolute;left:0pt;margin-left:401.75pt;margin-top:558.7pt;height:14pt;width:38pt;mso-position-horizontal-relative:page;mso-position-vertical-relative:page;z-index:-251655168;mso-width-relative:page;mso-height-relative:page;" filled="f" stroked="f" coordsize="21600,21600" o:gfxdata="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siaa9sAAAANAQAADwAAAAAAAAABACAAAAAiAAAAZHJzL2Rvd25yZXYueG1sUEsB&#10;AhQAFAAAAAgAh07iQGFXWJu5AQAAcQMAAA4AAAAAAAAAAQAgAAAAKgEAAGRycy9lMm9Eb2MueG1s&#10;UEsFBgAAAAAGAAYAWQEAAFUFAAAAAA==&#10;">
              <v:fill on="f" focussize="0,0"/>
              <v:stroke on="f"/>
              <v:imagedata o:title=""/>
              <o:lock v:ext="edit" aspectratio="f"/>
              <v:textbox inset="0mm,0mm,0mm,0mm">
                <w:txbxContent>
                  <w:p>
                    <w:pPr>
                      <w:spacing w:before="0" w:line="280" w:lineRule="exact"/>
                      <w:ind w:left="20" w:right="0" w:firstLine="0"/>
                      <w:jc w:val="left"/>
                      <w:rPr>
                        <w:sz w:val="24"/>
                      </w:rPr>
                    </w:pPr>
                    <w:r>
                      <w:rPr>
                        <w:sz w:val="24"/>
                      </w:rPr>
                      <w:t>—</w:t>
                    </w:r>
                    <w:r>
                      <w:fldChar w:fldCharType="begin"/>
                    </w:r>
                    <w:r>
                      <w:rPr>
                        <w:sz w:val="24"/>
                      </w:rPr>
                      <w:instrText xml:space="preserve"> PAGE </w:instrText>
                    </w:r>
                    <w:r>
                      <w:fldChar w:fldCharType="separate"/>
                    </w:r>
                    <w:r>
                      <w:t>20</w:t>
                    </w:r>
                    <w:r>
                      <w:fldChar w:fldCharType="end"/>
                    </w:r>
                    <w:r>
                      <w:rPr>
                        <w:sz w:val="2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1565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17024</Words>
  <Characters>17383</Characters>
  <TotalTime>3</TotalTime>
  <ScaleCrop>false</ScaleCrop>
  <LinksUpToDate>false</LinksUpToDate>
  <CharactersWithSpaces>17558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2022-04-26T02:52:00Z</dcterms:created>
  <dc:creator>Administrator</dc:creator>
  <cp:lastModifiedBy>文档存本地丢失不负责</cp:lastModifiedBy>
  <dcterms:modified xsi:type="dcterms:W3CDTF">2022-04-26T02:57:28Z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0B3403AB87174FD29B340C81872A9D9A</vt:lpwstr>
  </property>
</Properties>
</file>