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color w:val="auto"/>
          <w:sz w:val="18"/>
          <w:szCs w:val="18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卫东区商务局重大执法决定法制审核目录清单</w:t>
      </w:r>
    </w:p>
    <w:tbl>
      <w:tblPr>
        <w:tblStyle w:val="3"/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99"/>
        <w:gridCol w:w="1650"/>
        <w:gridCol w:w="1650"/>
        <w:gridCol w:w="1650"/>
        <w:gridCol w:w="1658"/>
        <w:gridCol w:w="1658"/>
        <w:gridCol w:w="236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6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执法类别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审核事项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审核依据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应提交审核材料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审核要点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263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行政处罚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（一）对公民处10000元（含）以上罚款。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（二）没收违法所得或没收非法财物价值相当于第一项规定的数额。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（三）法律、法规和规章规定的其他重大行政处罚事项。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《中华人民共和国</w:t>
            </w:r>
            <w:r>
              <w:rPr>
                <w:rFonts w:hint="eastAsia" w:ascii="仿宋_GB2312" w:eastAsia="仿宋_GB2312"/>
                <w:color w:val="auto"/>
              </w:rPr>
              <w:t>行政处罚法》 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执法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大</w:t>
            </w:r>
            <w:r>
              <w:rPr>
                <w:rFonts w:hint="eastAsia" w:ascii="仿宋_GB2312" w:eastAsia="仿宋_GB2312"/>
                <w:color w:val="auto"/>
              </w:rPr>
              <w:t>队</w:t>
            </w: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卫东区商务局</w:t>
            </w: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立案审批表，现场勘验笔录，相片等证据 </w:t>
            </w:r>
          </w:p>
        </w:tc>
        <w:tc>
          <w:tcPr>
            <w:tcW w:w="84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63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84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3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84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</w:tbl>
    <w:p>
      <w:pPr>
        <w:rPr>
          <w:rFonts w:ascii="宋体" w:cs="Times New Roman"/>
          <w:color w:val="000000"/>
          <w:sz w:val="28"/>
          <w:szCs w:val="28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E30916"/>
    <w:rsid w:val="00360ED6"/>
    <w:rsid w:val="00544FD5"/>
    <w:rsid w:val="008E5F95"/>
    <w:rsid w:val="00AE2CD1"/>
    <w:rsid w:val="00B6086B"/>
    <w:rsid w:val="26D7577B"/>
    <w:rsid w:val="35E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2019-11-21T02:01:00Z</dcterms:created>
  <dc:creator>瑜</dc:creator>
  <cp:lastModifiedBy>Administrator</cp:lastModifiedBy>
  <dcterms:modified xsi:type="dcterms:W3CDTF">2022-04-19T02:53:44Z</dcterms:modified>
  <dc:title>卫东区商务局重大执法决定法制审核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2524637530964FB6A6DA8CD2034165B3</vt:lpwstr>
  </property>
</Properties>
</file>