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olor w:val="auto"/>
          <w:sz w:val="32"/>
          <w:szCs w:val="32"/>
        </w:rPr>
      </w:pPr>
      <w:r>
        <w:rPr>
          <w:rFonts w:hint="eastAsia" w:ascii="黑体" w:hAnsi="黑体" w:eastAsia="黑体"/>
          <w:color w:val="auto"/>
          <w:sz w:val="32"/>
          <w:szCs w:val="32"/>
        </w:rPr>
        <w:t>附件5</w:t>
      </w:r>
    </w:p>
    <w:p>
      <w:pPr>
        <w:spacing w:line="580" w:lineRule="exact"/>
        <w:ind w:firstLine="880" w:firstLineChars="200"/>
        <w:jc w:val="center"/>
        <w:rPr>
          <w:rFonts w:hint="eastAsia" w:ascii="方正小标宋_GBK" w:hAnsi="宋体" w:eastAsia="方正小标宋_GBK" w:cs="宋体"/>
          <w:bCs/>
          <w:color w:val="auto"/>
          <w:sz w:val="44"/>
          <w:szCs w:val="44"/>
        </w:rPr>
      </w:pPr>
      <w:r>
        <w:rPr>
          <w:rFonts w:hint="eastAsia" w:ascii="方正小标宋_GBK" w:hAnsi="宋体" w:eastAsia="方正小标宋_GBK" w:cs="宋体"/>
          <w:bCs/>
          <w:color w:val="auto"/>
          <w:sz w:val="44"/>
          <w:szCs w:val="44"/>
          <w:u w:val="single"/>
        </w:rPr>
        <w:t>卫东区商务局</w:t>
      </w:r>
      <w:r>
        <w:rPr>
          <w:rFonts w:hint="eastAsia" w:ascii="方正小标宋_GBK" w:hAnsi="宋体" w:eastAsia="方正小标宋_GBK" w:cs="宋体"/>
          <w:bCs/>
          <w:color w:val="auto"/>
          <w:sz w:val="44"/>
          <w:szCs w:val="44"/>
        </w:rPr>
        <w:t>行政执法权责清单</w:t>
      </w:r>
    </w:p>
    <w:tbl>
      <w:tblPr>
        <w:tblStyle w:val="2"/>
        <w:tblpPr w:leftFromText="180" w:rightFromText="180" w:vertAnchor="text" w:horzAnchor="margin" w:tblpXSpec="center" w:tblpY="470"/>
        <w:tblW w:w="14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2106"/>
        <w:gridCol w:w="5387"/>
        <w:gridCol w:w="900"/>
        <w:gridCol w:w="1134"/>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5" w:type="dxa"/>
            <w:gridSpan w:val="7"/>
            <w:tcBorders>
              <w:top w:val="nil"/>
              <w:left w:val="nil"/>
              <w:bottom w:val="single" w:color="auto" w:sz="4" w:space="0"/>
              <w:right w:val="nil"/>
            </w:tcBorders>
            <w:noWrap w:val="0"/>
            <w:vAlign w:val="center"/>
          </w:tcPr>
          <w:p>
            <w:pPr>
              <w:spacing w:line="580" w:lineRule="exact"/>
              <w:ind w:firstLine="720" w:firstLineChars="200"/>
              <w:jc w:val="center"/>
              <w:rPr>
                <w:rFonts w:hint="eastAsia" w:ascii="方正小标宋_GBK" w:hAnsi="宋体" w:eastAsia="方正小标宋_GBK" w:cs="宋体"/>
                <w:bCs/>
                <w:color w:val="auto"/>
                <w:sz w:val="44"/>
                <w:szCs w:val="44"/>
              </w:rPr>
            </w:pPr>
            <w:r>
              <w:rPr>
                <w:rFonts w:hint="eastAsia" w:ascii="楷体_GB2312" w:hAnsi="宋体" w:eastAsia="楷体_GB2312" w:cs="宋体"/>
                <w:bCs/>
                <w:color w:val="auto"/>
                <w:sz w:val="36"/>
                <w:szCs w:val="36"/>
              </w:rPr>
              <w:t>（一）行政</w:t>
            </w:r>
            <w:r>
              <w:rPr>
                <w:rFonts w:hint="eastAsia" w:ascii="楷体_GB2312" w:hAnsi="宋体" w:eastAsia="楷体_GB2312" w:cs="宋体"/>
                <w:bCs/>
                <w:color w:val="auto"/>
                <w:sz w:val="36"/>
                <w:szCs w:val="36"/>
                <w:lang w:eastAsia="zh-CN"/>
              </w:rPr>
              <w:t>检查</w:t>
            </w:r>
            <w:r>
              <w:rPr>
                <w:rFonts w:hint="eastAsia" w:ascii="楷体_GB2312" w:hAnsi="宋体" w:eastAsia="楷体_GB2312" w:cs="宋体"/>
                <w:bCs/>
                <w:color w:val="auto"/>
                <w:sz w:val="36"/>
                <w:szCs w:val="36"/>
              </w:rPr>
              <w:t>类（共</w:t>
            </w:r>
            <w:r>
              <w:rPr>
                <w:rFonts w:hint="eastAsia" w:ascii="楷体_GB2312" w:hAnsi="宋体" w:eastAsia="楷体_GB2312" w:cs="宋体"/>
                <w:bCs/>
                <w:color w:val="auto"/>
                <w:sz w:val="36"/>
                <w:szCs w:val="36"/>
                <w:lang w:val="en-US" w:eastAsia="zh-CN"/>
              </w:rPr>
              <w:t>2</w:t>
            </w:r>
            <w:r>
              <w:rPr>
                <w:rFonts w:hint="eastAsia" w:ascii="楷体_GB2312" w:hAnsi="宋体" w:eastAsia="楷体_GB2312" w:cs="宋体"/>
                <w:bCs/>
                <w:color w:val="auto"/>
                <w:sz w:val="36"/>
                <w:szCs w:val="36"/>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8" w:type="dxa"/>
            <w:tcBorders>
              <w:top w:val="single" w:color="auto" w:sz="4" w:space="0"/>
            </w:tcBorders>
            <w:noWrap w:val="0"/>
            <w:vAlign w:val="center"/>
          </w:tcPr>
          <w:p>
            <w:pPr>
              <w:spacing w:line="240" w:lineRule="exact"/>
              <w:rPr>
                <w:rFonts w:hint="eastAsia" w:ascii="宋体" w:hAnsi="宋体" w:cs="宋体"/>
                <w:color w:val="auto"/>
                <w:szCs w:val="21"/>
              </w:rPr>
            </w:pPr>
            <w:r>
              <w:rPr>
                <w:rFonts w:hint="eastAsia" w:ascii="宋体" w:hAnsi="宋体" w:cs="宋体"/>
                <w:color w:val="auto"/>
                <w:szCs w:val="21"/>
              </w:rPr>
              <w:t>职权</w:t>
            </w:r>
          </w:p>
          <w:p>
            <w:pPr>
              <w:spacing w:line="240" w:lineRule="exact"/>
              <w:jc w:val="center"/>
              <w:rPr>
                <w:rFonts w:hint="eastAsia" w:ascii="宋体" w:hAnsi="宋体" w:cs="宋体"/>
                <w:color w:val="auto"/>
                <w:szCs w:val="21"/>
              </w:rPr>
            </w:pPr>
            <w:r>
              <w:rPr>
                <w:rFonts w:hint="eastAsia" w:ascii="宋体" w:hAnsi="宋体" w:cs="宋体"/>
                <w:color w:val="auto"/>
                <w:szCs w:val="21"/>
              </w:rPr>
              <w:t>类别</w:t>
            </w:r>
          </w:p>
        </w:tc>
        <w:tc>
          <w:tcPr>
            <w:tcW w:w="1147" w:type="dxa"/>
            <w:tcBorders>
              <w:top w:val="single" w:color="auto" w:sz="4" w:space="0"/>
            </w:tcBorders>
            <w:noWrap w:val="0"/>
            <w:vAlign w:val="center"/>
          </w:tcPr>
          <w:p>
            <w:pPr>
              <w:spacing w:line="240" w:lineRule="exact"/>
              <w:jc w:val="center"/>
              <w:rPr>
                <w:rFonts w:hint="eastAsia" w:ascii="宋体" w:hAnsi="宋体" w:cs="宋体"/>
                <w:color w:val="auto"/>
                <w:szCs w:val="21"/>
              </w:rPr>
            </w:pPr>
            <w:r>
              <w:rPr>
                <w:rFonts w:hint="eastAsia" w:ascii="宋体" w:hAnsi="宋体" w:cs="宋体"/>
                <w:color w:val="auto"/>
                <w:szCs w:val="21"/>
              </w:rPr>
              <w:t>职权名称</w:t>
            </w:r>
          </w:p>
        </w:tc>
        <w:tc>
          <w:tcPr>
            <w:tcW w:w="2106" w:type="dxa"/>
            <w:tcBorders>
              <w:top w:val="single" w:color="auto" w:sz="4" w:space="0"/>
            </w:tcBorders>
            <w:noWrap w:val="0"/>
            <w:vAlign w:val="center"/>
          </w:tcPr>
          <w:p>
            <w:pPr>
              <w:spacing w:line="240" w:lineRule="exact"/>
              <w:jc w:val="center"/>
              <w:rPr>
                <w:rFonts w:hint="eastAsia" w:ascii="宋体" w:hAnsi="宋体" w:cs="宋体"/>
                <w:color w:val="auto"/>
                <w:szCs w:val="21"/>
              </w:rPr>
            </w:pPr>
            <w:r>
              <w:rPr>
                <w:rFonts w:hint="eastAsia" w:ascii="宋体" w:hAnsi="宋体" w:cs="宋体"/>
                <w:color w:val="auto"/>
                <w:szCs w:val="21"/>
              </w:rPr>
              <w:t>实施依据</w:t>
            </w:r>
          </w:p>
        </w:tc>
        <w:tc>
          <w:tcPr>
            <w:tcW w:w="5387" w:type="dxa"/>
            <w:tcBorders>
              <w:top w:val="single" w:color="auto" w:sz="4" w:space="0"/>
            </w:tcBorders>
            <w:noWrap w:val="0"/>
            <w:vAlign w:val="center"/>
          </w:tcPr>
          <w:p>
            <w:pPr>
              <w:spacing w:line="240" w:lineRule="exact"/>
              <w:jc w:val="center"/>
              <w:rPr>
                <w:rFonts w:hint="eastAsia" w:ascii="宋体" w:hAnsi="宋体" w:cs="宋体"/>
                <w:color w:val="auto"/>
                <w:szCs w:val="21"/>
              </w:rPr>
            </w:pPr>
            <w:r>
              <w:rPr>
                <w:rFonts w:hint="eastAsia" w:ascii="宋体" w:hAnsi="宋体" w:cs="宋体"/>
                <w:color w:val="auto"/>
                <w:szCs w:val="21"/>
              </w:rPr>
              <w:t>责任事项</w:t>
            </w:r>
          </w:p>
        </w:tc>
        <w:tc>
          <w:tcPr>
            <w:tcW w:w="900" w:type="dxa"/>
            <w:tcBorders>
              <w:top w:val="single" w:color="auto" w:sz="4" w:space="0"/>
            </w:tcBorders>
            <w:noWrap w:val="0"/>
            <w:vAlign w:val="center"/>
          </w:tcPr>
          <w:p>
            <w:pPr>
              <w:spacing w:line="240" w:lineRule="exact"/>
              <w:jc w:val="center"/>
              <w:rPr>
                <w:rFonts w:hint="eastAsia" w:ascii="宋体" w:hAnsi="宋体" w:cs="宋体"/>
                <w:color w:val="auto"/>
                <w:szCs w:val="21"/>
              </w:rPr>
            </w:pPr>
            <w:r>
              <w:rPr>
                <w:rFonts w:hint="eastAsia" w:ascii="宋体" w:hAnsi="宋体" w:cs="宋体"/>
                <w:color w:val="auto"/>
                <w:szCs w:val="21"/>
              </w:rPr>
              <w:t>办理期限</w:t>
            </w:r>
          </w:p>
        </w:tc>
        <w:tc>
          <w:tcPr>
            <w:tcW w:w="1134" w:type="dxa"/>
            <w:tcBorders>
              <w:top w:val="single" w:color="auto" w:sz="4" w:space="0"/>
            </w:tcBorders>
            <w:noWrap w:val="0"/>
            <w:vAlign w:val="center"/>
          </w:tcPr>
          <w:p>
            <w:pPr>
              <w:spacing w:line="240" w:lineRule="exact"/>
              <w:jc w:val="center"/>
              <w:rPr>
                <w:rFonts w:hint="eastAsia" w:ascii="宋体" w:hAnsi="宋体" w:cs="宋体"/>
                <w:color w:val="auto"/>
                <w:szCs w:val="21"/>
              </w:rPr>
            </w:pPr>
            <w:r>
              <w:rPr>
                <w:rFonts w:hint="eastAsia" w:ascii="宋体" w:hAnsi="宋体" w:cs="宋体"/>
                <w:color w:val="auto"/>
                <w:szCs w:val="21"/>
              </w:rPr>
              <w:t>收费情况</w:t>
            </w:r>
          </w:p>
        </w:tc>
        <w:tc>
          <w:tcPr>
            <w:tcW w:w="2723" w:type="dxa"/>
            <w:tcBorders>
              <w:top w:val="single" w:color="auto" w:sz="4" w:space="0"/>
            </w:tcBorders>
            <w:noWrap w:val="0"/>
            <w:vAlign w:val="center"/>
          </w:tcPr>
          <w:p>
            <w:pPr>
              <w:spacing w:line="240" w:lineRule="exact"/>
              <w:jc w:val="center"/>
              <w:rPr>
                <w:rFonts w:hint="eastAsia" w:ascii="宋体" w:hAnsi="宋体" w:cs="宋体"/>
                <w:color w:val="auto"/>
                <w:szCs w:val="21"/>
              </w:rPr>
            </w:pPr>
            <w:r>
              <w:rPr>
                <w:rFonts w:hint="eastAsia" w:ascii="宋体" w:hAnsi="宋体" w:cs="宋体"/>
                <w:color w:val="auto"/>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648" w:type="dxa"/>
            <w:vMerge w:val="restart"/>
            <w:noWrap w:val="0"/>
            <w:textDirection w:val="tbLrV"/>
            <w:vAlign w:val="center"/>
          </w:tcPr>
          <w:p>
            <w:pPr>
              <w:spacing w:line="240" w:lineRule="exact"/>
              <w:ind w:left="113" w:right="113"/>
              <w:jc w:val="center"/>
              <w:rPr>
                <w:rFonts w:hint="eastAsia" w:ascii="仿宋_GB2312" w:hAnsi="宋体" w:eastAsia="仿宋_GB2312"/>
                <w:color w:val="auto"/>
                <w:szCs w:val="21"/>
              </w:rPr>
            </w:pPr>
            <w:r>
              <w:rPr>
                <w:rFonts w:hint="eastAsia" w:ascii="仿宋_GB2312" w:hAnsi="宋体" w:eastAsia="仿宋_GB2312"/>
                <w:color w:val="auto"/>
                <w:szCs w:val="21"/>
              </w:rPr>
              <w:t>行政</w:t>
            </w:r>
            <w:r>
              <w:rPr>
                <w:rFonts w:hint="eastAsia" w:ascii="仿宋_GB2312" w:hAnsi="宋体" w:eastAsia="仿宋_GB2312"/>
                <w:color w:val="auto"/>
                <w:szCs w:val="21"/>
                <w:lang w:eastAsia="zh-CN"/>
              </w:rPr>
              <w:t>检查</w:t>
            </w:r>
            <w:r>
              <w:rPr>
                <w:rFonts w:hint="eastAsia" w:ascii="仿宋_GB2312" w:hAnsi="宋体" w:eastAsia="仿宋_GB2312"/>
                <w:color w:val="auto"/>
                <w:szCs w:val="21"/>
              </w:rPr>
              <w:t>类</w:t>
            </w:r>
          </w:p>
        </w:tc>
        <w:tc>
          <w:tcPr>
            <w:tcW w:w="1147" w:type="dxa"/>
            <w:vMerge w:val="restart"/>
            <w:noWrap w:val="0"/>
            <w:vAlign w:val="center"/>
          </w:tcPr>
          <w:p>
            <w:pPr>
              <w:spacing w:line="240" w:lineRule="exact"/>
              <w:rPr>
                <w:rFonts w:hint="eastAsia" w:ascii="仿宋_GB2312" w:hAnsi="宋体" w:eastAsia="仿宋_GB2312"/>
                <w:color w:val="auto"/>
                <w:szCs w:val="21"/>
              </w:rPr>
            </w:pPr>
            <w:r>
              <w:rPr>
                <w:rFonts w:hint="eastAsia" w:ascii="仿宋_GB2312" w:hAnsi="宋体" w:eastAsia="仿宋_GB2312"/>
                <w:color w:val="auto"/>
                <w:szCs w:val="21"/>
              </w:rPr>
              <w:t>单用途商业预付卡检查</w:t>
            </w:r>
          </w:p>
        </w:tc>
        <w:tc>
          <w:tcPr>
            <w:tcW w:w="2106" w:type="dxa"/>
            <w:vMerge w:val="restart"/>
            <w:noWrap w:val="0"/>
            <w:vAlign w:val="center"/>
          </w:tcPr>
          <w:p>
            <w:pPr>
              <w:spacing w:line="240" w:lineRule="exact"/>
              <w:jc w:val="center"/>
              <w:rPr>
                <w:rFonts w:hint="eastAsia" w:ascii="仿宋_GB2312" w:hAnsi="宋体" w:eastAsia="仿宋_GB2312"/>
                <w:color w:val="auto"/>
                <w:szCs w:val="21"/>
              </w:rPr>
            </w:pPr>
          </w:p>
          <w:p>
            <w:pPr>
              <w:spacing w:line="240" w:lineRule="exact"/>
              <w:jc w:val="center"/>
              <w:rPr>
                <w:rFonts w:hint="eastAsia" w:ascii="仿宋_GB2312" w:hAnsi="宋体" w:eastAsia="仿宋_GB2312"/>
                <w:color w:val="auto"/>
                <w:szCs w:val="21"/>
              </w:rPr>
            </w:pPr>
          </w:p>
          <w:p>
            <w:pPr>
              <w:spacing w:line="240" w:lineRule="exact"/>
              <w:jc w:val="center"/>
              <w:rPr>
                <w:rFonts w:hint="eastAsia" w:ascii="仿宋_GB2312" w:hAnsi="宋体" w:eastAsia="仿宋_GB2312"/>
                <w:color w:val="auto"/>
                <w:szCs w:val="21"/>
              </w:rPr>
            </w:pPr>
            <w:r>
              <w:rPr>
                <w:rFonts w:hint="eastAsia" w:ascii="仿宋_GB2312" w:hAnsi="宋体" w:eastAsia="仿宋_GB2312"/>
                <w:color w:val="auto"/>
                <w:szCs w:val="21"/>
              </w:rPr>
              <w:t>《单用途商业预付卡管理办法（试行）》（商务部令2012 年 第 9 号）第三十三条　商务部和地方人民政府商务主管部门应对发卡企业和售卡企业的单用途卡业务活动、内部控制和风险状况等进行定期或不定期的现场及非现场检查。发卡企业和售卡企业应配合商务主管部门的检查。</w:t>
            </w:r>
          </w:p>
        </w:tc>
        <w:tc>
          <w:tcPr>
            <w:tcW w:w="5387" w:type="dxa"/>
            <w:noWrap w:val="0"/>
            <w:vAlign w:val="center"/>
          </w:tcPr>
          <w:p>
            <w:pPr>
              <w:spacing w:line="240" w:lineRule="exact"/>
              <w:jc w:val="both"/>
              <w:rPr>
                <w:rFonts w:hint="eastAsia" w:ascii="仿宋_GB2312" w:hAnsi="宋体" w:eastAsia="仿宋_GB2312"/>
                <w:color w:val="auto"/>
                <w:szCs w:val="21"/>
              </w:rPr>
            </w:pPr>
            <w:r>
              <w:rPr>
                <w:rFonts w:hint="eastAsia" w:ascii="仿宋_GB2312" w:hAnsi="宋体" w:eastAsia="仿宋_GB2312"/>
                <w:color w:val="auto"/>
                <w:szCs w:val="21"/>
              </w:rPr>
              <w:t>1.检查责任：按照法规的规定和程序实施检查，实事求是，证据完整、确凿。监督检查人员不得少于2人。</w:t>
            </w:r>
          </w:p>
        </w:tc>
        <w:tc>
          <w:tcPr>
            <w:tcW w:w="900" w:type="dxa"/>
            <w:noWrap w:val="0"/>
            <w:vAlign w:val="center"/>
          </w:tcPr>
          <w:p>
            <w:pPr>
              <w:spacing w:line="240" w:lineRule="exact"/>
              <w:jc w:val="center"/>
              <w:rPr>
                <w:rFonts w:hint="eastAsia" w:ascii="仿宋_GB2312" w:hAnsi="宋体" w:eastAsia="仿宋_GB2312"/>
                <w:color w:val="auto"/>
                <w:szCs w:val="21"/>
              </w:rPr>
            </w:pPr>
          </w:p>
        </w:tc>
        <w:tc>
          <w:tcPr>
            <w:tcW w:w="1134" w:type="dxa"/>
            <w:vMerge w:val="restart"/>
            <w:noWrap w:val="0"/>
            <w:vAlign w:val="center"/>
          </w:tcPr>
          <w:p>
            <w:pPr>
              <w:spacing w:line="240" w:lineRule="exact"/>
              <w:jc w:val="center"/>
              <w:rPr>
                <w:rFonts w:hint="eastAsia" w:ascii="仿宋_GB2312" w:hAnsi="宋体" w:eastAsia="仿宋_GB2312"/>
                <w:color w:val="auto"/>
                <w:szCs w:val="21"/>
                <w:lang w:eastAsia="zh-CN"/>
              </w:rPr>
            </w:pPr>
            <w:r>
              <w:rPr>
                <w:rFonts w:hint="eastAsia" w:ascii="仿宋_GB2312" w:hAnsi="宋体" w:eastAsia="仿宋_GB2312"/>
                <w:color w:val="auto"/>
                <w:szCs w:val="21"/>
                <w:lang w:eastAsia="zh-CN"/>
              </w:rPr>
              <w:t>否</w:t>
            </w:r>
          </w:p>
        </w:tc>
        <w:tc>
          <w:tcPr>
            <w:tcW w:w="2723" w:type="dxa"/>
            <w:vMerge w:val="restart"/>
            <w:noWrap w:val="0"/>
            <w:vAlign w:val="top"/>
          </w:tcPr>
          <w:p>
            <w:pPr>
              <w:spacing w:line="240" w:lineRule="exact"/>
              <w:rPr>
                <w:rFonts w:hint="eastAsia" w:ascii="仿宋_GB2312" w:hAnsi="宋体" w:eastAsia="仿宋_GB2312"/>
                <w:color w:val="auto"/>
                <w:szCs w:val="21"/>
              </w:rPr>
            </w:pPr>
            <w:r>
              <w:rPr>
                <w:rFonts w:hint="eastAsia" w:ascii="仿宋_GB2312" w:hAnsi="宋体" w:eastAsia="仿宋_GB2312"/>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648" w:type="dxa"/>
            <w:vMerge w:val="continue"/>
            <w:tcBorders/>
            <w:noWrap w:val="0"/>
            <w:vAlign w:val="top"/>
          </w:tcPr>
          <w:p>
            <w:pPr>
              <w:spacing w:line="240" w:lineRule="exact"/>
              <w:rPr>
                <w:rFonts w:hint="eastAsia" w:ascii="仿宋_GB2312" w:hAnsi="宋体" w:eastAsia="仿宋_GB2312"/>
                <w:color w:val="auto"/>
                <w:szCs w:val="21"/>
              </w:rPr>
            </w:pPr>
          </w:p>
        </w:tc>
        <w:tc>
          <w:tcPr>
            <w:tcW w:w="1147" w:type="dxa"/>
            <w:vMerge w:val="continue"/>
            <w:noWrap w:val="0"/>
            <w:vAlign w:val="top"/>
          </w:tcPr>
          <w:p>
            <w:pPr>
              <w:spacing w:line="240" w:lineRule="exact"/>
              <w:rPr>
                <w:rFonts w:hint="eastAsia" w:ascii="仿宋_GB2312" w:hAnsi="宋体" w:eastAsia="仿宋_GB2312"/>
                <w:color w:val="auto"/>
                <w:szCs w:val="21"/>
              </w:rPr>
            </w:pPr>
          </w:p>
        </w:tc>
        <w:tc>
          <w:tcPr>
            <w:tcW w:w="2106" w:type="dxa"/>
            <w:vMerge w:val="continue"/>
            <w:noWrap w:val="0"/>
            <w:vAlign w:val="top"/>
          </w:tcPr>
          <w:p>
            <w:pPr>
              <w:spacing w:line="240" w:lineRule="exact"/>
              <w:rPr>
                <w:rFonts w:hint="eastAsia" w:ascii="仿宋_GB2312" w:hAnsi="宋体" w:eastAsia="仿宋_GB2312"/>
                <w:color w:val="auto"/>
                <w:szCs w:val="21"/>
              </w:rPr>
            </w:pPr>
          </w:p>
        </w:tc>
        <w:tc>
          <w:tcPr>
            <w:tcW w:w="5387" w:type="dxa"/>
            <w:noWrap w:val="0"/>
            <w:vAlign w:val="center"/>
          </w:tcPr>
          <w:p>
            <w:pPr>
              <w:spacing w:line="240" w:lineRule="exact"/>
              <w:jc w:val="both"/>
              <w:rPr>
                <w:rFonts w:hint="eastAsia" w:ascii="仿宋_GB2312" w:hAnsi="宋体" w:eastAsia="仿宋_GB2312"/>
                <w:color w:val="auto"/>
                <w:szCs w:val="21"/>
              </w:rPr>
            </w:pPr>
            <w:r>
              <w:rPr>
                <w:rFonts w:hint="eastAsia" w:ascii="仿宋_GB2312" w:hAnsi="宋体" w:eastAsia="仿宋_GB2312"/>
                <w:color w:val="auto"/>
                <w:szCs w:val="21"/>
                <w:lang w:val="en-US" w:eastAsia="zh-CN"/>
              </w:rPr>
              <w:t>2</w:t>
            </w:r>
            <w:r>
              <w:rPr>
                <w:rFonts w:hint="eastAsia" w:ascii="仿宋_GB2312" w:hAnsi="宋体" w:eastAsia="仿宋_GB2312"/>
                <w:color w:val="auto"/>
                <w:szCs w:val="21"/>
              </w:rPr>
              <w:t>. 信息公开责任：依法规、按照程序办理信息公开事项。</w:t>
            </w:r>
          </w:p>
        </w:tc>
        <w:tc>
          <w:tcPr>
            <w:tcW w:w="900" w:type="dxa"/>
            <w:noWrap w:val="0"/>
            <w:vAlign w:val="center"/>
          </w:tcPr>
          <w:p>
            <w:pPr>
              <w:spacing w:line="240" w:lineRule="exact"/>
              <w:jc w:val="center"/>
              <w:rPr>
                <w:rFonts w:hint="eastAsia" w:ascii="仿宋_GB2312" w:hAnsi="宋体" w:eastAsia="仿宋_GB2312"/>
                <w:color w:val="auto"/>
                <w:szCs w:val="21"/>
              </w:rPr>
            </w:pPr>
          </w:p>
        </w:tc>
        <w:tc>
          <w:tcPr>
            <w:tcW w:w="1134" w:type="dxa"/>
            <w:vMerge w:val="continue"/>
            <w:noWrap w:val="0"/>
            <w:vAlign w:val="top"/>
          </w:tcPr>
          <w:p>
            <w:pPr>
              <w:spacing w:line="240" w:lineRule="exact"/>
              <w:rPr>
                <w:rFonts w:hint="eastAsia" w:ascii="仿宋_GB2312" w:hAnsi="宋体" w:eastAsia="仿宋_GB2312"/>
                <w:color w:val="auto"/>
                <w:szCs w:val="21"/>
              </w:rPr>
            </w:pPr>
          </w:p>
        </w:tc>
        <w:tc>
          <w:tcPr>
            <w:tcW w:w="2723" w:type="dxa"/>
            <w:vMerge w:val="continue"/>
            <w:noWrap w:val="0"/>
            <w:vAlign w:val="top"/>
          </w:tcPr>
          <w:p>
            <w:pPr>
              <w:spacing w:line="24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648" w:type="dxa"/>
            <w:vMerge w:val="continue"/>
            <w:tcBorders/>
            <w:noWrap w:val="0"/>
            <w:vAlign w:val="top"/>
          </w:tcPr>
          <w:p>
            <w:pPr>
              <w:spacing w:line="240" w:lineRule="exact"/>
              <w:rPr>
                <w:rFonts w:hint="eastAsia" w:ascii="仿宋_GB2312" w:hAnsi="宋体" w:eastAsia="仿宋_GB2312"/>
                <w:color w:val="auto"/>
                <w:szCs w:val="21"/>
              </w:rPr>
            </w:pPr>
          </w:p>
        </w:tc>
        <w:tc>
          <w:tcPr>
            <w:tcW w:w="1147" w:type="dxa"/>
            <w:vMerge w:val="continue"/>
            <w:noWrap w:val="0"/>
            <w:vAlign w:val="top"/>
          </w:tcPr>
          <w:p>
            <w:pPr>
              <w:spacing w:line="240" w:lineRule="exact"/>
              <w:rPr>
                <w:rFonts w:hint="eastAsia" w:ascii="仿宋_GB2312" w:hAnsi="宋体" w:eastAsia="仿宋_GB2312"/>
                <w:color w:val="auto"/>
                <w:szCs w:val="21"/>
              </w:rPr>
            </w:pPr>
          </w:p>
        </w:tc>
        <w:tc>
          <w:tcPr>
            <w:tcW w:w="2106" w:type="dxa"/>
            <w:vMerge w:val="continue"/>
            <w:noWrap w:val="0"/>
            <w:vAlign w:val="top"/>
          </w:tcPr>
          <w:p>
            <w:pPr>
              <w:spacing w:line="240" w:lineRule="exact"/>
              <w:rPr>
                <w:rFonts w:hint="eastAsia" w:ascii="仿宋_GB2312" w:hAnsi="宋体" w:eastAsia="仿宋_GB2312"/>
                <w:color w:val="auto"/>
                <w:szCs w:val="21"/>
              </w:rPr>
            </w:pPr>
          </w:p>
        </w:tc>
        <w:tc>
          <w:tcPr>
            <w:tcW w:w="5387" w:type="dxa"/>
            <w:noWrap w:val="0"/>
            <w:vAlign w:val="center"/>
          </w:tcPr>
          <w:p>
            <w:pPr>
              <w:spacing w:line="240" w:lineRule="exact"/>
              <w:jc w:val="both"/>
              <w:rPr>
                <w:rFonts w:hint="eastAsia" w:ascii="仿宋_GB2312" w:hAnsi="宋体" w:eastAsia="仿宋_GB2312"/>
                <w:color w:val="auto"/>
                <w:szCs w:val="21"/>
              </w:rPr>
            </w:pPr>
            <w:r>
              <w:rPr>
                <w:rFonts w:hint="eastAsia" w:ascii="仿宋_GB2312" w:hAnsi="宋体" w:eastAsia="仿宋_GB2312"/>
                <w:color w:val="auto"/>
                <w:szCs w:val="21"/>
                <w:lang w:val="en-US" w:eastAsia="zh-CN"/>
              </w:rPr>
              <w:t>3</w:t>
            </w:r>
            <w:r>
              <w:rPr>
                <w:rFonts w:hint="eastAsia" w:ascii="仿宋_GB2312" w:hAnsi="宋体" w:eastAsia="仿宋_GB2312"/>
                <w:color w:val="auto"/>
                <w:szCs w:val="21"/>
              </w:rPr>
              <w:t>.其他法律法规规章规定应履行的责任。</w:t>
            </w:r>
          </w:p>
        </w:tc>
        <w:tc>
          <w:tcPr>
            <w:tcW w:w="900" w:type="dxa"/>
            <w:noWrap w:val="0"/>
            <w:vAlign w:val="center"/>
          </w:tcPr>
          <w:p>
            <w:pPr>
              <w:spacing w:line="240" w:lineRule="exact"/>
              <w:jc w:val="center"/>
              <w:rPr>
                <w:rFonts w:hint="eastAsia" w:ascii="仿宋_GB2312" w:hAnsi="宋体" w:eastAsia="仿宋_GB2312"/>
                <w:color w:val="auto"/>
                <w:szCs w:val="21"/>
              </w:rPr>
            </w:pPr>
          </w:p>
        </w:tc>
        <w:tc>
          <w:tcPr>
            <w:tcW w:w="1134" w:type="dxa"/>
            <w:vMerge w:val="continue"/>
            <w:noWrap w:val="0"/>
            <w:vAlign w:val="top"/>
          </w:tcPr>
          <w:p>
            <w:pPr>
              <w:spacing w:line="240" w:lineRule="exact"/>
              <w:rPr>
                <w:rFonts w:hint="eastAsia" w:ascii="仿宋_GB2312" w:hAnsi="宋体" w:eastAsia="仿宋_GB2312"/>
                <w:color w:val="auto"/>
                <w:szCs w:val="21"/>
              </w:rPr>
            </w:pPr>
          </w:p>
        </w:tc>
        <w:tc>
          <w:tcPr>
            <w:tcW w:w="2723" w:type="dxa"/>
            <w:vMerge w:val="continue"/>
            <w:noWrap w:val="0"/>
            <w:vAlign w:val="top"/>
          </w:tcPr>
          <w:p>
            <w:pPr>
              <w:spacing w:line="24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648" w:type="dxa"/>
            <w:vMerge w:val="continue"/>
            <w:tcBorders/>
            <w:noWrap w:val="0"/>
            <w:vAlign w:val="center"/>
          </w:tcPr>
          <w:p>
            <w:pPr>
              <w:spacing w:line="240" w:lineRule="exact"/>
              <w:rPr>
                <w:rFonts w:hint="eastAsia" w:ascii="仿宋_GB2312" w:hAnsi="宋体" w:eastAsia="仿宋_GB2312"/>
                <w:color w:val="auto"/>
                <w:szCs w:val="21"/>
              </w:rPr>
            </w:pPr>
          </w:p>
        </w:tc>
        <w:tc>
          <w:tcPr>
            <w:tcW w:w="1147" w:type="dxa"/>
            <w:vMerge w:val="restart"/>
            <w:noWrap w:val="0"/>
            <w:vAlign w:val="center"/>
          </w:tcPr>
          <w:p>
            <w:pPr>
              <w:spacing w:line="240" w:lineRule="exact"/>
              <w:rPr>
                <w:rFonts w:hint="eastAsia" w:ascii="仿宋_GB2312" w:hAnsi="宋体" w:eastAsia="仿宋_GB2312"/>
                <w:color w:val="auto"/>
                <w:szCs w:val="21"/>
              </w:rPr>
            </w:pPr>
            <w:r>
              <w:rPr>
                <w:rFonts w:hint="eastAsia" w:ascii="仿宋_GB2312" w:hAnsi="宋体" w:eastAsia="仿宋_GB2312"/>
                <w:color w:val="auto"/>
                <w:szCs w:val="21"/>
              </w:rPr>
              <w:t>对汽车销售及其相关服务活动实施日常监督检查。</w:t>
            </w:r>
          </w:p>
        </w:tc>
        <w:tc>
          <w:tcPr>
            <w:tcW w:w="2106" w:type="dxa"/>
            <w:vMerge w:val="restart"/>
            <w:noWrap w:val="0"/>
            <w:vAlign w:val="center"/>
          </w:tcPr>
          <w:p>
            <w:pPr>
              <w:spacing w:line="240" w:lineRule="exact"/>
              <w:rPr>
                <w:rFonts w:hint="eastAsia" w:ascii="仿宋_GB2312" w:hAnsi="宋体" w:eastAsia="仿宋_GB2312"/>
                <w:color w:val="auto"/>
                <w:szCs w:val="21"/>
              </w:rPr>
            </w:pPr>
            <w:r>
              <w:rPr>
                <w:rFonts w:hint="eastAsia" w:ascii="仿宋_GB2312" w:hAnsi="宋体" w:eastAsia="仿宋_GB2312"/>
                <w:color w:val="auto"/>
                <w:szCs w:val="21"/>
              </w:rPr>
              <w:t>《汽车销售管理办法》第二十九条 县级以上地方商务主管部门应当依据职责，采取“双随机”办法对汽车销售及其相关服务活动实施日常监督检查。</w:t>
            </w:r>
          </w:p>
        </w:tc>
        <w:tc>
          <w:tcPr>
            <w:tcW w:w="5387" w:type="dxa"/>
            <w:noWrap w:val="0"/>
            <w:vAlign w:val="center"/>
          </w:tcPr>
          <w:p>
            <w:pPr>
              <w:spacing w:line="240" w:lineRule="exact"/>
              <w:rPr>
                <w:rFonts w:hint="eastAsia" w:ascii="仿宋_GB2312" w:hAnsi="宋体" w:eastAsia="仿宋_GB2312"/>
                <w:color w:val="auto"/>
                <w:szCs w:val="21"/>
              </w:rPr>
            </w:pPr>
            <w:r>
              <w:rPr>
                <w:rFonts w:hint="eastAsia" w:ascii="仿宋_GB2312" w:hAnsi="宋体" w:eastAsia="仿宋_GB2312"/>
                <w:color w:val="auto"/>
                <w:szCs w:val="21"/>
              </w:rPr>
              <w:t>1.决定责任：科学制定检查计划。根据特殊时节或企业实际情况，采取“双随机”检查方式。</w:t>
            </w:r>
          </w:p>
        </w:tc>
        <w:tc>
          <w:tcPr>
            <w:tcW w:w="900" w:type="dxa"/>
            <w:noWrap w:val="0"/>
            <w:vAlign w:val="center"/>
          </w:tcPr>
          <w:p>
            <w:pPr>
              <w:spacing w:line="240" w:lineRule="exact"/>
              <w:jc w:val="center"/>
              <w:rPr>
                <w:rFonts w:hint="eastAsia" w:ascii="仿宋_GB2312" w:hAnsi="宋体" w:eastAsia="仿宋_GB2312"/>
                <w:color w:val="auto"/>
                <w:szCs w:val="21"/>
              </w:rPr>
            </w:pPr>
            <w:r>
              <w:rPr>
                <w:rFonts w:hint="eastAsia" w:ascii="仿宋_GB2312" w:hAnsi="宋体" w:eastAsia="仿宋_GB2312"/>
                <w:color w:val="auto"/>
                <w:szCs w:val="21"/>
              </w:rPr>
              <w:t>5日</w:t>
            </w:r>
          </w:p>
        </w:tc>
        <w:tc>
          <w:tcPr>
            <w:tcW w:w="1134" w:type="dxa"/>
            <w:vMerge w:val="restart"/>
            <w:noWrap w:val="0"/>
            <w:vAlign w:val="center"/>
          </w:tcPr>
          <w:p>
            <w:pPr>
              <w:spacing w:line="240" w:lineRule="exact"/>
              <w:jc w:val="center"/>
              <w:rPr>
                <w:rFonts w:hint="eastAsia" w:ascii="仿宋_GB2312" w:hAnsi="宋体" w:eastAsia="仿宋_GB2312"/>
                <w:color w:val="auto"/>
                <w:szCs w:val="21"/>
              </w:rPr>
            </w:pPr>
            <w:r>
              <w:rPr>
                <w:rFonts w:hint="eastAsia" w:ascii="仿宋_GB2312" w:hAnsi="宋体" w:eastAsia="仿宋_GB2312"/>
                <w:color w:val="auto"/>
                <w:szCs w:val="21"/>
                <w:lang w:eastAsia="zh-CN"/>
              </w:rPr>
              <w:t>否</w:t>
            </w:r>
          </w:p>
        </w:tc>
        <w:tc>
          <w:tcPr>
            <w:tcW w:w="2723" w:type="dxa"/>
            <w:vMerge w:val="restart"/>
            <w:noWrap w:val="0"/>
            <w:vAlign w:val="center"/>
          </w:tcPr>
          <w:p>
            <w:pPr>
              <w:spacing w:line="24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648" w:type="dxa"/>
            <w:vMerge w:val="continue"/>
            <w:tcBorders/>
            <w:noWrap w:val="0"/>
            <w:vAlign w:val="center"/>
          </w:tcPr>
          <w:p>
            <w:pPr>
              <w:spacing w:line="240" w:lineRule="exact"/>
              <w:rPr>
                <w:rFonts w:hint="eastAsia" w:ascii="仿宋_GB2312" w:hAnsi="宋体" w:eastAsia="仿宋_GB2312"/>
                <w:color w:val="auto"/>
                <w:szCs w:val="21"/>
              </w:rPr>
            </w:pPr>
          </w:p>
        </w:tc>
        <w:tc>
          <w:tcPr>
            <w:tcW w:w="1147" w:type="dxa"/>
            <w:vMerge w:val="continue"/>
            <w:tcBorders/>
            <w:noWrap w:val="0"/>
            <w:vAlign w:val="center"/>
          </w:tcPr>
          <w:p>
            <w:pPr>
              <w:spacing w:line="240" w:lineRule="exact"/>
              <w:rPr>
                <w:rFonts w:hint="eastAsia" w:ascii="仿宋_GB2312" w:hAnsi="宋体" w:eastAsia="仿宋_GB2312"/>
                <w:color w:val="auto"/>
                <w:szCs w:val="21"/>
              </w:rPr>
            </w:pPr>
          </w:p>
        </w:tc>
        <w:tc>
          <w:tcPr>
            <w:tcW w:w="2106" w:type="dxa"/>
            <w:vMerge w:val="continue"/>
            <w:tcBorders/>
            <w:noWrap w:val="0"/>
            <w:vAlign w:val="center"/>
          </w:tcPr>
          <w:p>
            <w:pPr>
              <w:spacing w:line="240" w:lineRule="exact"/>
              <w:rPr>
                <w:rFonts w:hint="eastAsia" w:ascii="仿宋_GB2312" w:hAnsi="宋体" w:eastAsia="仿宋_GB2312"/>
                <w:color w:val="auto"/>
                <w:szCs w:val="21"/>
              </w:rPr>
            </w:pPr>
          </w:p>
        </w:tc>
        <w:tc>
          <w:tcPr>
            <w:tcW w:w="5387" w:type="dxa"/>
            <w:noWrap w:val="0"/>
            <w:vAlign w:val="center"/>
          </w:tcPr>
          <w:p>
            <w:pPr>
              <w:spacing w:line="240" w:lineRule="exact"/>
              <w:rPr>
                <w:rFonts w:hint="eastAsia" w:ascii="仿宋_GB2312" w:hAnsi="宋体" w:eastAsia="仿宋_GB2312"/>
                <w:color w:val="auto"/>
                <w:szCs w:val="21"/>
              </w:rPr>
            </w:pPr>
            <w:r>
              <w:rPr>
                <w:rFonts w:hint="eastAsia" w:ascii="仿宋_GB2312" w:hAnsi="宋体" w:eastAsia="仿宋_GB2312"/>
                <w:color w:val="auto"/>
                <w:szCs w:val="21"/>
              </w:rPr>
              <w:t>2.检查责任：组成检查组，到被检查单位查阅档案并深入一线进行现场检查，现场形成检查意见和整改建议，并填写检查意见反馈表。</w:t>
            </w:r>
          </w:p>
        </w:tc>
        <w:tc>
          <w:tcPr>
            <w:tcW w:w="900" w:type="dxa"/>
            <w:vMerge w:val="restart"/>
            <w:noWrap w:val="0"/>
            <w:vAlign w:val="center"/>
          </w:tcPr>
          <w:p>
            <w:pPr>
              <w:spacing w:line="240" w:lineRule="exact"/>
              <w:jc w:val="center"/>
              <w:rPr>
                <w:rFonts w:hint="eastAsia" w:ascii="仿宋_GB2312" w:hAnsi="宋体" w:eastAsia="仿宋_GB2312"/>
                <w:color w:val="auto"/>
                <w:szCs w:val="21"/>
                <w:lang w:eastAsia="zh-CN"/>
              </w:rPr>
            </w:pPr>
            <w:r>
              <w:rPr>
                <w:rFonts w:hint="eastAsia" w:ascii="仿宋_GB2312" w:hAnsi="宋体" w:eastAsia="仿宋_GB2312"/>
                <w:color w:val="auto"/>
                <w:szCs w:val="21"/>
              </w:rPr>
              <w:t>20</w:t>
            </w:r>
            <w:r>
              <w:rPr>
                <w:rFonts w:hint="eastAsia" w:ascii="仿宋_GB2312" w:hAnsi="宋体" w:eastAsia="仿宋_GB2312"/>
                <w:color w:val="auto"/>
                <w:szCs w:val="21"/>
                <w:lang w:eastAsia="zh-CN"/>
              </w:rPr>
              <w:t>日</w:t>
            </w:r>
          </w:p>
        </w:tc>
        <w:tc>
          <w:tcPr>
            <w:tcW w:w="1134" w:type="dxa"/>
            <w:vMerge w:val="continue"/>
            <w:tcBorders/>
            <w:noWrap w:val="0"/>
            <w:vAlign w:val="center"/>
          </w:tcPr>
          <w:p>
            <w:pPr>
              <w:spacing w:line="240" w:lineRule="exact"/>
              <w:rPr>
                <w:rFonts w:hint="eastAsia" w:ascii="仿宋_GB2312" w:hAnsi="宋体" w:eastAsia="仿宋_GB2312"/>
                <w:color w:val="auto"/>
                <w:szCs w:val="21"/>
              </w:rPr>
            </w:pPr>
          </w:p>
        </w:tc>
        <w:tc>
          <w:tcPr>
            <w:tcW w:w="2723" w:type="dxa"/>
            <w:vMerge w:val="continue"/>
            <w:tcBorders/>
            <w:noWrap w:val="0"/>
            <w:vAlign w:val="center"/>
          </w:tcPr>
          <w:p>
            <w:pPr>
              <w:spacing w:line="24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648" w:type="dxa"/>
            <w:vMerge w:val="continue"/>
            <w:tcBorders/>
            <w:noWrap w:val="0"/>
            <w:vAlign w:val="center"/>
          </w:tcPr>
          <w:p>
            <w:pPr>
              <w:spacing w:line="240" w:lineRule="exact"/>
              <w:rPr>
                <w:rFonts w:hint="eastAsia" w:ascii="仿宋_GB2312" w:hAnsi="宋体" w:eastAsia="仿宋_GB2312"/>
                <w:color w:val="auto"/>
                <w:szCs w:val="21"/>
              </w:rPr>
            </w:pPr>
          </w:p>
        </w:tc>
        <w:tc>
          <w:tcPr>
            <w:tcW w:w="1147" w:type="dxa"/>
            <w:vMerge w:val="continue"/>
            <w:tcBorders/>
            <w:noWrap w:val="0"/>
            <w:vAlign w:val="center"/>
          </w:tcPr>
          <w:p>
            <w:pPr>
              <w:spacing w:line="240" w:lineRule="exact"/>
              <w:rPr>
                <w:rFonts w:hint="eastAsia" w:ascii="仿宋_GB2312" w:hAnsi="宋体" w:eastAsia="仿宋_GB2312"/>
                <w:color w:val="auto"/>
                <w:szCs w:val="21"/>
              </w:rPr>
            </w:pPr>
          </w:p>
        </w:tc>
        <w:tc>
          <w:tcPr>
            <w:tcW w:w="2106" w:type="dxa"/>
            <w:vMerge w:val="continue"/>
            <w:tcBorders/>
            <w:noWrap w:val="0"/>
            <w:vAlign w:val="center"/>
          </w:tcPr>
          <w:p>
            <w:pPr>
              <w:spacing w:line="240" w:lineRule="exact"/>
              <w:rPr>
                <w:rFonts w:hint="eastAsia" w:ascii="仿宋_GB2312" w:hAnsi="宋体" w:eastAsia="仿宋_GB2312"/>
                <w:color w:val="auto"/>
                <w:szCs w:val="21"/>
              </w:rPr>
            </w:pPr>
          </w:p>
        </w:tc>
        <w:tc>
          <w:tcPr>
            <w:tcW w:w="5387" w:type="dxa"/>
            <w:noWrap w:val="0"/>
            <w:vAlign w:val="center"/>
          </w:tcPr>
          <w:p>
            <w:pPr>
              <w:spacing w:line="240" w:lineRule="exact"/>
              <w:rPr>
                <w:rFonts w:hint="eastAsia" w:ascii="仿宋_GB2312" w:hAnsi="宋体" w:eastAsia="仿宋_GB2312"/>
                <w:color w:val="auto"/>
                <w:szCs w:val="21"/>
              </w:rPr>
            </w:pPr>
            <w:r>
              <w:rPr>
                <w:rFonts w:hint="eastAsia" w:ascii="仿宋_GB2312" w:hAnsi="宋体" w:eastAsia="仿宋_GB2312"/>
                <w:color w:val="auto"/>
                <w:szCs w:val="21"/>
              </w:rPr>
              <w:t>3.督促有关单位对所查处隐患限期整改，并及时上报整改报告，逾期不整改的将进行通报。</w:t>
            </w:r>
          </w:p>
        </w:tc>
        <w:tc>
          <w:tcPr>
            <w:tcW w:w="900" w:type="dxa"/>
            <w:vMerge w:val="continue"/>
            <w:tcBorders/>
            <w:noWrap w:val="0"/>
            <w:vAlign w:val="center"/>
          </w:tcPr>
          <w:p>
            <w:pPr>
              <w:spacing w:line="240" w:lineRule="exact"/>
              <w:rPr>
                <w:rFonts w:hint="eastAsia" w:ascii="仿宋_GB2312" w:hAnsi="宋体" w:eastAsia="仿宋_GB2312"/>
                <w:color w:val="auto"/>
                <w:szCs w:val="21"/>
              </w:rPr>
            </w:pPr>
          </w:p>
        </w:tc>
        <w:tc>
          <w:tcPr>
            <w:tcW w:w="1134" w:type="dxa"/>
            <w:vMerge w:val="continue"/>
            <w:tcBorders/>
            <w:noWrap w:val="0"/>
            <w:vAlign w:val="center"/>
          </w:tcPr>
          <w:p>
            <w:pPr>
              <w:spacing w:line="240" w:lineRule="exact"/>
              <w:rPr>
                <w:rFonts w:hint="eastAsia" w:ascii="仿宋_GB2312" w:hAnsi="宋体" w:eastAsia="仿宋_GB2312"/>
                <w:color w:val="auto"/>
                <w:szCs w:val="21"/>
              </w:rPr>
            </w:pPr>
          </w:p>
        </w:tc>
        <w:tc>
          <w:tcPr>
            <w:tcW w:w="2723" w:type="dxa"/>
            <w:vMerge w:val="continue"/>
            <w:tcBorders/>
            <w:noWrap w:val="0"/>
            <w:vAlign w:val="center"/>
          </w:tcPr>
          <w:p>
            <w:pPr>
              <w:spacing w:line="24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648" w:type="dxa"/>
            <w:vMerge w:val="continue"/>
            <w:tcBorders/>
            <w:noWrap w:val="0"/>
            <w:vAlign w:val="center"/>
          </w:tcPr>
          <w:p>
            <w:pPr>
              <w:spacing w:line="240" w:lineRule="exact"/>
              <w:rPr>
                <w:rFonts w:hint="eastAsia" w:ascii="仿宋_GB2312" w:hAnsi="宋体" w:eastAsia="仿宋_GB2312"/>
                <w:color w:val="auto"/>
                <w:szCs w:val="21"/>
              </w:rPr>
            </w:pPr>
          </w:p>
        </w:tc>
        <w:tc>
          <w:tcPr>
            <w:tcW w:w="1147" w:type="dxa"/>
            <w:vMerge w:val="continue"/>
            <w:tcBorders/>
            <w:noWrap w:val="0"/>
            <w:vAlign w:val="center"/>
          </w:tcPr>
          <w:p>
            <w:pPr>
              <w:spacing w:line="240" w:lineRule="exact"/>
              <w:rPr>
                <w:rFonts w:hint="eastAsia" w:ascii="仿宋_GB2312" w:hAnsi="宋体" w:eastAsia="仿宋_GB2312"/>
                <w:color w:val="auto"/>
                <w:szCs w:val="21"/>
              </w:rPr>
            </w:pPr>
          </w:p>
        </w:tc>
        <w:tc>
          <w:tcPr>
            <w:tcW w:w="2106" w:type="dxa"/>
            <w:vMerge w:val="continue"/>
            <w:tcBorders/>
            <w:noWrap w:val="0"/>
            <w:vAlign w:val="center"/>
          </w:tcPr>
          <w:p>
            <w:pPr>
              <w:spacing w:line="240" w:lineRule="exact"/>
              <w:rPr>
                <w:rFonts w:hint="eastAsia" w:ascii="仿宋_GB2312" w:hAnsi="宋体" w:eastAsia="仿宋_GB2312"/>
                <w:color w:val="auto"/>
                <w:szCs w:val="21"/>
              </w:rPr>
            </w:pPr>
          </w:p>
        </w:tc>
        <w:tc>
          <w:tcPr>
            <w:tcW w:w="5387" w:type="dxa"/>
            <w:noWrap w:val="0"/>
            <w:vAlign w:val="center"/>
          </w:tcPr>
          <w:p>
            <w:pPr>
              <w:spacing w:line="240" w:lineRule="exact"/>
              <w:rPr>
                <w:rFonts w:hint="eastAsia" w:ascii="仿宋_GB2312" w:hAnsi="宋体" w:eastAsia="仿宋_GB2312"/>
                <w:color w:val="auto"/>
                <w:szCs w:val="21"/>
              </w:rPr>
            </w:pPr>
            <w:r>
              <w:rPr>
                <w:rFonts w:hint="eastAsia" w:ascii="仿宋_GB2312" w:hAnsi="宋体" w:eastAsia="仿宋_GB2312"/>
                <w:color w:val="auto"/>
                <w:szCs w:val="21"/>
              </w:rPr>
              <w:t>4.接到整改报告后，对整改情况进行抽查，度将整改事项敖日常检查内容，杜绝类似问题重复发生。</w:t>
            </w:r>
          </w:p>
        </w:tc>
        <w:tc>
          <w:tcPr>
            <w:tcW w:w="900" w:type="dxa"/>
            <w:vMerge w:val="continue"/>
            <w:tcBorders/>
            <w:noWrap w:val="0"/>
            <w:vAlign w:val="center"/>
          </w:tcPr>
          <w:p>
            <w:pPr>
              <w:spacing w:line="240" w:lineRule="exact"/>
              <w:rPr>
                <w:rFonts w:hint="eastAsia" w:ascii="仿宋_GB2312" w:hAnsi="宋体" w:eastAsia="仿宋_GB2312"/>
                <w:color w:val="auto"/>
                <w:szCs w:val="21"/>
              </w:rPr>
            </w:pPr>
          </w:p>
        </w:tc>
        <w:tc>
          <w:tcPr>
            <w:tcW w:w="1134" w:type="dxa"/>
            <w:vMerge w:val="continue"/>
            <w:tcBorders/>
            <w:noWrap w:val="0"/>
            <w:vAlign w:val="center"/>
          </w:tcPr>
          <w:p>
            <w:pPr>
              <w:spacing w:line="240" w:lineRule="exact"/>
              <w:rPr>
                <w:rFonts w:hint="eastAsia" w:ascii="仿宋_GB2312" w:hAnsi="宋体" w:eastAsia="仿宋_GB2312"/>
                <w:color w:val="auto"/>
                <w:szCs w:val="21"/>
              </w:rPr>
            </w:pPr>
          </w:p>
        </w:tc>
        <w:tc>
          <w:tcPr>
            <w:tcW w:w="2723" w:type="dxa"/>
            <w:vMerge w:val="continue"/>
            <w:tcBorders/>
            <w:noWrap w:val="0"/>
            <w:vAlign w:val="center"/>
          </w:tcPr>
          <w:p>
            <w:pPr>
              <w:spacing w:line="24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045" w:type="dxa"/>
            <w:gridSpan w:val="7"/>
            <w:noWrap w:val="0"/>
            <w:vAlign w:val="center"/>
          </w:tcPr>
          <w:p>
            <w:pPr>
              <w:spacing w:line="240" w:lineRule="exact"/>
              <w:rPr>
                <w:rFonts w:hint="eastAsia" w:ascii="仿宋_GB2312" w:hAnsi="宋体" w:eastAsia="仿宋_GB2312"/>
                <w:color w:val="auto"/>
                <w:szCs w:val="21"/>
              </w:rPr>
            </w:pPr>
            <w:r>
              <w:rPr>
                <w:rFonts w:hint="eastAsia" w:ascii="仿宋_GB2312" w:hAnsi="宋体" w:eastAsia="仿宋_GB2312"/>
                <w:color w:val="auto"/>
                <w:szCs w:val="21"/>
              </w:rPr>
              <w:t>服务电话：0375－7095757   投诉机构：卫东区商务局    投诉电话：0375-3992798      服务地点：平顶山市卫东区诚朴路121号3楼稽查大队</w:t>
            </w:r>
          </w:p>
        </w:tc>
      </w:tr>
    </w:tbl>
    <w:p>
      <w:pPr>
        <w:rPr>
          <w:rFonts w:hint="eastAsia"/>
          <w:color w:val="auto"/>
        </w:rPr>
      </w:pPr>
    </w:p>
    <w:p>
      <w:pPr>
        <w:rPr>
          <w:rFonts w:hint="eastAsia" w:ascii="楷体_GB2312" w:hAnsi="宋体" w:eastAsia="楷体_GB2312" w:cs="宋体"/>
          <w:bCs/>
          <w:color w:val="auto"/>
          <w:sz w:val="36"/>
          <w:szCs w:val="36"/>
        </w:rPr>
      </w:pPr>
      <w:r>
        <w:rPr>
          <w:rFonts w:hint="eastAsia" w:ascii="楷体_GB2312" w:hAnsi="宋体" w:eastAsia="楷体_GB2312" w:cs="宋体"/>
          <w:bCs/>
          <w:color w:val="auto"/>
          <w:sz w:val="36"/>
          <w:szCs w:val="36"/>
        </w:rPr>
        <w:br w:type="page"/>
      </w:r>
    </w:p>
    <w:p>
      <w:pPr>
        <w:spacing w:line="440" w:lineRule="exact"/>
        <w:jc w:val="center"/>
        <w:rPr>
          <w:rFonts w:hint="eastAsia" w:ascii="楷体_GB2312" w:hAnsi="宋体" w:eastAsia="楷体_GB2312" w:cs="宋体"/>
          <w:bCs/>
          <w:color w:val="auto"/>
          <w:sz w:val="36"/>
          <w:szCs w:val="36"/>
        </w:rPr>
      </w:pPr>
      <w:r>
        <w:rPr>
          <w:rFonts w:hint="eastAsia" w:ascii="楷体_GB2312" w:hAnsi="宋体" w:eastAsia="楷体_GB2312" w:cs="宋体"/>
          <w:bCs/>
          <w:color w:val="auto"/>
          <w:sz w:val="36"/>
          <w:szCs w:val="36"/>
        </w:rPr>
        <w:t>（二）行政处罚类（共</w:t>
      </w:r>
      <w:r>
        <w:rPr>
          <w:rFonts w:hint="eastAsia" w:ascii="楷体_GB2312" w:hAnsi="宋体" w:eastAsia="楷体_GB2312" w:cs="宋体"/>
          <w:bCs/>
          <w:color w:val="auto"/>
          <w:sz w:val="36"/>
          <w:szCs w:val="36"/>
          <w:lang w:val="en-US" w:eastAsia="zh-CN"/>
        </w:rPr>
        <w:t>2</w:t>
      </w:r>
      <w:r>
        <w:rPr>
          <w:rFonts w:hint="eastAsia" w:ascii="楷体_GB2312" w:hAnsi="宋体" w:eastAsia="楷体_GB2312" w:cs="宋体"/>
          <w:bCs/>
          <w:color w:val="auto"/>
          <w:sz w:val="36"/>
          <w:szCs w:val="36"/>
        </w:rPr>
        <w:t>项）</w:t>
      </w:r>
    </w:p>
    <w:tbl>
      <w:tblPr>
        <w:tblStyle w:val="2"/>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40"/>
        <w:gridCol w:w="4545"/>
        <w:gridCol w:w="5805"/>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20" w:type="dxa"/>
            <w:noWrap w:val="0"/>
            <w:vAlign w:val="center"/>
          </w:tcPr>
          <w:p>
            <w:pPr>
              <w:spacing w:line="280" w:lineRule="exact"/>
              <w:jc w:val="center"/>
              <w:rPr>
                <w:rFonts w:hint="eastAsia" w:ascii="宋体" w:hAnsi="宋体" w:cs="宋体"/>
                <w:color w:val="auto"/>
                <w:szCs w:val="21"/>
              </w:rPr>
            </w:pPr>
            <w:r>
              <w:rPr>
                <w:rFonts w:hint="eastAsia" w:ascii="宋体" w:hAnsi="宋体" w:cs="宋体"/>
                <w:color w:val="auto"/>
                <w:szCs w:val="21"/>
              </w:rPr>
              <w:t>职权</w:t>
            </w:r>
          </w:p>
          <w:p>
            <w:pPr>
              <w:spacing w:line="280" w:lineRule="exact"/>
              <w:jc w:val="center"/>
              <w:rPr>
                <w:rFonts w:hint="eastAsia" w:ascii="宋体" w:hAnsi="宋体" w:cs="宋体"/>
                <w:color w:val="auto"/>
                <w:szCs w:val="21"/>
              </w:rPr>
            </w:pPr>
            <w:r>
              <w:rPr>
                <w:rFonts w:hint="eastAsia" w:ascii="宋体" w:hAnsi="宋体" w:cs="宋体"/>
                <w:color w:val="auto"/>
                <w:szCs w:val="21"/>
              </w:rPr>
              <w:t>类别</w:t>
            </w:r>
          </w:p>
        </w:tc>
        <w:tc>
          <w:tcPr>
            <w:tcW w:w="640" w:type="dxa"/>
            <w:noWrap w:val="0"/>
            <w:vAlign w:val="center"/>
          </w:tcPr>
          <w:p>
            <w:pPr>
              <w:spacing w:line="280" w:lineRule="exact"/>
              <w:jc w:val="center"/>
              <w:rPr>
                <w:rFonts w:hint="eastAsia" w:ascii="宋体" w:hAnsi="宋体" w:cs="宋体"/>
                <w:color w:val="auto"/>
                <w:szCs w:val="21"/>
              </w:rPr>
            </w:pPr>
            <w:r>
              <w:rPr>
                <w:rFonts w:hint="eastAsia" w:ascii="宋体" w:hAnsi="宋体" w:cs="宋体"/>
                <w:color w:val="auto"/>
                <w:szCs w:val="21"/>
              </w:rPr>
              <w:t>职权名称</w:t>
            </w:r>
          </w:p>
        </w:tc>
        <w:tc>
          <w:tcPr>
            <w:tcW w:w="4545" w:type="dxa"/>
            <w:noWrap w:val="0"/>
            <w:vAlign w:val="center"/>
          </w:tcPr>
          <w:p>
            <w:pPr>
              <w:spacing w:line="280" w:lineRule="exact"/>
              <w:jc w:val="center"/>
              <w:rPr>
                <w:rFonts w:hint="eastAsia" w:ascii="宋体" w:hAnsi="宋体" w:cs="宋体"/>
                <w:color w:val="auto"/>
                <w:szCs w:val="21"/>
              </w:rPr>
            </w:pPr>
            <w:r>
              <w:rPr>
                <w:rFonts w:hint="eastAsia" w:ascii="宋体" w:hAnsi="宋体" w:cs="宋体"/>
                <w:color w:val="auto"/>
                <w:szCs w:val="21"/>
              </w:rPr>
              <w:t>实施依据</w:t>
            </w:r>
          </w:p>
        </w:tc>
        <w:tc>
          <w:tcPr>
            <w:tcW w:w="5805" w:type="dxa"/>
            <w:noWrap w:val="0"/>
            <w:vAlign w:val="center"/>
          </w:tcPr>
          <w:p>
            <w:pPr>
              <w:spacing w:line="280" w:lineRule="exact"/>
              <w:jc w:val="center"/>
              <w:rPr>
                <w:rFonts w:hint="eastAsia" w:ascii="宋体" w:hAnsi="宋体" w:cs="宋体"/>
                <w:color w:val="auto"/>
                <w:szCs w:val="21"/>
              </w:rPr>
            </w:pPr>
            <w:r>
              <w:rPr>
                <w:rFonts w:hint="eastAsia" w:ascii="宋体" w:hAnsi="宋体" w:cs="宋体"/>
                <w:color w:val="auto"/>
                <w:szCs w:val="21"/>
              </w:rPr>
              <w:t>责任事项</w:t>
            </w:r>
          </w:p>
        </w:tc>
        <w:tc>
          <w:tcPr>
            <w:tcW w:w="2182" w:type="dxa"/>
            <w:noWrap w:val="0"/>
            <w:vAlign w:val="center"/>
          </w:tcPr>
          <w:p>
            <w:pPr>
              <w:spacing w:line="280" w:lineRule="exact"/>
              <w:jc w:val="center"/>
              <w:rPr>
                <w:rFonts w:hint="eastAsia" w:ascii="宋体" w:hAnsi="宋体" w:cs="宋体"/>
                <w:color w:val="auto"/>
                <w:szCs w:val="21"/>
              </w:rPr>
            </w:pPr>
            <w:r>
              <w:rPr>
                <w:rFonts w:hint="eastAsia" w:ascii="宋体" w:hAnsi="宋体" w:cs="宋体"/>
                <w:color w:val="auto"/>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20" w:type="dxa"/>
            <w:vMerge w:val="restart"/>
            <w:noWrap w:val="0"/>
            <w:vAlign w:val="center"/>
          </w:tcPr>
          <w:p>
            <w:pPr>
              <w:spacing w:line="280" w:lineRule="exact"/>
              <w:jc w:val="center"/>
              <w:rPr>
                <w:rFonts w:hint="eastAsia" w:ascii="仿宋_GB2312" w:hAnsi="宋体" w:eastAsia="仿宋_GB2312"/>
                <w:color w:val="auto"/>
                <w:szCs w:val="21"/>
              </w:rPr>
            </w:pPr>
            <w:r>
              <w:rPr>
                <w:rFonts w:hint="eastAsia" w:ascii="仿宋_GB2312" w:hAnsi="宋体" w:eastAsia="仿宋_GB2312"/>
                <w:color w:val="auto"/>
                <w:szCs w:val="21"/>
              </w:rPr>
              <w:t>行</w:t>
            </w:r>
          </w:p>
          <w:p>
            <w:pPr>
              <w:spacing w:line="280" w:lineRule="exact"/>
              <w:jc w:val="center"/>
              <w:rPr>
                <w:rFonts w:hint="eastAsia" w:ascii="仿宋_GB2312" w:hAnsi="宋体" w:eastAsia="仿宋_GB2312"/>
                <w:color w:val="auto"/>
                <w:szCs w:val="21"/>
              </w:rPr>
            </w:pPr>
            <w:r>
              <w:rPr>
                <w:rFonts w:hint="eastAsia" w:ascii="仿宋_GB2312" w:hAnsi="宋体" w:eastAsia="仿宋_GB2312"/>
                <w:color w:val="auto"/>
                <w:szCs w:val="21"/>
              </w:rPr>
              <w:t>政</w:t>
            </w:r>
          </w:p>
          <w:p>
            <w:pPr>
              <w:spacing w:line="280" w:lineRule="exact"/>
              <w:jc w:val="center"/>
              <w:rPr>
                <w:rFonts w:hint="eastAsia" w:ascii="仿宋_GB2312" w:hAnsi="宋体" w:eastAsia="仿宋_GB2312"/>
                <w:color w:val="auto"/>
                <w:szCs w:val="21"/>
              </w:rPr>
            </w:pPr>
            <w:r>
              <w:rPr>
                <w:rFonts w:hint="eastAsia" w:ascii="仿宋_GB2312" w:hAnsi="宋体" w:eastAsia="仿宋_GB2312"/>
                <w:color w:val="auto"/>
                <w:szCs w:val="21"/>
              </w:rPr>
              <w:t>处</w:t>
            </w:r>
          </w:p>
          <w:p>
            <w:pPr>
              <w:spacing w:line="280" w:lineRule="exact"/>
              <w:jc w:val="center"/>
              <w:rPr>
                <w:rFonts w:hint="eastAsia" w:ascii="仿宋_GB2312" w:hAnsi="宋体" w:eastAsia="仿宋_GB2312"/>
                <w:color w:val="auto"/>
                <w:szCs w:val="21"/>
              </w:rPr>
            </w:pPr>
            <w:r>
              <w:rPr>
                <w:rFonts w:hint="eastAsia" w:ascii="仿宋_GB2312" w:hAnsi="宋体" w:eastAsia="仿宋_GB2312"/>
                <w:color w:val="auto"/>
                <w:szCs w:val="21"/>
              </w:rPr>
              <w:t>罚</w:t>
            </w:r>
          </w:p>
          <w:p>
            <w:pPr>
              <w:spacing w:line="280" w:lineRule="exact"/>
              <w:jc w:val="center"/>
              <w:rPr>
                <w:rFonts w:hint="eastAsia" w:ascii="仿宋_GB2312" w:hAnsi="宋体" w:eastAsia="仿宋_GB2312"/>
                <w:color w:val="auto"/>
                <w:szCs w:val="21"/>
              </w:rPr>
            </w:pPr>
            <w:r>
              <w:rPr>
                <w:rFonts w:hint="eastAsia" w:ascii="仿宋_GB2312" w:hAnsi="宋体" w:eastAsia="仿宋_GB2312"/>
                <w:color w:val="auto"/>
                <w:szCs w:val="21"/>
              </w:rPr>
              <w:t>类</w:t>
            </w:r>
          </w:p>
        </w:tc>
        <w:tc>
          <w:tcPr>
            <w:tcW w:w="640" w:type="dxa"/>
            <w:vMerge w:val="restart"/>
            <w:noWrap w:val="0"/>
            <w:vAlign w:val="center"/>
          </w:tcPr>
          <w:p>
            <w:pPr>
              <w:spacing w:line="280" w:lineRule="exact"/>
              <w:jc w:val="center"/>
              <w:rPr>
                <w:rFonts w:hint="eastAsia" w:ascii="仿宋_GB2312" w:hAnsi="宋体" w:eastAsia="仿宋_GB2312"/>
                <w:color w:val="auto"/>
                <w:szCs w:val="21"/>
              </w:rPr>
            </w:pPr>
            <w:r>
              <w:rPr>
                <w:rFonts w:hint="eastAsia" w:ascii="仿宋_GB2312" w:hAnsi="宋体" w:eastAsia="仿宋_GB2312"/>
                <w:color w:val="auto"/>
                <w:szCs w:val="21"/>
              </w:rPr>
              <w:t>单用途商业预付卡发卡企业未按规定备案的处罚</w:t>
            </w:r>
          </w:p>
        </w:tc>
        <w:tc>
          <w:tcPr>
            <w:tcW w:w="4545" w:type="dxa"/>
            <w:vMerge w:val="restart"/>
            <w:noWrap w:val="0"/>
            <w:vAlign w:val="center"/>
          </w:tcPr>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《单用途商业预付卡管理办法》（试行）</w:t>
            </w:r>
          </w:p>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第三十六条 发卡企业违反本办法第七条规定的，由违法行为发生地县级以上地方人民政府商务主管部门责令限期改正；逾期仍不改正的，处以1万元以上3万元以下罚款。</w:t>
            </w:r>
          </w:p>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第三十七条 发卡企业或售卡企业违反本办法第十四条至第二十二条规定的，由违法行为发生地县级以上地方人民政府商务主管部门责令限期改正；逾期仍不改正的，处以1万元以上3万元以下罚款。　　发卡企业违反本办法</w:t>
            </w:r>
          </w:p>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第二十四条至第二十七条、第三十一条规定的，由备案机关责令限期改正；逾期仍不改正的，处以1万元以上3万元以下罚款。集团发卡企业、品牌发卡企业疏于管理，其隶属的售卡企业12个月内3次违反本办法规定受到行政处罚的，备案机关可以对集团发卡企业、品牌发卡企业处以3万元以下罚款。</w:t>
            </w:r>
          </w:p>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第三十八条 发卡企业违反本办法第二十九条规定，造成重大损失的，由备案机关处以1万元以上3万元以下罚款。　　第三十九条 发卡企业和售卡企业违反本办法受到行政处罚的，由实施处罚的商务主管部门在指定媒体上公示处罚信息。</w:t>
            </w:r>
          </w:p>
        </w:tc>
        <w:tc>
          <w:tcPr>
            <w:tcW w:w="5805" w:type="dxa"/>
            <w:noWrap w:val="0"/>
            <w:vAlign w:val="center"/>
          </w:tcPr>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1.立案责任：检查中发现或者接到举报投诉的未办理酒类备案登记证等违法行为或有关部门移送的此类违法案件，予以审查，决定是否立案。</w:t>
            </w:r>
          </w:p>
        </w:tc>
        <w:tc>
          <w:tcPr>
            <w:tcW w:w="2182" w:type="dxa"/>
            <w:vMerge w:val="restart"/>
            <w:noWrap w:val="0"/>
            <w:vAlign w:val="top"/>
          </w:tcPr>
          <w:p>
            <w:pPr>
              <w:spacing w:line="280" w:lineRule="exact"/>
              <w:ind w:firstLine="420" w:firstLineChars="200"/>
              <w:rPr>
                <w:rFonts w:hint="eastAsia" w:ascii="仿宋_GB2312" w:hAnsi="宋体" w:eastAsia="仿宋_GB2312"/>
                <w:color w:val="auto"/>
                <w:szCs w:val="21"/>
              </w:rPr>
            </w:pPr>
            <w:r>
              <w:rPr>
                <w:rFonts w:hint="eastAsia" w:ascii="仿宋_GB2312" w:hAnsi="宋体" w:eastAsia="仿宋_GB2312"/>
                <w:color w:val="auto"/>
                <w:szCs w:val="21"/>
              </w:rPr>
              <w:t>行政机关未履行法定职责或者违法行使职权的，由上级行政机关责令改正或者限期改正，给予通报批评、取消评先评优资格等处理；符合法定情形的，依法承担行政赔偿责任。</w:t>
            </w:r>
          </w:p>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 xml:space="preserve">    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20" w:type="dxa"/>
            <w:vMerge w:val="continue"/>
            <w:tcBorders/>
            <w:noWrap w:val="0"/>
            <w:vAlign w:val="top"/>
          </w:tcPr>
          <w:p>
            <w:pPr>
              <w:spacing w:line="280" w:lineRule="exact"/>
              <w:rPr>
                <w:rFonts w:hint="eastAsia" w:ascii="仿宋_GB2312" w:hAnsi="宋体" w:eastAsia="仿宋_GB2312"/>
                <w:color w:val="auto"/>
                <w:szCs w:val="21"/>
              </w:rPr>
            </w:pPr>
          </w:p>
        </w:tc>
        <w:tc>
          <w:tcPr>
            <w:tcW w:w="640" w:type="dxa"/>
            <w:vMerge w:val="continue"/>
            <w:noWrap w:val="0"/>
            <w:vAlign w:val="top"/>
          </w:tcPr>
          <w:p>
            <w:pPr>
              <w:spacing w:line="280" w:lineRule="exact"/>
              <w:rPr>
                <w:rFonts w:hint="eastAsia" w:ascii="仿宋_GB2312" w:hAnsi="宋体" w:eastAsia="仿宋_GB2312"/>
                <w:color w:val="auto"/>
                <w:szCs w:val="21"/>
              </w:rPr>
            </w:pPr>
          </w:p>
        </w:tc>
        <w:tc>
          <w:tcPr>
            <w:tcW w:w="4545" w:type="dxa"/>
            <w:vMerge w:val="continue"/>
            <w:noWrap w:val="0"/>
            <w:vAlign w:val="top"/>
          </w:tcPr>
          <w:p>
            <w:pPr>
              <w:spacing w:line="280" w:lineRule="exact"/>
              <w:rPr>
                <w:rFonts w:hint="eastAsia" w:ascii="仿宋_GB2312" w:hAnsi="宋体" w:eastAsia="仿宋_GB2312"/>
                <w:color w:val="auto"/>
                <w:szCs w:val="21"/>
              </w:rPr>
            </w:pPr>
          </w:p>
        </w:tc>
        <w:tc>
          <w:tcPr>
            <w:tcW w:w="5805" w:type="dxa"/>
            <w:noWrap w:val="0"/>
            <w:vAlign w:val="center"/>
          </w:tcPr>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2.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2182" w:type="dxa"/>
            <w:vMerge w:val="continue"/>
            <w:tcBorders/>
            <w:noWrap w:val="0"/>
            <w:vAlign w:val="top"/>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20" w:type="dxa"/>
            <w:vMerge w:val="continue"/>
            <w:tcBorders/>
            <w:noWrap w:val="0"/>
            <w:vAlign w:val="top"/>
          </w:tcPr>
          <w:p>
            <w:pPr>
              <w:spacing w:line="280" w:lineRule="exact"/>
              <w:rPr>
                <w:rFonts w:hint="eastAsia" w:ascii="仿宋_GB2312" w:hAnsi="宋体" w:eastAsia="仿宋_GB2312"/>
                <w:color w:val="auto"/>
                <w:szCs w:val="21"/>
              </w:rPr>
            </w:pPr>
          </w:p>
        </w:tc>
        <w:tc>
          <w:tcPr>
            <w:tcW w:w="640" w:type="dxa"/>
            <w:vMerge w:val="continue"/>
            <w:noWrap w:val="0"/>
            <w:vAlign w:val="top"/>
          </w:tcPr>
          <w:p>
            <w:pPr>
              <w:spacing w:line="280" w:lineRule="exact"/>
              <w:rPr>
                <w:rFonts w:hint="eastAsia" w:ascii="仿宋_GB2312" w:hAnsi="宋体" w:eastAsia="仿宋_GB2312"/>
                <w:color w:val="auto"/>
                <w:szCs w:val="21"/>
              </w:rPr>
            </w:pPr>
          </w:p>
        </w:tc>
        <w:tc>
          <w:tcPr>
            <w:tcW w:w="4545" w:type="dxa"/>
            <w:vMerge w:val="continue"/>
            <w:noWrap w:val="0"/>
            <w:vAlign w:val="top"/>
          </w:tcPr>
          <w:p>
            <w:pPr>
              <w:spacing w:line="280" w:lineRule="exact"/>
              <w:rPr>
                <w:rFonts w:hint="eastAsia" w:ascii="仿宋_GB2312" w:hAnsi="宋体" w:eastAsia="仿宋_GB2312"/>
                <w:color w:val="auto"/>
                <w:szCs w:val="21"/>
              </w:rPr>
            </w:pPr>
          </w:p>
        </w:tc>
        <w:tc>
          <w:tcPr>
            <w:tcW w:w="5805" w:type="dxa"/>
            <w:noWrap w:val="0"/>
            <w:vAlign w:val="center"/>
          </w:tcPr>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lang w:val="en-US" w:eastAsia="zh-CN"/>
              </w:rPr>
              <w:t>3.审查责任：对案件违法事实、证据、调查取证程序、法律适用、处罚种类和幅度、当事人陈述和申辩理由等方面进行审查，提出处理意见。</w:t>
            </w:r>
          </w:p>
        </w:tc>
        <w:tc>
          <w:tcPr>
            <w:tcW w:w="2182" w:type="dxa"/>
            <w:vMerge w:val="continue"/>
            <w:tcBorders/>
            <w:noWrap w:val="0"/>
            <w:vAlign w:val="top"/>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20" w:type="dxa"/>
            <w:vMerge w:val="continue"/>
            <w:tcBorders/>
            <w:noWrap w:val="0"/>
            <w:vAlign w:val="top"/>
          </w:tcPr>
          <w:p>
            <w:pPr>
              <w:spacing w:line="280" w:lineRule="exact"/>
              <w:rPr>
                <w:rFonts w:hint="eastAsia" w:ascii="仿宋_GB2312" w:hAnsi="宋体" w:eastAsia="仿宋_GB2312"/>
                <w:color w:val="auto"/>
                <w:szCs w:val="21"/>
              </w:rPr>
            </w:pPr>
          </w:p>
        </w:tc>
        <w:tc>
          <w:tcPr>
            <w:tcW w:w="640" w:type="dxa"/>
            <w:vMerge w:val="continue"/>
            <w:noWrap w:val="0"/>
            <w:vAlign w:val="top"/>
          </w:tcPr>
          <w:p>
            <w:pPr>
              <w:spacing w:line="280" w:lineRule="exact"/>
              <w:rPr>
                <w:rFonts w:hint="eastAsia" w:ascii="仿宋_GB2312" w:hAnsi="宋体" w:eastAsia="仿宋_GB2312"/>
                <w:color w:val="auto"/>
                <w:szCs w:val="21"/>
              </w:rPr>
            </w:pPr>
          </w:p>
        </w:tc>
        <w:tc>
          <w:tcPr>
            <w:tcW w:w="4545" w:type="dxa"/>
            <w:vMerge w:val="continue"/>
            <w:noWrap w:val="0"/>
            <w:vAlign w:val="top"/>
          </w:tcPr>
          <w:p>
            <w:pPr>
              <w:spacing w:line="280" w:lineRule="exact"/>
              <w:rPr>
                <w:rFonts w:hint="eastAsia" w:ascii="仿宋_GB2312" w:hAnsi="宋体" w:eastAsia="仿宋_GB2312"/>
                <w:color w:val="auto"/>
                <w:szCs w:val="21"/>
              </w:rPr>
            </w:pPr>
          </w:p>
        </w:tc>
        <w:tc>
          <w:tcPr>
            <w:tcW w:w="5805" w:type="dxa"/>
            <w:noWrap w:val="0"/>
            <w:vAlign w:val="center"/>
          </w:tcPr>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4、告知责任：在做出行政处罚决定前，书面告知当事人拟做出处罚决定的事实、理由、依据、处罚内容，以及当事人享有的陈述权、申辩权和听证权。</w:t>
            </w:r>
          </w:p>
        </w:tc>
        <w:tc>
          <w:tcPr>
            <w:tcW w:w="2182" w:type="dxa"/>
            <w:vMerge w:val="continue"/>
            <w:tcBorders/>
            <w:noWrap w:val="0"/>
            <w:vAlign w:val="top"/>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20" w:type="dxa"/>
            <w:vMerge w:val="continue"/>
            <w:tcBorders/>
            <w:noWrap w:val="0"/>
            <w:vAlign w:val="top"/>
          </w:tcPr>
          <w:p>
            <w:pPr>
              <w:spacing w:line="280" w:lineRule="exact"/>
              <w:rPr>
                <w:rFonts w:hint="eastAsia" w:ascii="仿宋_GB2312" w:hAnsi="宋体" w:eastAsia="仿宋_GB2312"/>
                <w:color w:val="auto"/>
                <w:szCs w:val="21"/>
              </w:rPr>
            </w:pPr>
          </w:p>
        </w:tc>
        <w:tc>
          <w:tcPr>
            <w:tcW w:w="640" w:type="dxa"/>
            <w:vMerge w:val="continue"/>
            <w:noWrap w:val="0"/>
            <w:vAlign w:val="top"/>
          </w:tcPr>
          <w:p>
            <w:pPr>
              <w:spacing w:line="280" w:lineRule="exact"/>
              <w:rPr>
                <w:rFonts w:hint="eastAsia" w:ascii="仿宋_GB2312" w:hAnsi="宋体" w:eastAsia="仿宋_GB2312"/>
                <w:color w:val="auto"/>
                <w:szCs w:val="21"/>
              </w:rPr>
            </w:pPr>
          </w:p>
        </w:tc>
        <w:tc>
          <w:tcPr>
            <w:tcW w:w="4545" w:type="dxa"/>
            <w:vMerge w:val="continue"/>
            <w:noWrap w:val="0"/>
            <w:vAlign w:val="top"/>
          </w:tcPr>
          <w:p>
            <w:pPr>
              <w:spacing w:line="280" w:lineRule="exact"/>
              <w:rPr>
                <w:rFonts w:hint="eastAsia" w:ascii="仿宋_GB2312" w:hAnsi="宋体" w:eastAsia="仿宋_GB2312"/>
                <w:color w:val="auto"/>
                <w:szCs w:val="21"/>
              </w:rPr>
            </w:pPr>
          </w:p>
        </w:tc>
        <w:tc>
          <w:tcPr>
            <w:tcW w:w="5805" w:type="dxa"/>
            <w:noWrap w:val="0"/>
            <w:vAlign w:val="center"/>
          </w:tcPr>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5.决定责任：依法需要给予行政处罚的，应制作《单用途商业预付卡处罚决定书》，载明违法事实和证据、处罚依据和内容、申辩行政复议或提起行政诉讼和途径和期限等内容。</w:t>
            </w:r>
          </w:p>
        </w:tc>
        <w:tc>
          <w:tcPr>
            <w:tcW w:w="2182" w:type="dxa"/>
            <w:vMerge w:val="continue"/>
            <w:tcBorders/>
            <w:noWrap w:val="0"/>
            <w:vAlign w:val="top"/>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20" w:type="dxa"/>
            <w:vMerge w:val="continue"/>
            <w:tcBorders/>
            <w:noWrap w:val="0"/>
            <w:vAlign w:val="top"/>
          </w:tcPr>
          <w:p>
            <w:pPr>
              <w:spacing w:line="280" w:lineRule="exact"/>
              <w:rPr>
                <w:rFonts w:hint="eastAsia" w:ascii="仿宋_GB2312" w:hAnsi="宋体" w:eastAsia="仿宋_GB2312"/>
                <w:color w:val="auto"/>
                <w:szCs w:val="21"/>
              </w:rPr>
            </w:pPr>
          </w:p>
        </w:tc>
        <w:tc>
          <w:tcPr>
            <w:tcW w:w="640" w:type="dxa"/>
            <w:vMerge w:val="continue"/>
            <w:noWrap w:val="0"/>
            <w:vAlign w:val="top"/>
          </w:tcPr>
          <w:p>
            <w:pPr>
              <w:spacing w:line="280" w:lineRule="exact"/>
              <w:rPr>
                <w:rFonts w:hint="eastAsia" w:ascii="仿宋_GB2312" w:hAnsi="宋体" w:eastAsia="仿宋_GB2312"/>
                <w:color w:val="auto"/>
                <w:szCs w:val="21"/>
              </w:rPr>
            </w:pPr>
          </w:p>
        </w:tc>
        <w:tc>
          <w:tcPr>
            <w:tcW w:w="4545" w:type="dxa"/>
            <w:vMerge w:val="continue"/>
            <w:noWrap w:val="0"/>
            <w:vAlign w:val="top"/>
          </w:tcPr>
          <w:p>
            <w:pPr>
              <w:spacing w:line="280" w:lineRule="exact"/>
              <w:rPr>
                <w:rFonts w:hint="eastAsia" w:ascii="仿宋_GB2312" w:hAnsi="宋体" w:eastAsia="仿宋_GB2312"/>
                <w:color w:val="auto"/>
                <w:szCs w:val="21"/>
              </w:rPr>
            </w:pPr>
          </w:p>
        </w:tc>
        <w:tc>
          <w:tcPr>
            <w:tcW w:w="5805" w:type="dxa"/>
            <w:noWrap w:val="0"/>
            <w:vAlign w:val="center"/>
          </w:tcPr>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6.送达责任：行政处罚决定书应当在宣告后当场交付当事人，当事人不在场的，行政机关应当在七日内依照懂事诉讼法的有关规定，将行政处罚决定书送达当事人。</w:t>
            </w:r>
          </w:p>
        </w:tc>
        <w:tc>
          <w:tcPr>
            <w:tcW w:w="2182" w:type="dxa"/>
            <w:vMerge w:val="continue"/>
            <w:tcBorders/>
            <w:noWrap w:val="0"/>
            <w:vAlign w:val="top"/>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20" w:type="dxa"/>
            <w:vMerge w:val="continue"/>
            <w:tcBorders/>
            <w:noWrap w:val="0"/>
            <w:vAlign w:val="top"/>
          </w:tcPr>
          <w:p>
            <w:pPr>
              <w:spacing w:line="280" w:lineRule="exact"/>
              <w:rPr>
                <w:rFonts w:hint="eastAsia" w:ascii="仿宋_GB2312" w:hAnsi="宋体" w:eastAsia="仿宋_GB2312"/>
                <w:color w:val="auto"/>
                <w:szCs w:val="21"/>
              </w:rPr>
            </w:pPr>
          </w:p>
        </w:tc>
        <w:tc>
          <w:tcPr>
            <w:tcW w:w="640" w:type="dxa"/>
            <w:vMerge w:val="continue"/>
            <w:noWrap w:val="0"/>
            <w:vAlign w:val="top"/>
          </w:tcPr>
          <w:p>
            <w:pPr>
              <w:spacing w:line="280" w:lineRule="exact"/>
              <w:rPr>
                <w:rFonts w:hint="eastAsia" w:ascii="仿宋_GB2312" w:hAnsi="宋体" w:eastAsia="仿宋_GB2312"/>
                <w:color w:val="auto"/>
                <w:szCs w:val="21"/>
              </w:rPr>
            </w:pPr>
          </w:p>
        </w:tc>
        <w:tc>
          <w:tcPr>
            <w:tcW w:w="4545" w:type="dxa"/>
            <w:vMerge w:val="continue"/>
            <w:noWrap w:val="0"/>
            <w:vAlign w:val="top"/>
          </w:tcPr>
          <w:p>
            <w:pPr>
              <w:spacing w:line="280" w:lineRule="exact"/>
              <w:rPr>
                <w:rFonts w:hint="eastAsia" w:ascii="仿宋_GB2312" w:hAnsi="宋体" w:eastAsia="仿宋_GB2312"/>
                <w:color w:val="auto"/>
                <w:szCs w:val="21"/>
              </w:rPr>
            </w:pPr>
          </w:p>
        </w:tc>
        <w:tc>
          <w:tcPr>
            <w:tcW w:w="5805" w:type="dxa"/>
            <w:noWrap w:val="0"/>
            <w:vAlign w:val="center"/>
          </w:tcPr>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7.执行责任：监督当事人在决定的期限内（15日）履行生效的行政处罚决定。当事人在法定甚好内没有申请行政复议或提起行政诉讼，又不履行的，可申请人民法院强制执行。</w:t>
            </w:r>
          </w:p>
        </w:tc>
        <w:tc>
          <w:tcPr>
            <w:tcW w:w="2182" w:type="dxa"/>
            <w:vMerge w:val="continue"/>
            <w:tcBorders/>
            <w:noWrap w:val="0"/>
            <w:vAlign w:val="top"/>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0" w:type="dxa"/>
            <w:vMerge w:val="continue"/>
            <w:tcBorders/>
            <w:noWrap w:val="0"/>
            <w:vAlign w:val="top"/>
          </w:tcPr>
          <w:p>
            <w:pPr>
              <w:spacing w:line="280" w:lineRule="exact"/>
              <w:rPr>
                <w:rFonts w:hint="eastAsia" w:ascii="仿宋_GB2312" w:hAnsi="宋体" w:eastAsia="仿宋_GB2312"/>
                <w:color w:val="auto"/>
                <w:szCs w:val="21"/>
              </w:rPr>
            </w:pPr>
          </w:p>
        </w:tc>
        <w:tc>
          <w:tcPr>
            <w:tcW w:w="640" w:type="dxa"/>
            <w:vMerge w:val="continue"/>
            <w:tcBorders>
              <w:bottom w:val="single" w:color="auto" w:sz="4" w:space="0"/>
            </w:tcBorders>
            <w:noWrap w:val="0"/>
            <w:vAlign w:val="top"/>
          </w:tcPr>
          <w:p>
            <w:pPr>
              <w:spacing w:line="280" w:lineRule="exact"/>
              <w:rPr>
                <w:rFonts w:hint="eastAsia" w:ascii="仿宋_GB2312" w:hAnsi="宋体" w:eastAsia="仿宋_GB2312"/>
                <w:color w:val="auto"/>
                <w:szCs w:val="21"/>
              </w:rPr>
            </w:pPr>
          </w:p>
        </w:tc>
        <w:tc>
          <w:tcPr>
            <w:tcW w:w="4545" w:type="dxa"/>
            <w:vMerge w:val="continue"/>
            <w:tcBorders>
              <w:bottom w:val="single" w:color="auto" w:sz="4" w:space="0"/>
            </w:tcBorders>
            <w:noWrap w:val="0"/>
            <w:vAlign w:val="top"/>
          </w:tcPr>
          <w:p>
            <w:pPr>
              <w:spacing w:line="280" w:lineRule="exact"/>
              <w:rPr>
                <w:rFonts w:hint="eastAsia" w:ascii="仿宋_GB2312" w:hAnsi="宋体" w:eastAsia="仿宋_GB2312"/>
                <w:color w:val="auto"/>
                <w:szCs w:val="21"/>
              </w:rPr>
            </w:pPr>
          </w:p>
        </w:tc>
        <w:tc>
          <w:tcPr>
            <w:tcW w:w="5805" w:type="dxa"/>
            <w:tcBorders>
              <w:bottom w:val="single" w:color="auto" w:sz="4" w:space="0"/>
            </w:tcBorders>
            <w:noWrap w:val="0"/>
            <w:vAlign w:val="center"/>
          </w:tcPr>
          <w:p>
            <w:pPr>
              <w:spacing w:line="280" w:lineRule="exact"/>
              <w:rPr>
                <w:rFonts w:hint="eastAsia" w:ascii="仿宋_GB2312" w:hAnsi="宋体" w:eastAsia="仿宋_GB2312"/>
                <w:color w:val="auto"/>
                <w:szCs w:val="21"/>
                <w:lang w:val="en-US" w:eastAsia="zh-CN"/>
              </w:rPr>
            </w:pPr>
            <w:r>
              <w:rPr>
                <w:rFonts w:hint="eastAsia" w:ascii="仿宋_GB2312" w:hAnsi="宋体" w:eastAsia="仿宋_GB2312"/>
                <w:color w:val="auto"/>
                <w:szCs w:val="21"/>
                <w:lang w:val="en-US" w:eastAsia="zh-CN"/>
              </w:rPr>
              <w:t>8</w:t>
            </w:r>
            <w:r>
              <w:rPr>
                <w:rFonts w:hint="default" w:ascii="仿宋_GB2312" w:hAnsi="宋体" w:eastAsia="仿宋_GB2312"/>
                <w:color w:val="auto"/>
                <w:szCs w:val="21"/>
                <w:lang w:val="en-US" w:eastAsia="zh-CN"/>
              </w:rPr>
              <w:t>.其他法律法规规章文件规定应履行的责任。</w:t>
            </w:r>
          </w:p>
        </w:tc>
        <w:tc>
          <w:tcPr>
            <w:tcW w:w="2182" w:type="dxa"/>
            <w:vMerge w:val="continue"/>
            <w:tcBorders/>
            <w:noWrap w:val="0"/>
            <w:vAlign w:val="top"/>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20" w:type="dxa"/>
            <w:vMerge w:val="continue"/>
            <w:tcBorders/>
            <w:noWrap w:val="0"/>
            <w:vAlign w:val="center"/>
          </w:tcPr>
          <w:p>
            <w:pPr>
              <w:spacing w:line="280" w:lineRule="exact"/>
              <w:rPr>
                <w:rFonts w:hint="eastAsia" w:ascii="仿宋_GB2312" w:hAnsi="宋体" w:eastAsia="仿宋_GB2312"/>
                <w:color w:val="auto"/>
                <w:szCs w:val="21"/>
              </w:rPr>
            </w:pPr>
          </w:p>
        </w:tc>
        <w:tc>
          <w:tcPr>
            <w:tcW w:w="640" w:type="dxa"/>
            <w:vMerge w:val="restart"/>
            <w:noWrap w:val="0"/>
            <w:vAlign w:val="center"/>
          </w:tcPr>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汽车销售企业未按规定备案经营的处罚</w:t>
            </w:r>
          </w:p>
        </w:tc>
        <w:tc>
          <w:tcPr>
            <w:tcW w:w="4545" w:type="dxa"/>
            <w:vMerge w:val="restart"/>
            <w:noWrap w:val="0"/>
            <w:vAlign w:val="center"/>
          </w:tcPr>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《汽车销售管理办法》商务部令2017年第1号  第五章法律责任第三十二条 违反本办法第十条、第十二条、第十四条、第十七条第一款、第二十一条、第二十三条第二款、第二十四条、第二十五条、第二十六条有关规定的，由县级以上地方商务主管部门责令改正，并可给予警告或3万元以下罚款。</w:t>
            </w:r>
          </w:p>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第三十三条 违反本办法第十一条、第十五条、第十八条、第二十条第二款、第二十七条、第二十八条有关规定的，由县级以上地方商务主管部门责令改正，并可给予警告或1万元以下罚款。</w:t>
            </w:r>
          </w:p>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w:t>
            </w:r>
          </w:p>
        </w:tc>
        <w:tc>
          <w:tcPr>
            <w:tcW w:w="5805" w:type="dxa"/>
            <w:tcBorders>
              <w:bottom w:val="single" w:color="auto" w:sz="4" w:space="0"/>
            </w:tcBorders>
            <w:noWrap w:val="0"/>
            <w:vAlign w:val="center"/>
          </w:tcPr>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1.受理责任：公示依法应当提交的材料；一次性告知补正材料；依法受理不予受理（不予受理的依法告知理由）</w:t>
            </w:r>
          </w:p>
        </w:tc>
        <w:tc>
          <w:tcPr>
            <w:tcW w:w="2182" w:type="dxa"/>
            <w:vMerge w:val="continue"/>
            <w:tcBorders/>
            <w:noWrap w:val="0"/>
            <w:vAlign w:val="center"/>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20" w:type="dxa"/>
            <w:vMerge w:val="continue"/>
            <w:tcBorders/>
            <w:noWrap w:val="0"/>
            <w:vAlign w:val="center"/>
          </w:tcPr>
          <w:p>
            <w:pPr>
              <w:spacing w:line="280" w:lineRule="exact"/>
              <w:rPr>
                <w:rFonts w:hint="eastAsia" w:ascii="仿宋_GB2312" w:hAnsi="宋体" w:eastAsia="仿宋_GB2312"/>
                <w:color w:val="auto"/>
                <w:szCs w:val="21"/>
              </w:rPr>
            </w:pPr>
          </w:p>
        </w:tc>
        <w:tc>
          <w:tcPr>
            <w:tcW w:w="640" w:type="dxa"/>
            <w:vMerge w:val="continue"/>
            <w:tcBorders/>
            <w:noWrap w:val="0"/>
            <w:vAlign w:val="center"/>
          </w:tcPr>
          <w:p>
            <w:pPr>
              <w:spacing w:line="280" w:lineRule="exact"/>
              <w:rPr>
                <w:rFonts w:hint="eastAsia" w:ascii="仿宋_GB2312" w:hAnsi="宋体" w:eastAsia="仿宋_GB2312"/>
                <w:color w:val="auto"/>
                <w:szCs w:val="21"/>
              </w:rPr>
            </w:pPr>
          </w:p>
        </w:tc>
        <w:tc>
          <w:tcPr>
            <w:tcW w:w="4545" w:type="dxa"/>
            <w:vMerge w:val="continue"/>
            <w:tcBorders/>
            <w:noWrap w:val="0"/>
            <w:vAlign w:val="center"/>
          </w:tcPr>
          <w:p>
            <w:pPr>
              <w:spacing w:line="280" w:lineRule="exact"/>
              <w:rPr>
                <w:rFonts w:hint="eastAsia" w:ascii="仿宋_GB2312" w:hAnsi="宋体" w:eastAsia="仿宋_GB2312"/>
                <w:color w:val="auto"/>
                <w:szCs w:val="21"/>
              </w:rPr>
            </w:pPr>
          </w:p>
        </w:tc>
        <w:tc>
          <w:tcPr>
            <w:tcW w:w="5805" w:type="dxa"/>
            <w:tcBorders>
              <w:bottom w:val="single" w:color="auto" w:sz="4" w:space="0"/>
            </w:tcBorders>
            <w:noWrap w:val="0"/>
            <w:vAlign w:val="center"/>
          </w:tcPr>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2.审查责任：材料审查（按照《单用途商业预付卡管理办法》进行审查；并告知申请人。</w:t>
            </w:r>
          </w:p>
        </w:tc>
        <w:tc>
          <w:tcPr>
            <w:tcW w:w="2182" w:type="dxa"/>
            <w:vMerge w:val="continue"/>
            <w:tcBorders/>
            <w:noWrap w:val="0"/>
            <w:vAlign w:val="center"/>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20" w:type="dxa"/>
            <w:vMerge w:val="continue"/>
            <w:tcBorders/>
            <w:noWrap w:val="0"/>
            <w:vAlign w:val="center"/>
          </w:tcPr>
          <w:p>
            <w:pPr>
              <w:spacing w:line="280" w:lineRule="exact"/>
              <w:rPr>
                <w:rFonts w:hint="eastAsia" w:ascii="仿宋_GB2312" w:hAnsi="宋体" w:eastAsia="仿宋_GB2312"/>
                <w:color w:val="auto"/>
                <w:szCs w:val="21"/>
              </w:rPr>
            </w:pPr>
          </w:p>
        </w:tc>
        <w:tc>
          <w:tcPr>
            <w:tcW w:w="640" w:type="dxa"/>
            <w:vMerge w:val="continue"/>
            <w:tcBorders/>
            <w:noWrap w:val="0"/>
            <w:vAlign w:val="center"/>
          </w:tcPr>
          <w:p>
            <w:pPr>
              <w:spacing w:line="280" w:lineRule="exact"/>
              <w:rPr>
                <w:rFonts w:hint="eastAsia" w:ascii="仿宋_GB2312" w:hAnsi="宋体" w:eastAsia="仿宋_GB2312"/>
                <w:color w:val="auto"/>
                <w:szCs w:val="21"/>
              </w:rPr>
            </w:pPr>
          </w:p>
        </w:tc>
        <w:tc>
          <w:tcPr>
            <w:tcW w:w="4545" w:type="dxa"/>
            <w:vMerge w:val="continue"/>
            <w:tcBorders/>
            <w:noWrap w:val="0"/>
            <w:vAlign w:val="center"/>
          </w:tcPr>
          <w:p>
            <w:pPr>
              <w:spacing w:line="280" w:lineRule="exact"/>
              <w:rPr>
                <w:rFonts w:hint="eastAsia" w:ascii="仿宋_GB2312" w:hAnsi="宋体" w:eastAsia="仿宋_GB2312"/>
                <w:color w:val="auto"/>
                <w:szCs w:val="21"/>
              </w:rPr>
            </w:pPr>
          </w:p>
        </w:tc>
        <w:tc>
          <w:tcPr>
            <w:tcW w:w="5805" w:type="dxa"/>
            <w:tcBorders>
              <w:bottom w:val="single" w:color="auto" w:sz="4" w:space="0"/>
            </w:tcBorders>
            <w:noWrap w:val="0"/>
            <w:vAlign w:val="center"/>
          </w:tcPr>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3.决定责任：做出决定，准予备案（对不予备案的书面告知申请人并说明理由）按时办结，法定告知。</w:t>
            </w:r>
          </w:p>
        </w:tc>
        <w:tc>
          <w:tcPr>
            <w:tcW w:w="2182" w:type="dxa"/>
            <w:vMerge w:val="continue"/>
            <w:tcBorders/>
            <w:noWrap w:val="0"/>
            <w:vAlign w:val="center"/>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20" w:type="dxa"/>
            <w:vMerge w:val="continue"/>
            <w:tcBorders>
              <w:bottom w:val="single" w:color="auto" w:sz="4" w:space="0"/>
            </w:tcBorders>
            <w:noWrap w:val="0"/>
            <w:vAlign w:val="center"/>
          </w:tcPr>
          <w:p>
            <w:pPr>
              <w:spacing w:line="280" w:lineRule="exact"/>
              <w:rPr>
                <w:rFonts w:hint="eastAsia" w:ascii="仿宋_GB2312" w:hAnsi="宋体" w:eastAsia="仿宋_GB2312"/>
                <w:color w:val="auto"/>
                <w:szCs w:val="21"/>
              </w:rPr>
            </w:pPr>
          </w:p>
        </w:tc>
        <w:tc>
          <w:tcPr>
            <w:tcW w:w="640" w:type="dxa"/>
            <w:vMerge w:val="continue"/>
            <w:tcBorders>
              <w:bottom w:val="single" w:color="auto" w:sz="4" w:space="0"/>
            </w:tcBorders>
            <w:noWrap w:val="0"/>
            <w:vAlign w:val="center"/>
          </w:tcPr>
          <w:p>
            <w:pPr>
              <w:spacing w:line="280" w:lineRule="exact"/>
              <w:rPr>
                <w:rFonts w:hint="eastAsia" w:ascii="仿宋_GB2312" w:hAnsi="宋体" w:eastAsia="仿宋_GB2312"/>
                <w:color w:val="auto"/>
                <w:szCs w:val="21"/>
              </w:rPr>
            </w:pPr>
          </w:p>
        </w:tc>
        <w:tc>
          <w:tcPr>
            <w:tcW w:w="4545" w:type="dxa"/>
            <w:vMerge w:val="continue"/>
            <w:tcBorders>
              <w:bottom w:val="single" w:color="auto" w:sz="4" w:space="0"/>
            </w:tcBorders>
            <w:noWrap w:val="0"/>
            <w:vAlign w:val="center"/>
          </w:tcPr>
          <w:p>
            <w:pPr>
              <w:spacing w:line="280" w:lineRule="exact"/>
              <w:rPr>
                <w:rFonts w:hint="eastAsia" w:ascii="仿宋_GB2312" w:hAnsi="宋体" w:eastAsia="仿宋_GB2312"/>
                <w:color w:val="auto"/>
                <w:szCs w:val="21"/>
              </w:rPr>
            </w:pPr>
          </w:p>
        </w:tc>
        <w:tc>
          <w:tcPr>
            <w:tcW w:w="5805" w:type="dxa"/>
            <w:tcBorders>
              <w:bottom w:val="single" w:color="auto" w:sz="4" w:space="0"/>
            </w:tcBorders>
            <w:noWrap w:val="0"/>
            <w:vAlign w:val="center"/>
          </w:tcPr>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4.送达责任：按规定告知当事人；信息公开。</w:t>
            </w:r>
          </w:p>
        </w:tc>
        <w:tc>
          <w:tcPr>
            <w:tcW w:w="2182" w:type="dxa"/>
            <w:vMerge w:val="continue"/>
            <w:tcBorders>
              <w:bottom w:val="single" w:color="auto" w:sz="4" w:space="0"/>
            </w:tcBorders>
            <w:noWrap w:val="0"/>
            <w:vAlign w:val="center"/>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20" w:type="dxa"/>
            <w:vMerge w:val="continue"/>
            <w:tcBorders>
              <w:bottom w:val="single" w:color="auto" w:sz="4" w:space="0"/>
            </w:tcBorders>
            <w:noWrap w:val="0"/>
            <w:vAlign w:val="center"/>
          </w:tcPr>
          <w:p>
            <w:pPr>
              <w:spacing w:line="280" w:lineRule="exact"/>
              <w:rPr>
                <w:rFonts w:hint="eastAsia" w:ascii="仿宋_GB2312" w:hAnsi="宋体" w:eastAsia="仿宋_GB2312"/>
                <w:color w:val="auto"/>
                <w:szCs w:val="21"/>
              </w:rPr>
            </w:pPr>
          </w:p>
        </w:tc>
        <w:tc>
          <w:tcPr>
            <w:tcW w:w="640" w:type="dxa"/>
            <w:vMerge w:val="continue"/>
            <w:tcBorders>
              <w:bottom w:val="single" w:color="auto" w:sz="4" w:space="0"/>
            </w:tcBorders>
            <w:noWrap w:val="0"/>
            <w:vAlign w:val="center"/>
          </w:tcPr>
          <w:p>
            <w:pPr>
              <w:spacing w:line="280" w:lineRule="exact"/>
              <w:rPr>
                <w:rFonts w:hint="eastAsia" w:ascii="仿宋_GB2312" w:hAnsi="宋体" w:eastAsia="仿宋_GB2312"/>
                <w:color w:val="auto"/>
                <w:szCs w:val="21"/>
              </w:rPr>
            </w:pPr>
          </w:p>
        </w:tc>
        <w:tc>
          <w:tcPr>
            <w:tcW w:w="4545" w:type="dxa"/>
            <w:vMerge w:val="continue"/>
            <w:tcBorders>
              <w:bottom w:val="single" w:color="auto" w:sz="4" w:space="0"/>
            </w:tcBorders>
            <w:noWrap w:val="0"/>
            <w:vAlign w:val="center"/>
          </w:tcPr>
          <w:p>
            <w:pPr>
              <w:spacing w:line="280" w:lineRule="exact"/>
              <w:rPr>
                <w:rFonts w:hint="eastAsia" w:ascii="仿宋_GB2312" w:hAnsi="宋体" w:eastAsia="仿宋_GB2312"/>
                <w:color w:val="auto"/>
                <w:szCs w:val="21"/>
              </w:rPr>
            </w:pPr>
          </w:p>
        </w:tc>
        <w:tc>
          <w:tcPr>
            <w:tcW w:w="5805" w:type="dxa"/>
            <w:tcBorders>
              <w:bottom w:val="single" w:color="auto" w:sz="4" w:space="0"/>
            </w:tcBorders>
            <w:noWrap w:val="0"/>
            <w:vAlign w:val="center"/>
          </w:tcPr>
          <w:p>
            <w:pPr>
              <w:spacing w:line="280" w:lineRule="exact"/>
              <w:rPr>
                <w:rFonts w:hint="eastAsia" w:ascii="仿宋_GB2312" w:hAnsi="宋体" w:eastAsia="仿宋_GB2312"/>
                <w:color w:val="auto"/>
                <w:szCs w:val="21"/>
                <w:lang w:eastAsia="zh-CN"/>
              </w:rPr>
            </w:pPr>
            <w:r>
              <w:rPr>
                <w:rFonts w:hint="eastAsia" w:ascii="仿宋_GB2312" w:hAnsi="宋体" w:eastAsia="仿宋_GB2312"/>
                <w:color w:val="auto"/>
                <w:szCs w:val="21"/>
              </w:rPr>
              <w:t>5.事后监管责任：加强对发卡企业和售卡企业的单用途卡业务活动、内部控制和风险状况的检查</w:t>
            </w:r>
            <w:r>
              <w:rPr>
                <w:rFonts w:hint="eastAsia" w:ascii="仿宋_GB2312" w:hAnsi="宋体" w:eastAsia="仿宋_GB2312"/>
                <w:color w:val="auto"/>
                <w:szCs w:val="21"/>
                <w:lang w:eastAsia="zh-CN"/>
              </w:rPr>
              <w:t>。</w:t>
            </w:r>
          </w:p>
        </w:tc>
        <w:tc>
          <w:tcPr>
            <w:tcW w:w="2182" w:type="dxa"/>
            <w:vMerge w:val="continue"/>
            <w:tcBorders>
              <w:bottom w:val="single" w:color="auto" w:sz="4" w:space="0"/>
            </w:tcBorders>
            <w:noWrap w:val="0"/>
            <w:vAlign w:val="center"/>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892" w:type="dxa"/>
            <w:gridSpan w:val="5"/>
            <w:tcBorders>
              <w:bottom w:val="single" w:color="auto" w:sz="4" w:space="0"/>
            </w:tcBorders>
            <w:noWrap w:val="0"/>
            <w:vAlign w:val="center"/>
          </w:tcPr>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服务电话：0375－7095757   投诉机构：卫东区商务局    投诉电话：0375-3992798      服务地点：平顶山市卫东区诚朴路121号3楼稽查大队</w:t>
            </w:r>
          </w:p>
        </w:tc>
      </w:tr>
    </w:tbl>
    <w:p>
      <w:pPr>
        <w:rPr>
          <w:rFonts w:hint="eastAsia" w:ascii="方正小标宋_GBK" w:hAnsi="宋体" w:eastAsia="方正小标宋_GBK" w:cs="宋体"/>
          <w:bCs/>
          <w:color w:val="auto"/>
          <w:sz w:val="21"/>
          <w:szCs w:val="21"/>
        </w:rPr>
      </w:pPr>
    </w:p>
    <w:tbl>
      <w:tblPr>
        <w:tblStyle w:val="2"/>
        <w:tblpPr w:leftFromText="180" w:rightFromText="180" w:vertAnchor="text" w:horzAnchor="page" w:tblpX="1592" w:tblpY="646"/>
        <w:tblW w:w="14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47"/>
        <w:gridCol w:w="2106"/>
        <w:gridCol w:w="5387"/>
        <w:gridCol w:w="900"/>
        <w:gridCol w:w="1134"/>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5" w:type="dxa"/>
            <w:gridSpan w:val="7"/>
            <w:tcBorders>
              <w:top w:val="nil"/>
              <w:left w:val="nil"/>
              <w:bottom w:val="single" w:color="auto" w:sz="4" w:space="0"/>
              <w:right w:val="nil"/>
            </w:tcBorders>
            <w:noWrap w:val="0"/>
            <w:vAlign w:val="center"/>
          </w:tcPr>
          <w:p>
            <w:pPr>
              <w:spacing w:line="580" w:lineRule="exact"/>
              <w:jc w:val="center"/>
              <w:rPr>
                <w:rFonts w:hint="eastAsia" w:ascii="方正小标宋_GBK" w:hAnsi="宋体" w:eastAsia="方正小标宋_GBK" w:cs="宋体"/>
                <w:bCs/>
                <w:color w:val="auto"/>
                <w:sz w:val="44"/>
                <w:szCs w:val="44"/>
              </w:rPr>
            </w:pPr>
            <w:r>
              <w:rPr>
                <w:rFonts w:hint="eastAsia" w:ascii="楷体_GB2312" w:hAnsi="宋体" w:eastAsia="楷体_GB2312" w:cs="宋体"/>
                <w:bCs/>
                <w:color w:val="auto"/>
                <w:sz w:val="36"/>
                <w:szCs w:val="36"/>
              </w:rPr>
              <w:t>（</w:t>
            </w:r>
            <w:r>
              <w:rPr>
                <w:rFonts w:hint="eastAsia" w:ascii="楷体_GB2312" w:hAnsi="宋体" w:eastAsia="楷体_GB2312" w:cs="宋体"/>
                <w:bCs/>
                <w:color w:val="auto"/>
                <w:sz w:val="36"/>
                <w:szCs w:val="36"/>
                <w:lang w:eastAsia="zh-CN"/>
              </w:rPr>
              <w:t>三</w:t>
            </w:r>
            <w:r>
              <w:rPr>
                <w:rFonts w:hint="eastAsia" w:ascii="楷体_GB2312" w:hAnsi="宋体" w:eastAsia="楷体_GB2312" w:cs="宋体"/>
                <w:bCs/>
                <w:color w:val="auto"/>
                <w:sz w:val="36"/>
                <w:szCs w:val="36"/>
              </w:rPr>
              <w:t>）其他职权（共</w:t>
            </w:r>
            <w:r>
              <w:rPr>
                <w:rFonts w:hint="eastAsia" w:ascii="楷体_GB2312" w:hAnsi="宋体" w:eastAsia="楷体_GB2312" w:cs="宋体"/>
                <w:bCs/>
                <w:color w:val="auto"/>
                <w:sz w:val="36"/>
                <w:szCs w:val="36"/>
                <w:lang w:val="en-US" w:eastAsia="zh-CN"/>
              </w:rPr>
              <w:t>2</w:t>
            </w:r>
            <w:r>
              <w:rPr>
                <w:rFonts w:hint="eastAsia" w:ascii="楷体_GB2312" w:hAnsi="宋体" w:eastAsia="楷体_GB2312" w:cs="宋体"/>
                <w:bCs/>
                <w:color w:val="auto"/>
                <w:sz w:val="36"/>
                <w:szCs w:val="36"/>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8" w:type="dxa"/>
            <w:tcBorders>
              <w:top w:val="single" w:color="auto" w:sz="4" w:space="0"/>
            </w:tcBorders>
            <w:noWrap w:val="0"/>
            <w:vAlign w:val="center"/>
          </w:tcPr>
          <w:p>
            <w:pPr>
              <w:spacing w:line="240" w:lineRule="exact"/>
              <w:rPr>
                <w:rFonts w:hint="eastAsia" w:ascii="宋体" w:hAnsi="宋体" w:cs="宋体"/>
                <w:color w:val="auto"/>
                <w:szCs w:val="21"/>
              </w:rPr>
            </w:pPr>
            <w:r>
              <w:rPr>
                <w:rFonts w:hint="eastAsia" w:ascii="宋体" w:hAnsi="宋体" w:cs="宋体"/>
                <w:color w:val="auto"/>
                <w:szCs w:val="21"/>
              </w:rPr>
              <w:t>职权</w:t>
            </w:r>
          </w:p>
          <w:p>
            <w:pPr>
              <w:spacing w:line="240" w:lineRule="exact"/>
              <w:jc w:val="center"/>
              <w:rPr>
                <w:rFonts w:hint="eastAsia" w:ascii="宋体" w:hAnsi="宋体" w:cs="宋体"/>
                <w:color w:val="auto"/>
                <w:szCs w:val="21"/>
              </w:rPr>
            </w:pPr>
            <w:r>
              <w:rPr>
                <w:rFonts w:hint="eastAsia" w:ascii="宋体" w:hAnsi="宋体" w:cs="宋体"/>
                <w:color w:val="auto"/>
                <w:szCs w:val="21"/>
              </w:rPr>
              <w:t>类别</w:t>
            </w:r>
          </w:p>
        </w:tc>
        <w:tc>
          <w:tcPr>
            <w:tcW w:w="1147" w:type="dxa"/>
            <w:tcBorders>
              <w:top w:val="single" w:color="auto" w:sz="4" w:space="0"/>
            </w:tcBorders>
            <w:noWrap w:val="0"/>
            <w:vAlign w:val="center"/>
          </w:tcPr>
          <w:p>
            <w:pPr>
              <w:spacing w:line="240" w:lineRule="exact"/>
              <w:jc w:val="center"/>
              <w:rPr>
                <w:rFonts w:hint="eastAsia" w:ascii="宋体" w:hAnsi="宋体" w:cs="宋体"/>
                <w:color w:val="auto"/>
                <w:szCs w:val="21"/>
              </w:rPr>
            </w:pPr>
            <w:r>
              <w:rPr>
                <w:rFonts w:hint="eastAsia" w:ascii="宋体" w:hAnsi="宋体" w:cs="宋体"/>
                <w:color w:val="auto"/>
                <w:szCs w:val="21"/>
              </w:rPr>
              <w:t>职权名称</w:t>
            </w:r>
          </w:p>
        </w:tc>
        <w:tc>
          <w:tcPr>
            <w:tcW w:w="2106" w:type="dxa"/>
            <w:tcBorders>
              <w:top w:val="single" w:color="auto" w:sz="4" w:space="0"/>
            </w:tcBorders>
            <w:noWrap w:val="0"/>
            <w:vAlign w:val="center"/>
          </w:tcPr>
          <w:p>
            <w:pPr>
              <w:spacing w:line="240" w:lineRule="exact"/>
              <w:jc w:val="center"/>
              <w:rPr>
                <w:rFonts w:hint="eastAsia" w:ascii="宋体" w:hAnsi="宋体" w:cs="宋体"/>
                <w:color w:val="auto"/>
                <w:szCs w:val="21"/>
              </w:rPr>
            </w:pPr>
            <w:r>
              <w:rPr>
                <w:rFonts w:hint="eastAsia" w:ascii="宋体" w:hAnsi="宋体" w:cs="宋体"/>
                <w:color w:val="auto"/>
                <w:szCs w:val="21"/>
              </w:rPr>
              <w:t>实施依据</w:t>
            </w:r>
          </w:p>
        </w:tc>
        <w:tc>
          <w:tcPr>
            <w:tcW w:w="5387" w:type="dxa"/>
            <w:tcBorders>
              <w:top w:val="single" w:color="auto" w:sz="4" w:space="0"/>
            </w:tcBorders>
            <w:noWrap w:val="0"/>
            <w:vAlign w:val="center"/>
          </w:tcPr>
          <w:p>
            <w:pPr>
              <w:spacing w:line="240" w:lineRule="exact"/>
              <w:jc w:val="center"/>
              <w:rPr>
                <w:rFonts w:hint="eastAsia" w:ascii="宋体" w:hAnsi="宋体" w:cs="宋体"/>
                <w:color w:val="auto"/>
                <w:szCs w:val="21"/>
              </w:rPr>
            </w:pPr>
            <w:r>
              <w:rPr>
                <w:rFonts w:hint="eastAsia" w:ascii="宋体" w:hAnsi="宋体" w:cs="宋体"/>
                <w:color w:val="auto"/>
                <w:szCs w:val="21"/>
              </w:rPr>
              <w:t>责任事项</w:t>
            </w:r>
          </w:p>
        </w:tc>
        <w:tc>
          <w:tcPr>
            <w:tcW w:w="900" w:type="dxa"/>
            <w:tcBorders>
              <w:top w:val="single" w:color="auto" w:sz="4" w:space="0"/>
            </w:tcBorders>
            <w:noWrap w:val="0"/>
            <w:vAlign w:val="center"/>
          </w:tcPr>
          <w:p>
            <w:pPr>
              <w:spacing w:line="240" w:lineRule="exact"/>
              <w:jc w:val="center"/>
              <w:rPr>
                <w:rFonts w:hint="eastAsia" w:ascii="宋体" w:hAnsi="宋体" w:cs="宋体"/>
                <w:color w:val="auto"/>
                <w:szCs w:val="21"/>
              </w:rPr>
            </w:pPr>
            <w:r>
              <w:rPr>
                <w:rFonts w:hint="eastAsia" w:ascii="宋体" w:hAnsi="宋体" w:cs="宋体"/>
                <w:color w:val="auto"/>
                <w:szCs w:val="21"/>
              </w:rPr>
              <w:t>办理期限</w:t>
            </w:r>
          </w:p>
        </w:tc>
        <w:tc>
          <w:tcPr>
            <w:tcW w:w="1134" w:type="dxa"/>
            <w:tcBorders>
              <w:top w:val="single" w:color="auto" w:sz="4" w:space="0"/>
            </w:tcBorders>
            <w:noWrap w:val="0"/>
            <w:vAlign w:val="center"/>
          </w:tcPr>
          <w:p>
            <w:pPr>
              <w:spacing w:line="240" w:lineRule="exact"/>
              <w:jc w:val="center"/>
              <w:rPr>
                <w:rFonts w:hint="eastAsia" w:ascii="宋体" w:hAnsi="宋体" w:cs="宋体"/>
                <w:color w:val="auto"/>
                <w:szCs w:val="21"/>
              </w:rPr>
            </w:pPr>
            <w:r>
              <w:rPr>
                <w:rFonts w:hint="eastAsia" w:ascii="宋体" w:hAnsi="宋体" w:cs="宋体"/>
                <w:color w:val="auto"/>
                <w:szCs w:val="21"/>
              </w:rPr>
              <w:t>收费情况</w:t>
            </w:r>
          </w:p>
        </w:tc>
        <w:tc>
          <w:tcPr>
            <w:tcW w:w="2723" w:type="dxa"/>
            <w:tcBorders>
              <w:top w:val="single" w:color="auto" w:sz="4" w:space="0"/>
            </w:tcBorders>
            <w:noWrap w:val="0"/>
            <w:vAlign w:val="center"/>
          </w:tcPr>
          <w:p>
            <w:pPr>
              <w:spacing w:line="240" w:lineRule="exact"/>
              <w:jc w:val="center"/>
              <w:rPr>
                <w:rFonts w:hint="eastAsia" w:ascii="宋体" w:hAnsi="宋体" w:cs="宋体"/>
                <w:color w:val="auto"/>
                <w:szCs w:val="21"/>
              </w:rPr>
            </w:pPr>
            <w:r>
              <w:rPr>
                <w:rFonts w:hint="eastAsia" w:ascii="宋体" w:hAnsi="宋体" w:cs="宋体"/>
                <w:color w:val="auto"/>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48" w:type="dxa"/>
            <w:vMerge w:val="restart"/>
            <w:noWrap w:val="0"/>
            <w:textDirection w:val="tbLrV"/>
            <w:vAlign w:val="center"/>
          </w:tcPr>
          <w:p>
            <w:pPr>
              <w:spacing w:line="240" w:lineRule="exact"/>
              <w:ind w:left="113" w:right="113"/>
              <w:jc w:val="center"/>
              <w:rPr>
                <w:rFonts w:hint="eastAsia" w:ascii="仿宋_GB2312" w:hAnsi="宋体" w:eastAsia="仿宋_GB2312"/>
                <w:color w:val="auto"/>
                <w:szCs w:val="21"/>
              </w:rPr>
            </w:pPr>
            <w:r>
              <w:rPr>
                <w:rFonts w:hint="eastAsia" w:ascii="仿宋_GB2312" w:hAnsi="宋体" w:eastAsia="仿宋_GB2312"/>
                <w:color w:val="auto"/>
                <w:szCs w:val="21"/>
              </w:rPr>
              <w:t>其他职权类</w:t>
            </w:r>
          </w:p>
          <w:p>
            <w:pPr>
              <w:spacing w:line="240" w:lineRule="exact"/>
              <w:ind w:left="113" w:right="113"/>
              <w:jc w:val="both"/>
              <w:rPr>
                <w:rFonts w:hint="eastAsia" w:ascii="仿宋_GB2312" w:hAnsi="宋体" w:eastAsia="仿宋_GB2312"/>
                <w:color w:val="auto"/>
                <w:szCs w:val="21"/>
              </w:rPr>
            </w:pPr>
          </w:p>
        </w:tc>
        <w:tc>
          <w:tcPr>
            <w:tcW w:w="1147" w:type="dxa"/>
            <w:vMerge w:val="restart"/>
            <w:noWrap w:val="0"/>
            <w:vAlign w:val="center"/>
          </w:tcPr>
          <w:p>
            <w:pPr>
              <w:spacing w:line="240" w:lineRule="exact"/>
              <w:jc w:val="center"/>
              <w:rPr>
                <w:rFonts w:hint="eastAsia" w:ascii="仿宋_GB2312" w:hAnsi="宋体" w:eastAsia="仿宋_GB2312"/>
                <w:color w:val="auto"/>
                <w:szCs w:val="21"/>
              </w:rPr>
            </w:pPr>
            <w:r>
              <w:rPr>
                <w:rFonts w:hint="eastAsia" w:ascii="仿宋_GB2312" w:hAnsi="宋体" w:eastAsia="仿宋_GB2312"/>
                <w:color w:val="auto"/>
                <w:szCs w:val="21"/>
              </w:rPr>
              <w:t>单用途商业预付卡发卡备案</w:t>
            </w:r>
          </w:p>
        </w:tc>
        <w:tc>
          <w:tcPr>
            <w:tcW w:w="2106" w:type="dxa"/>
            <w:vMerge w:val="restart"/>
            <w:noWrap w:val="0"/>
            <w:vAlign w:val="center"/>
          </w:tcPr>
          <w:p>
            <w:pPr>
              <w:spacing w:line="240" w:lineRule="exact"/>
              <w:jc w:val="center"/>
              <w:rPr>
                <w:rFonts w:hint="eastAsia" w:ascii="仿宋_GB2312" w:hAnsi="宋体" w:eastAsia="仿宋_GB2312"/>
                <w:color w:val="auto"/>
                <w:szCs w:val="21"/>
              </w:rPr>
            </w:pPr>
            <w:r>
              <w:rPr>
                <w:rFonts w:hint="eastAsia" w:ascii="仿宋_GB2312" w:hAnsi="宋体" w:eastAsia="仿宋_GB2312"/>
                <w:color w:val="auto"/>
                <w:szCs w:val="21"/>
              </w:rPr>
              <w:t>《单用途商业预付卡管理办法》（试行）　第七条 发卡企业应在开展单用途卡业务之日起30日内按照下列规定办理备案：　　（一）集团发卡企业和品牌发卡企业向其工商登记注册地省、自治区、直辖市人民政府商务主管部门备案；（二）规模发卡企业向其工商登记注册地设区的市人民政府商务主管部门备案；　（三）其他发卡企业向其工商登记注册地县（市、区）人民政府商务主管部门备案。</w:t>
            </w:r>
          </w:p>
        </w:tc>
        <w:tc>
          <w:tcPr>
            <w:tcW w:w="5387" w:type="dxa"/>
            <w:noWrap w:val="0"/>
            <w:vAlign w:val="center"/>
          </w:tcPr>
          <w:p>
            <w:pPr>
              <w:spacing w:line="240" w:lineRule="exact"/>
              <w:rPr>
                <w:rFonts w:hint="eastAsia" w:ascii="仿宋_GB2312" w:hAnsi="宋体" w:eastAsia="仿宋_GB2312"/>
                <w:color w:val="auto"/>
                <w:sz w:val="21"/>
                <w:szCs w:val="21"/>
              </w:rPr>
            </w:pPr>
            <w:r>
              <w:rPr>
                <w:rFonts w:hint="eastAsia" w:ascii="仿宋_GB2312" w:hAnsi="宋体" w:eastAsia="仿宋_GB2312"/>
                <w:color w:val="auto"/>
                <w:sz w:val="21"/>
                <w:szCs w:val="21"/>
              </w:rPr>
              <w:t>1.受理责任：公示依法应当提交的材料；一次性告知补正材料；依法受理不予受理（不予受理的依法告知理由）</w:t>
            </w:r>
          </w:p>
        </w:tc>
        <w:tc>
          <w:tcPr>
            <w:tcW w:w="900" w:type="dxa"/>
            <w:noWrap w:val="0"/>
            <w:vAlign w:val="center"/>
          </w:tcPr>
          <w:p>
            <w:pPr>
              <w:spacing w:line="240" w:lineRule="exact"/>
              <w:jc w:val="center"/>
              <w:rPr>
                <w:rFonts w:hint="eastAsia" w:ascii="仿宋_GB2312" w:hAnsi="宋体" w:eastAsia="仿宋_GB2312"/>
                <w:color w:val="auto"/>
                <w:szCs w:val="21"/>
              </w:rPr>
            </w:pPr>
            <w:r>
              <w:rPr>
                <w:rFonts w:hint="eastAsia" w:ascii="仿宋_GB2312" w:hAnsi="宋体" w:eastAsia="仿宋_GB2312"/>
                <w:color w:val="auto"/>
                <w:szCs w:val="21"/>
                <w:lang w:val="en-US" w:eastAsia="zh-CN"/>
              </w:rPr>
              <w:t>5</w:t>
            </w:r>
            <w:r>
              <w:rPr>
                <w:rFonts w:hint="eastAsia" w:ascii="仿宋_GB2312" w:hAnsi="宋体" w:eastAsia="仿宋_GB2312"/>
                <w:color w:val="auto"/>
                <w:szCs w:val="21"/>
              </w:rPr>
              <w:t>日</w:t>
            </w:r>
          </w:p>
        </w:tc>
        <w:tc>
          <w:tcPr>
            <w:tcW w:w="1134" w:type="dxa"/>
            <w:vMerge w:val="restart"/>
            <w:noWrap w:val="0"/>
            <w:vAlign w:val="center"/>
          </w:tcPr>
          <w:p>
            <w:pPr>
              <w:spacing w:line="240" w:lineRule="exact"/>
              <w:jc w:val="center"/>
              <w:rPr>
                <w:rFonts w:hint="eastAsia" w:ascii="仿宋_GB2312" w:hAnsi="宋体" w:eastAsia="仿宋_GB2312"/>
                <w:color w:val="auto"/>
                <w:szCs w:val="21"/>
              </w:rPr>
            </w:pPr>
            <w:r>
              <w:rPr>
                <w:rFonts w:hint="eastAsia" w:ascii="仿宋_GB2312" w:hAnsi="宋体" w:eastAsia="仿宋_GB2312"/>
                <w:color w:val="auto"/>
                <w:szCs w:val="21"/>
              </w:rPr>
              <w:t>否</w:t>
            </w:r>
          </w:p>
        </w:tc>
        <w:tc>
          <w:tcPr>
            <w:tcW w:w="2723" w:type="dxa"/>
            <w:vMerge w:val="restart"/>
            <w:noWrap w:val="0"/>
            <w:vAlign w:val="top"/>
          </w:tcPr>
          <w:p>
            <w:pPr>
              <w:spacing w:line="240" w:lineRule="exact"/>
              <w:rPr>
                <w:rFonts w:hint="eastAsia" w:ascii="仿宋_GB2312" w:hAnsi="宋体" w:eastAsia="仿宋_GB2312"/>
                <w:color w:val="auto"/>
                <w:szCs w:val="21"/>
              </w:rPr>
            </w:pPr>
            <w:r>
              <w:rPr>
                <w:rFonts w:hint="eastAsia" w:ascii="仿宋_GB2312" w:hAnsi="宋体" w:eastAsia="仿宋_GB2312"/>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648" w:type="dxa"/>
            <w:vMerge w:val="continue"/>
            <w:noWrap w:val="0"/>
            <w:vAlign w:val="top"/>
          </w:tcPr>
          <w:p>
            <w:pPr>
              <w:spacing w:line="240" w:lineRule="exact"/>
              <w:rPr>
                <w:rFonts w:hint="eastAsia" w:ascii="仿宋_GB2312" w:hAnsi="宋体" w:eastAsia="仿宋_GB2312"/>
                <w:color w:val="auto"/>
                <w:szCs w:val="21"/>
              </w:rPr>
            </w:pPr>
          </w:p>
        </w:tc>
        <w:tc>
          <w:tcPr>
            <w:tcW w:w="1147" w:type="dxa"/>
            <w:vMerge w:val="continue"/>
            <w:noWrap w:val="0"/>
            <w:vAlign w:val="top"/>
          </w:tcPr>
          <w:p>
            <w:pPr>
              <w:spacing w:line="240" w:lineRule="exact"/>
              <w:rPr>
                <w:rFonts w:hint="eastAsia" w:ascii="仿宋_GB2312" w:hAnsi="宋体" w:eastAsia="仿宋_GB2312"/>
                <w:color w:val="auto"/>
                <w:szCs w:val="21"/>
              </w:rPr>
            </w:pPr>
          </w:p>
        </w:tc>
        <w:tc>
          <w:tcPr>
            <w:tcW w:w="2106" w:type="dxa"/>
            <w:vMerge w:val="continue"/>
            <w:noWrap w:val="0"/>
            <w:vAlign w:val="top"/>
          </w:tcPr>
          <w:p>
            <w:pPr>
              <w:spacing w:line="240" w:lineRule="exact"/>
              <w:rPr>
                <w:rFonts w:hint="eastAsia" w:ascii="仿宋_GB2312" w:hAnsi="宋体" w:eastAsia="仿宋_GB2312"/>
                <w:color w:val="auto"/>
                <w:szCs w:val="21"/>
              </w:rPr>
            </w:pPr>
          </w:p>
        </w:tc>
        <w:tc>
          <w:tcPr>
            <w:tcW w:w="5387" w:type="dxa"/>
            <w:noWrap w:val="0"/>
            <w:vAlign w:val="center"/>
          </w:tcPr>
          <w:p>
            <w:pPr>
              <w:spacing w:line="240" w:lineRule="exact"/>
              <w:rPr>
                <w:rFonts w:hint="eastAsia" w:ascii="仿宋_GB2312" w:hAnsi="宋体" w:eastAsia="仿宋_GB2312"/>
                <w:color w:val="auto"/>
                <w:sz w:val="21"/>
                <w:szCs w:val="21"/>
              </w:rPr>
            </w:pPr>
            <w:r>
              <w:rPr>
                <w:rFonts w:hint="eastAsia" w:ascii="仿宋_GB2312" w:hAnsi="宋体" w:eastAsia="仿宋_GB2312"/>
                <w:color w:val="auto"/>
                <w:sz w:val="21"/>
                <w:szCs w:val="21"/>
              </w:rPr>
              <w:t>2.审查责任：xxx机构材料审查；需要现场核查的，组织专家现场核查，并书面告知申请人；根据需要征求有关部门意见；提出初审意见。涉及他人重大利益的，告知申请人和利害关系人陈述申辩权；依法应当听证或行政机关认为需要听证的，告知申请人、利害关系人听证权。</w:t>
            </w:r>
          </w:p>
        </w:tc>
        <w:tc>
          <w:tcPr>
            <w:tcW w:w="900" w:type="dxa"/>
            <w:noWrap w:val="0"/>
            <w:vAlign w:val="center"/>
          </w:tcPr>
          <w:p>
            <w:pPr>
              <w:spacing w:line="240" w:lineRule="exact"/>
              <w:jc w:val="center"/>
              <w:rPr>
                <w:rFonts w:hint="eastAsia" w:ascii="仿宋_GB2312" w:hAnsi="宋体" w:eastAsia="仿宋_GB2312"/>
                <w:color w:val="auto"/>
                <w:szCs w:val="21"/>
              </w:rPr>
            </w:pPr>
            <w:r>
              <w:rPr>
                <w:rFonts w:hint="eastAsia" w:ascii="仿宋_GB2312" w:hAnsi="宋体" w:eastAsia="仿宋_GB2312"/>
                <w:color w:val="auto"/>
                <w:szCs w:val="21"/>
                <w:lang w:val="en-US" w:eastAsia="zh-CN"/>
              </w:rPr>
              <w:t>5</w:t>
            </w:r>
            <w:r>
              <w:rPr>
                <w:rFonts w:hint="eastAsia" w:ascii="仿宋_GB2312" w:hAnsi="宋体" w:eastAsia="仿宋_GB2312"/>
                <w:color w:val="auto"/>
                <w:szCs w:val="21"/>
              </w:rPr>
              <w:t>日</w:t>
            </w:r>
          </w:p>
        </w:tc>
        <w:tc>
          <w:tcPr>
            <w:tcW w:w="1134" w:type="dxa"/>
            <w:vMerge w:val="continue"/>
            <w:noWrap w:val="0"/>
            <w:vAlign w:val="top"/>
          </w:tcPr>
          <w:p>
            <w:pPr>
              <w:spacing w:line="240" w:lineRule="exact"/>
              <w:rPr>
                <w:rFonts w:hint="eastAsia" w:ascii="仿宋_GB2312" w:hAnsi="宋体" w:eastAsia="仿宋_GB2312"/>
                <w:color w:val="auto"/>
                <w:szCs w:val="21"/>
              </w:rPr>
            </w:pPr>
          </w:p>
        </w:tc>
        <w:tc>
          <w:tcPr>
            <w:tcW w:w="2723" w:type="dxa"/>
            <w:vMerge w:val="continue"/>
            <w:noWrap w:val="0"/>
            <w:vAlign w:val="top"/>
          </w:tcPr>
          <w:p>
            <w:pPr>
              <w:spacing w:line="24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48" w:type="dxa"/>
            <w:vMerge w:val="continue"/>
            <w:noWrap w:val="0"/>
            <w:vAlign w:val="top"/>
          </w:tcPr>
          <w:p>
            <w:pPr>
              <w:spacing w:line="240" w:lineRule="exact"/>
              <w:rPr>
                <w:rFonts w:hint="eastAsia" w:ascii="仿宋_GB2312" w:hAnsi="宋体" w:eastAsia="仿宋_GB2312"/>
                <w:color w:val="auto"/>
                <w:szCs w:val="21"/>
              </w:rPr>
            </w:pPr>
          </w:p>
        </w:tc>
        <w:tc>
          <w:tcPr>
            <w:tcW w:w="1147" w:type="dxa"/>
            <w:vMerge w:val="continue"/>
            <w:noWrap w:val="0"/>
            <w:vAlign w:val="top"/>
          </w:tcPr>
          <w:p>
            <w:pPr>
              <w:spacing w:line="240" w:lineRule="exact"/>
              <w:rPr>
                <w:rFonts w:hint="eastAsia" w:ascii="仿宋_GB2312" w:hAnsi="宋体" w:eastAsia="仿宋_GB2312"/>
                <w:color w:val="auto"/>
                <w:szCs w:val="21"/>
              </w:rPr>
            </w:pPr>
          </w:p>
        </w:tc>
        <w:tc>
          <w:tcPr>
            <w:tcW w:w="2106" w:type="dxa"/>
            <w:vMerge w:val="continue"/>
            <w:noWrap w:val="0"/>
            <w:vAlign w:val="top"/>
          </w:tcPr>
          <w:p>
            <w:pPr>
              <w:spacing w:line="240" w:lineRule="exact"/>
              <w:rPr>
                <w:rFonts w:hint="eastAsia" w:ascii="仿宋_GB2312" w:hAnsi="宋体" w:eastAsia="仿宋_GB2312"/>
                <w:color w:val="auto"/>
                <w:szCs w:val="21"/>
              </w:rPr>
            </w:pPr>
          </w:p>
        </w:tc>
        <w:tc>
          <w:tcPr>
            <w:tcW w:w="5387" w:type="dxa"/>
            <w:noWrap w:val="0"/>
            <w:vAlign w:val="center"/>
          </w:tcPr>
          <w:p>
            <w:pPr>
              <w:spacing w:line="240" w:lineRule="exact"/>
              <w:rPr>
                <w:rFonts w:hint="eastAsia" w:ascii="仿宋_GB2312" w:hAnsi="宋体" w:eastAsia="仿宋_GB2312"/>
                <w:color w:val="auto"/>
                <w:sz w:val="21"/>
                <w:szCs w:val="21"/>
              </w:rPr>
            </w:pPr>
            <w:r>
              <w:rPr>
                <w:rFonts w:hint="eastAsia" w:ascii="仿宋_GB2312" w:hAnsi="宋体" w:eastAsia="仿宋_GB2312"/>
                <w:color w:val="auto"/>
                <w:sz w:val="21"/>
                <w:szCs w:val="21"/>
              </w:rPr>
              <w:t>3.决定责任：经机关负责人审批，作出决定；对于不予行政许可的，书面告知申请人，并说明理由。</w:t>
            </w:r>
          </w:p>
        </w:tc>
        <w:tc>
          <w:tcPr>
            <w:tcW w:w="900" w:type="dxa"/>
            <w:noWrap w:val="0"/>
            <w:vAlign w:val="center"/>
          </w:tcPr>
          <w:p>
            <w:pPr>
              <w:spacing w:line="240" w:lineRule="exact"/>
              <w:jc w:val="center"/>
              <w:rPr>
                <w:rFonts w:hint="eastAsia" w:ascii="仿宋_GB2312" w:hAnsi="宋体" w:eastAsia="仿宋_GB2312"/>
                <w:color w:val="auto"/>
                <w:szCs w:val="21"/>
              </w:rPr>
            </w:pPr>
            <w:r>
              <w:rPr>
                <w:rFonts w:hint="eastAsia" w:ascii="仿宋_GB2312" w:hAnsi="宋体" w:eastAsia="仿宋_GB2312"/>
                <w:color w:val="auto"/>
                <w:szCs w:val="21"/>
                <w:lang w:val="en-US" w:eastAsia="zh-CN"/>
              </w:rPr>
              <w:t>5</w:t>
            </w:r>
            <w:r>
              <w:rPr>
                <w:rFonts w:hint="eastAsia" w:ascii="仿宋_GB2312" w:hAnsi="宋体" w:eastAsia="仿宋_GB2312"/>
                <w:color w:val="auto"/>
                <w:szCs w:val="21"/>
              </w:rPr>
              <w:t>日</w:t>
            </w:r>
          </w:p>
        </w:tc>
        <w:tc>
          <w:tcPr>
            <w:tcW w:w="1134" w:type="dxa"/>
            <w:vMerge w:val="continue"/>
            <w:noWrap w:val="0"/>
            <w:vAlign w:val="top"/>
          </w:tcPr>
          <w:p>
            <w:pPr>
              <w:spacing w:line="240" w:lineRule="exact"/>
              <w:rPr>
                <w:rFonts w:hint="eastAsia" w:ascii="仿宋_GB2312" w:hAnsi="宋体" w:eastAsia="仿宋_GB2312"/>
                <w:color w:val="auto"/>
                <w:szCs w:val="21"/>
              </w:rPr>
            </w:pPr>
          </w:p>
        </w:tc>
        <w:tc>
          <w:tcPr>
            <w:tcW w:w="2723" w:type="dxa"/>
            <w:vMerge w:val="continue"/>
            <w:noWrap w:val="0"/>
            <w:vAlign w:val="top"/>
          </w:tcPr>
          <w:p>
            <w:pPr>
              <w:spacing w:line="24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48" w:type="dxa"/>
            <w:vMerge w:val="continue"/>
            <w:noWrap w:val="0"/>
            <w:vAlign w:val="top"/>
          </w:tcPr>
          <w:p>
            <w:pPr>
              <w:spacing w:line="240" w:lineRule="exact"/>
              <w:rPr>
                <w:rFonts w:hint="eastAsia" w:ascii="仿宋_GB2312" w:hAnsi="宋体" w:eastAsia="仿宋_GB2312"/>
                <w:color w:val="auto"/>
                <w:szCs w:val="21"/>
              </w:rPr>
            </w:pPr>
          </w:p>
        </w:tc>
        <w:tc>
          <w:tcPr>
            <w:tcW w:w="1147" w:type="dxa"/>
            <w:vMerge w:val="continue"/>
            <w:noWrap w:val="0"/>
            <w:vAlign w:val="top"/>
          </w:tcPr>
          <w:p>
            <w:pPr>
              <w:spacing w:line="240" w:lineRule="exact"/>
              <w:rPr>
                <w:rFonts w:hint="eastAsia" w:ascii="仿宋_GB2312" w:hAnsi="宋体" w:eastAsia="仿宋_GB2312"/>
                <w:color w:val="auto"/>
                <w:szCs w:val="21"/>
              </w:rPr>
            </w:pPr>
          </w:p>
        </w:tc>
        <w:tc>
          <w:tcPr>
            <w:tcW w:w="2106" w:type="dxa"/>
            <w:vMerge w:val="continue"/>
            <w:noWrap w:val="0"/>
            <w:vAlign w:val="top"/>
          </w:tcPr>
          <w:p>
            <w:pPr>
              <w:spacing w:line="240" w:lineRule="exact"/>
              <w:rPr>
                <w:rFonts w:hint="eastAsia" w:ascii="仿宋_GB2312" w:hAnsi="宋体" w:eastAsia="仿宋_GB2312"/>
                <w:color w:val="auto"/>
                <w:szCs w:val="21"/>
              </w:rPr>
            </w:pPr>
          </w:p>
        </w:tc>
        <w:tc>
          <w:tcPr>
            <w:tcW w:w="5387" w:type="dxa"/>
            <w:noWrap w:val="0"/>
            <w:vAlign w:val="center"/>
          </w:tcPr>
          <w:p>
            <w:pPr>
              <w:spacing w:line="240" w:lineRule="exact"/>
              <w:rPr>
                <w:rFonts w:hint="eastAsia" w:ascii="仿宋_GB2312" w:hAnsi="宋体" w:eastAsia="仿宋_GB2312"/>
                <w:color w:val="auto"/>
                <w:sz w:val="21"/>
                <w:szCs w:val="21"/>
              </w:rPr>
            </w:pPr>
            <w:r>
              <w:rPr>
                <w:rFonts w:hint="eastAsia" w:ascii="仿宋_GB2312" w:hAnsi="宋体" w:eastAsia="仿宋_GB2312"/>
                <w:color w:val="auto"/>
                <w:sz w:val="21"/>
                <w:szCs w:val="21"/>
              </w:rPr>
              <w:t>4.送达责任：制作送达文书；将行政许可决定送达当事人；对于准予许可决定，应当公开供公众查询。</w:t>
            </w:r>
          </w:p>
        </w:tc>
        <w:tc>
          <w:tcPr>
            <w:tcW w:w="900" w:type="dxa"/>
            <w:noWrap w:val="0"/>
            <w:vAlign w:val="center"/>
          </w:tcPr>
          <w:p>
            <w:pPr>
              <w:spacing w:line="240" w:lineRule="exact"/>
              <w:jc w:val="center"/>
              <w:rPr>
                <w:rFonts w:hint="eastAsia" w:ascii="仿宋_GB2312" w:hAnsi="宋体" w:eastAsia="仿宋_GB2312"/>
                <w:color w:val="auto"/>
                <w:szCs w:val="21"/>
              </w:rPr>
            </w:pPr>
            <w:r>
              <w:rPr>
                <w:rFonts w:hint="eastAsia" w:ascii="仿宋_GB2312" w:hAnsi="宋体" w:eastAsia="仿宋_GB2312"/>
                <w:color w:val="auto"/>
                <w:szCs w:val="21"/>
                <w:lang w:val="en-US" w:eastAsia="zh-CN"/>
              </w:rPr>
              <w:t>5</w:t>
            </w:r>
            <w:r>
              <w:rPr>
                <w:rFonts w:hint="eastAsia" w:ascii="仿宋_GB2312" w:hAnsi="宋体" w:eastAsia="仿宋_GB2312"/>
                <w:color w:val="auto"/>
                <w:szCs w:val="21"/>
              </w:rPr>
              <w:t>日</w:t>
            </w:r>
          </w:p>
        </w:tc>
        <w:tc>
          <w:tcPr>
            <w:tcW w:w="1134" w:type="dxa"/>
            <w:vMerge w:val="continue"/>
            <w:noWrap w:val="0"/>
            <w:vAlign w:val="top"/>
          </w:tcPr>
          <w:p>
            <w:pPr>
              <w:spacing w:line="240" w:lineRule="exact"/>
              <w:rPr>
                <w:rFonts w:hint="eastAsia" w:ascii="仿宋_GB2312" w:hAnsi="宋体" w:eastAsia="仿宋_GB2312"/>
                <w:color w:val="auto"/>
                <w:szCs w:val="21"/>
              </w:rPr>
            </w:pPr>
          </w:p>
        </w:tc>
        <w:tc>
          <w:tcPr>
            <w:tcW w:w="2723" w:type="dxa"/>
            <w:vMerge w:val="continue"/>
            <w:noWrap w:val="0"/>
            <w:vAlign w:val="top"/>
          </w:tcPr>
          <w:p>
            <w:pPr>
              <w:spacing w:line="24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648" w:type="dxa"/>
            <w:vMerge w:val="continue"/>
            <w:noWrap w:val="0"/>
            <w:vAlign w:val="top"/>
          </w:tcPr>
          <w:p>
            <w:pPr>
              <w:spacing w:line="240" w:lineRule="exact"/>
              <w:rPr>
                <w:rFonts w:hint="eastAsia" w:ascii="仿宋_GB2312" w:hAnsi="宋体" w:eastAsia="仿宋_GB2312"/>
                <w:color w:val="auto"/>
                <w:szCs w:val="21"/>
              </w:rPr>
            </w:pPr>
          </w:p>
        </w:tc>
        <w:tc>
          <w:tcPr>
            <w:tcW w:w="1147" w:type="dxa"/>
            <w:vMerge w:val="continue"/>
            <w:noWrap w:val="0"/>
            <w:vAlign w:val="top"/>
          </w:tcPr>
          <w:p>
            <w:pPr>
              <w:spacing w:line="240" w:lineRule="exact"/>
              <w:rPr>
                <w:rFonts w:hint="eastAsia" w:ascii="仿宋_GB2312" w:hAnsi="宋体" w:eastAsia="仿宋_GB2312"/>
                <w:color w:val="auto"/>
                <w:szCs w:val="21"/>
              </w:rPr>
            </w:pPr>
          </w:p>
        </w:tc>
        <w:tc>
          <w:tcPr>
            <w:tcW w:w="2106" w:type="dxa"/>
            <w:vMerge w:val="continue"/>
            <w:noWrap w:val="0"/>
            <w:vAlign w:val="top"/>
          </w:tcPr>
          <w:p>
            <w:pPr>
              <w:spacing w:line="240" w:lineRule="exact"/>
              <w:rPr>
                <w:rFonts w:hint="eastAsia" w:ascii="仿宋_GB2312" w:hAnsi="宋体" w:eastAsia="仿宋_GB2312"/>
                <w:color w:val="auto"/>
                <w:szCs w:val="21"/>
              </w:rPr>
            </w:pPr>
          </w:p>
        </w:tc>
        <w:tc>
          <w:tcPr>
            <w:tcW w:w="5387" w:type="dxa"/>
            <w:noWrap w:val="0"/>
            <w:vAlign w:val="center"/>
          </w:tcPr>
          <w:p>
            <w:pPr>
              <w:spacing w:line="240" w:lineRule="exact"/>
              <w:rPr>
                <w:rFonts w:hint="eastAsia" w:ascii="仿宋_GB2312" w:hAnsi="宋体" w:eastAsia="仿宋_GB2312"/>
                <w:color w:val="auto"/>
                <w:sz w:val="21"/>
                <w:szCs w:val="21"/>
              </w:rPr>
            </w:pPr>
            <w:r>
              <w:rPr>
                <w:rFonts w:hint="eastAsia" w:ascii="仿宋_GB2312" w:hAnsi="宋体" w:eastAsia="仿宋_GB2312"/>
                <w:color w:val="auto"/>
                <w:sz w:val="21"/>
                <w:szCs w:val="21"/>
              </w:rPr>
              <w:t>5.事后监管责任：xxx机构加强对准予从事行政许可事项活动情况监督检查。</w:t>
            </w:r>
          </w:p>
        </w:tc>
        <w:tc>
          <w:tcPr>
            <w:tcW w:w="900" w:type="dxa"/>
            <w:noWrap w:val="0"/>
            <w:vAlign w:val="center"/>
          </w:tcPr>
          <w:p>
            <w:pPr>
              <w:spacing w:line="240" w:lineRule="exact"/>
              <w:jc w:val="center"/>
              <w:rPr>
                <w:rFonts w:hint="eastAsia" w:ascii="仿宋_GB2312" w:hAnsi="宋体" w:eastAsia="仿宋_GB2312"/>
                <w:color w:val="auto"/>
                <w:szCs w:val="21"/>
              </w:rPr>
            </w:pPr>
          </w:p>
        </w:tc>
        <w:tc>
          <w:tcPr>
            <w:tcW w:w="1134" w:type="dxa"/>
            <w:vMerge w:val="continue"/>
            <w:noWrap w:val="0"/>
            <w:vAlign w:val="top"/>
          </w:tcPr>
          <w:p>
            <w:pPr>
              <w:spacing w:line="240" w:lineRule="exact"/>
              <w:rPr>
                <w:rFonts w:hint="eastAsia" w:ascii="仿宋_GB2312" w:hAnsi="宋体" w:eastAsia="仿宋_GB2312"/>
                <w:color w:val="auto"/>
                <w:szCs w:val="21"/>
              </w:rPr>
            </w:pPr>
          </w:p>
        </w:tc>
        <w:tc>
          <w:tcPr>
            <w:tcW w:w="2723" w:type="dxa"/>
            <w:vMerge w:val="continue"/>
            <w:noWrap w:val="0"/>
            <w:vAlign w:val="top"/>
          </w:tcPr>
          <w:p>
            <w:pPr>
              <w:spacing w:line="24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48" w:type="dxa"/>
            <w:vMerge w:val="continue"/>
            <w:noWrap w:val="0"/>
            <w:textDirection w:val="tbLrV"/>
            <w:vAlign w:val="center"/>
          </w:tcPr>
          <w:p>
            <w:pPr>
              <w:spacing w:line="240" w:lineRule="exact"/>
              <w:ind w:left="113" w:right="113"/>
              <w:jc w:val="center"/>
              <w:rPr>
                <w:rFonts w:hint="eastAsia" w:ascii="仿宋_GB2312" w:hAnsi="宋体" w:eastAsia="仿宋_GB2312"/>
                <w:color w:val="auto"/>
                <w:szCs w:val="21"/>
              </w:rPr>
            </w:pPr>
          </w:p>
        </w:tc>
        <w:tc>
          <w:tcPr>
            <w:tcW w:w="1147" w:type="dxa"/>
            <w:vMerge w:val="restart"/>
            <w:noWrap w:val="0"/>
            <w:vAlign w:val="center"/>
          </w:tcPr>
          <w:p>
            <w:pPr>
              <w:spacing w:line="240" w:lineRule="exact"/>
              <w:jc w:val="center"/>
              <w:rPr>
                <w:rFonts w:hint="eastAsia" w:ascii="仿宋_GB2312" w:hAnsi="宋体" w:eastAsia="仿宋_GB2312"/>
                <w:color w:val="auto"/>
                <w:szCs w:val="21"/>
              </w:rPr>
            </w:pPr>
            <w:r>
              <w:rPr>
                <w:rFonts w:hint="eastAsia" w:ascii="仿宋_GB2312" w:hAnsi="宋体" w:eastAsia="仿宋_GB2312"/>
                <w:color w:val="auto"/>
                <w:szCs w:val="21"/>
              </w:rPr>
              <w:t>汽车销售企业信息备案</w:t>
            </w:r>
          </w:p>
        </w:tc>
        <w:tc>
          <w:tcPr>
            <w:tcW w:w="2106" w:type="dxa"/>
            <w:vMerge w:val="restart"/>
            <w:noWrap w:val="0"/>
            <w:vAlign w:val="center"/>
          </w:tcPr>
          <w:p>
            <w:pPr>
              <w:spacing w:line="240" w:lineRule="exact"/>
              <w:jc w:val="both"/>
              <w:rPr>
                <w:rFonts w:hint="eastAsia" w:ascii="仿宋_GB2312" w:hAnsi="宋体" w:eastAsia="仿宋_GB2312"/>
                <w:color w:val="auto"/>
                <w:szCs w:val="21"/>
              </w:rPr>
            </w:pPr>
            <w:r>
              <w:rPr>
                <w:rFonts w:hint="eastAsia" w:ascii="仿宋_GB2312" w:hAnsi="宋体" w:eastAsia="仿宋_GB2312"/>
                <w:color w:val="auto"/>
                <w:szCs w:val="21"/>
              </w:rPr>
              <w:t>《汽车销售管理办法》第二十七条 供应商、经销商应当自取得营业执照之日起90日内通过国务院商务主管部门全国汽车流通信息管理系统备案基本信息。供应商、经销商备案的基本信息发生变更的，应当自信息变更之日起30日内完成信息更新。</w:t>
            </w:r>
          </w:p>
          <w:p>
            <w:pPr>
              <w:spacing w:line="240" w:lineRule="exact"/>
              <w:jc w:val="both"/>
              <w:rPr>
                <w:rFonts w:hint="eastAsia" w:ascii="仿宋_GB2312" w:hAnsi="宋体" w:eastAsia="仿宋_GB2312"/>
                <w:color w:val="auto"/>
                <w:szCs w:val="21"/>
              </w:rPr>
            </w:pPr>
            <w:r>
              <w:rPr>
                <w:rFonts w:hint="eastAsia" w:ascii="仿宋_GB2312" w:hAnsi="宋体" w:eastAsia="仿宋_GB2312"/>
                <w:color w:val="auto"/>
                <w:szCs w:val="21"/>
              </w:rPr>
              <w:t>本办法实施以前已设立的供应商、经销商应当自本办法实施之日起90日内按前款规定备案基本信息。</w:t>
            </w:r>
          </w:p>
        </w:tc>
        <w:tc>
          <w:tcPr>
            <w:tcW w:w="5387" w:type="dxa"/>
            <w:noWrap w:val="0"/>
            <w:vAlign w:val="center"/>
          </w:tcPr>
          <w:p>
            <w:pPr>
              <w:spacing w:line="240" w:lineRule="exact"/>
              <w:jc w:val="both"/>
              <w:rPr>
                <w:rFonts w:hint="eastAsia" w:ascii="仿宋_GB2312" w:hAnsi="宋体" w:eastAsia="仿宋_GB2312"/>
                <w:color w:val="auto"/>
                <w:szCs w:val="21"/>
              </w:rPr>
            </w:pPr>
            <w:r>
              <w:rPr>
                <w:rFonts w:hint="eastAsia" w:ascii="仿宋_GB2312" w:hAnsi="宋体" w:eastAsia="仿宋_GB2312"/>
                <w:color w:val="auto"/>
                <w:szCs w:val="21"/>
              </w:rPr>
              <w:t>1.受理责任：公示依法应当提交的材料；一次性告知补正材料；依法受理不予受理（不予受理的依法告知理由）</w:t>
            </w:r>
          </w:p>
        </w:tc>
        <w:tc>
          <w:tcPr>
            <w:tcW w:w="900" w:type="dxa"/>
            <w:noWrap w:val="0"/>
            <w:vAlign w:val="center"/>
          </w:tcPr>
          <w:p>
            <w:pPr>
              <w:spacing w:line="240" w:lineRule="exact"/>
              <w:jc w:val="center"/>
              <w:rPr>
                <w:rFonts w:hint="eastAsia" w:ascii="仿宋_GB2312" w:hAnsi="宋体" w:eastAsia="仿宋_GB2312"/>
                <w:color w:val="auto"/>
                <w:szCs w:val="21"/>
                <w:lang w:eastAsia="zh-CN"/>
              </w:rPr>
            </w:pPr>
            <w:bookmarkStart w:id="0" w:name="_GoBack"/>
            <w:bookmarkEnd w:id="0"/>
          </w:p>
        </w:tc>
        <w:tc>
          <w:tcPr>
            <w:tcW w:w="1134" w:type="dxa"/>
            <w:vMerge w:val="restart"/>
            <w:noWrap w:val="0"/>
            <w:vAlign w:val="center"/>
          </w:tcPr>
          <w:p>
            <w:pPr>
              <w:spacing w:line="240" w:lineRule="exact"/>
              <w:jc w:val="center"/>
              <w:rPr>
                <w:rFonts w:hint="eastAsia" w:ascii="仿宋_GB2312" w:hAnsi="宋体" w:eastAsia="仿宋_GB2312"/>
                <w:color w:val="auto"/>
                <w:szCs w:val="21"/>
              </w:rPr>
            </w:pPr>
            <w:r>
              <w:rPr>
                <w:rFonts w:hint="eastAsia" w:ascii="仿宋_GB2312" w:hAnsi="宋体" w:eastAsia="仿宋_GB2312"/>
                <w:color w:val="auto"/>
                <w:szCs w:val="21"/>
              </w:rPr>
              <w:t>否</w:t>
            </w:r>
          </w:p>
        </w:tc>
        <w:tc>
          <w:tcPr>
            <w:tcW w:w="2723" w:type="dxa"/>
            <w:vMerge w:val="restart"/>
            <w:noWrap w:val="0"/>
            <w:vAlign w:val="center"/>
          </w:tcPr>
          <w:p>
            <w:pPr>
              <w:spacing w:line="24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48" w:type="dxa"/>
            <w:vMerge w:val="continue"/>
            <w:noWrap w:val="0"/>
            <w:vAlign w:val="center"/>
          </w:tcPr>
          <w:p>
            <w:pPr>
              <w:spacing w:line="240" w:lineRule="exact"/>
              <w:jc w:val="center"/>
              <w:rPr>
                <w:rFonts w:hint="eastAsia" w:ascii="仿宋_GB2312" w:hAnsi="宋体" w:eastAsia="仿宋_GB2312"/>
                <w:color w:val="auto"/>
                <w:szCs w:val="21"/>
              </w:rPr>
            </w:pPr>
          </w:p>
        </w:tc>
        <w:tc>
          <w:tcPr>
            <w:tcW w:w="1147" w:type="dxa"/>
            <w:vMerge w:val="continue"/>
            <w:noWrap w:val="0"/>
            <w:vAlign w:val="center"/>
          </w:tcPr>
          <w:p>
            <w:pPr>
              <w:spacing w:line="240" w:lineRule="exact"/>
              <w:jc w:val="center"/>
              <w:rPr>
                <w:rFonts w:hint="eastAsia" w:ascii="仿宋_GB2312" w:hAnsi="宋体" w:eastAsia="仿宋_GB2312"/>
                <w:color w:val="auto"/>
                <w:szCs w:val="21"/>
              </w:rPr>
            </w:pPr>
          </w:p>
        </w:tc>
        <w:tc>
          <w:tcPr>
            <w:tcW w:w="2106" w:type="dxa"/>
            <w:vMerge w:val="continue"/>
            <w:noWrap w:val="0"/>
            <w:vAlign w:val="center"/>
          </w:tcPr>
          <w:p>
            <w:pPr>
              <w:spacing w:line="240" w:lineRule="exact"/>
              <w:jc w:val="both"/>
              <w:rPr>
                <w:rFonts w:hint="eastAsia" w:ascii="仿宋_GB2312" w:hAnsi="宋体" w:eastAsia="仿宋_GB2312"/>
                <w:color w:val="auto"/>
                <w:szCs w:val="21"/>
              </w:rPr>
            </w:pPr>
          </w:p>
        </w:tc>
        <w:tc>
          <w:tcPr>
            <w:tcW w:w="5387" w:type="dxa"/>
            <w:noWrap w:val="0"/>
            <w:vAlign w:val="center"/>
          </w:tcPr>
          <w:p>
            <w:pPr>
              <w:spacing w:line="240" w:lineRule="exact"/>
              <w:jc w:val="both"/>
              <w:rPr>
                <w:rFonts w:hint="eastAsia" w:ascii="仿宋_GB2312" w:hAnsi="宋体" w:eastAsia="仿宋_GB2312"/>
                <w:color w:val="auto"/>
                <w:szCs w:val="21"/>
              </w:rPr>
            </w:pPr>
            <w:r>
              <w:rPr>
                <w:rFonts w:hint="eastAsia" w:ascii="仿宋_GB2312" w:hAnsi="宋体" w:eastAsia="仿宋_GB2312"/>
                <w:color w:val="auto"/>
                <w:szCs w:val="21"/>
              </w:rPr>
              <w:t>2.审查责任：材料审查（按照《汽车销售管理办法》进行审查；并告知申请人。</w:t>
            </w:r>
          </w:p>
        </w:tc>
        <w:tc>
          <w:tcPr>
            <w:tcW w:w="900" w:type="dxa"/>
            <w:noWrap w:val="0"/>
            <w:vAlign w:val="center"/>
          </w:tcPr>
          <w:p>
            <w:pPr>
              <w:spacing w:line="240" w:lineRule="exact"/>
              <w:jc w:val="both"/>
              <w:rPr>
                <w:rFonts w:hint="eastAsia" w:ascii="仿宋_GB2312" w:hAnsi="宋体" w:eastAsia="仿宋_GB2312"/>
                <w:color w:val="auto"/>
                <w:szCs w:val="21"/>
              </w:rPr>
            </w:pPr>
          </w:p>
        </w:tc>
        <w:tc>
          <w:tcPr>
            <w:tcW w:w="1134" w:type="dxa"/>
            <w:vMerge w:val="continue"/>
            <w:noWrap w:val="0"/>
            <w:vAlign w:val="center"/>
          </w:tcPr>
          <w:p>
            <w:pPr>
              <w:spacing w:line="240" w:lineRule="exact"/>
              <w:rPr>
                <w:rFonts w:hint="eastAsia" w:ascii="仿宋_GB2312" w:hAnsi="宋体" w:eastAsia="仿宋_GB2312"/>
                <w:color w:val="auto"/>
                <w:szCs w:val="21"/>
              </w:rPr>
            </w:pPr>
          </w:p>
        </w:tc>
        <w:tc>
          <w:tcPr>
            <w:tcW w:w="2723" w:type="dxa"/>
            <w:vMerge w:val="continue"/>
            <w:noWrap w:val="0"/>
            <w:vAlign w:val="center"/>
          </w:tcPr>
          <w:p>
            <w:pPr>
              <w:spacing w:line="24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8" w:type="dxa"/>
            <w:vMerge w:val="continue"/>
            <w:noWrap w:val="0"/>
            <w:vAlign w:val="center"/>
          </w:tcPr>
          <w:p>
            <w:pPr>
              <w:spacing w:line="240" w:lineRule="exact"/>
              <w:jc w:val="center"/>
              <w:rPr>
                <w:rFonts w:hint="eastAsia" w:ascii="仿宋_GB2312" w:hAnsi="宋体" w:eastAsia="仿宋_GB2312"/>
                <w:color w:val="auto"/>
                <w:szCs w:val="21"/>
              </w:rPr>
            </w:pPr>
          </w:p>
        </w:tc>
        <w:tc>
          <w:tcPr>
            <w:tcW w:w="1147" w:type="dxa"/>
            <w:vMerge w:val="continue"/>
            <w:noWrap w:val="0"/>
            <w:vAlign w:val="center"/>
          </w:tcPr>
          <w:p>
            <w:pPr>
              <w:spacing w:line="240" w:lineRule="exact"/>
              <w:jc w:val="center"/>
              <w:rPr>
                <w:rFonts w:hint="eastAsia" w:ascii="仿宋_GB2312" w:hAnsi="宋体" w:eastAsia="仿宋_GB2312"/>
                <w:color w:val="auto"/>
                <w:szCs w:val="21"/>
              </w:rPr>
            </w:pPr>
          </w:p>
        </w:tc>
        <w:tc>
          <w:tcPr>
            <w:tcW w:w="2106" w:type="dxa"/>
            <w:vMerge w:val="continue"/>
            <w:noWrap w:val="0"/>
            <w:vAlign w:val="center"/>
          </w:tcPr>
          <w:p>
            <w:pPr>
              <w:spacing w:line="240" w:lineRule="exact"/>
              <w:jc w:val="both"/>
              <w:rPr>
                <w:rFonts w:hint="eastAsia" w:ascii="仿宋_GB2312" w:hAnsi="宋体" w:eastAsia="仿宋_GB2312"/>
                <w:color w:val="auto"/>
                <w:szCs w:val="21"/>
              </w:rPr>
            </w:pPr>
          </w:p>
        </w:tc>
        <w:tc>
          <w:tcPr>
            <w:tcW w:w="5387" w:type="dxa"/>
            <w:noWrap w:val="0"/>
            <w:vAlign w:val="center"/>
          </w:tcPr>
          <w:p>
            <w:pPr>
              <w:spacing w:line="240" w:lineRule="exact"/>
              <w:jc w:val="both"/>
              <w:rPr>
                <w:rFonts w:hint="eastAsia" w:ascii="仿宋_GB2312" w:hAnsi="宋体" w:eastAsia="仿宋_GB2312"/>
                <w:color w:val="auto"/>
                <w:szCs w:val="21"/>
              </w:rPr>
            </w:pPr>
            <w:r>
              <w:rPr>
                <w:rFonts w:hint="eastAsia" w:ascii="仿宋_GB2312" w:hAnsi="宋体" w:eastAsia="仿宋_GB2312"/>
                <w:color w:val="auto"/>
                <w:szCs w:val="21"/>
              </w:rPr>
              <w:t>3.决定责任：做出决定，准予备案（对不予备案的书面告知申请人并说明理由）按时办结，法定告知。</w:t>
            </w:r>
          </w:p>
        </w:tc>
        <w:tc>
          <w:tcPr>
            <w:tcW w:w="900" w:type="dxa"/>
            <w:noWrap w:val="0"/>
            <w:vAlign w:val="center"/>
          </w:tcPr>
          <w:p>
            <w:pPr>
              <w:spacing w:line="240" w:lineRule="exact"/>
              <w:jc w:val="center"/>
              <w:rPr>
                <w:rFonts w:hint="eastAsia" w:ascii="仿宋_GB2312" w:hAnsi="宋体" w:eastAsia="仿宋_GB2312"/>
                <w:color w:val="auto"/>
                <w:szCs w:val="21"/>
              </w:rPr>
            </w:pPr>
          </w:p>
        </w:tc>
        <w:tc>
          <w:tcPr>
            <w:tcW w:w="1134" w:type="dxa"/>
            <w:vMerge w:val="continue"/>
            <w:noWrap w:val="0"/>
            <w:vAlign w:val="center"/>
          </w:tcPr>
          <w:p>
            <w:pPr>
              <w:spacing w:line="240" w:lineRule="exact"/>
              <w:rPr>
                <w:rFonts w:hint="eastAsia" w:ascii="仿宋_GB2312" w:hAnsi="宋体" w:eastAsia="仿宋_GB2312"/>
                <w:color w:val="auto"/>
                <w:szCs w:val="21"/>
              </w:rPr>
            </w:pPr>
          </w:p>
        </w:tc>
        <w:tc>
          <w:tcPr>
            <w:tcW w:w="2723" w:type="dxa"/>
            <w:vMerge w:val="continue"/>
            <w:noWrap w:val="0"/>
            <w:vAlign w:val="center"/>
          </w:tcPr>
          <w:p>
            <w:pPr>
              <w:spacing w:line="24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48" w:type="dxa"/>
            <w:vMerge w:val="continue"/>
            <w:noWrap w:val="0"/>
            <w:vAlign w:val="center"/>
          </w:tcPr>
          <w:p>
            <w:pPr>
              <w:spacing w:line="240" w:lineRule="exact"/>
              <w:jc w:val="center"/>
              <w:rPr>
                <w:rFonts w:hint="eastAsia" w:ascii="仿宋_GB2312" w:hAnsi="宋体" w:eastAsia="仿宋_GB2312"/>
                <w:color w:val="auto"/>
                <w:szCs w:val="21"/>
              </w:rPr>
            </w:pPr>
          </w:p>
        </w:tc>
        <w:tc>
          <w:tcPr>
            <w:tcW w:w="1147" w:type="dxa"/>
            <w:vMerge w:val="continue"/>
            <w:noWrap w:val="0"/>
            <w:vAlign w:val="center"/>
          </w:tcPr>
          <w:p>
            <w:pPr>
              <w:spacing w:line="240" w:lineRule="exact"/>
              <w:jc w:val="center"/>
              <w:rPr>
                <w:rFonts w:hint="eastAsia" w:ascii="仿宋_GB2312" w:hAnsi="宋体" w:eastAsia="仿宋_GB2312"/>
                <w:color w:val="auto"/>
                <w:szCs w:val="21"/>
              </w:rPr>
            </w:pPr>
          </w:p>
        </w:tc>
        <w:tc>
          <w:tcPr>
            <w:tcW w:w="2106" w:type="dxa"/>
            <w:vMerge w:val="continue"/>
            <w:noWrap w:val="0"/>
            <w:vAlign w:val="center"/>
          </w:tcPr>
          <w:p>
            <w:pPr>
              <w:spacing w:line="240" w:lineRule="exact"/>
              <w:jc w:val="both"/>
              <w:rPr>
                <w:rFonts w:hint="eastAsia" w:ascii="仿宋_GB2312" w:hAnsi="宋体" w:eastAsia="仿宋_GB2312"/>
                <w:color w:val="auto"/>
                <w:szCs w:val="21"/>
              </w:rPr>
            </w:pPr>
          </w:p>
        </w:tc>
        <w:tc>
          <w:tcPr>
            <w:tcW w:w="5387" w:type="dxa"/>
            <w:noWrap w:val="0"/>
            <w:vAlign w:val="center"/>
          </w:tcPr>
          <w:p>
            <w:pPr>
              <w:spacing w:line="240" w:lineRule="exact"/>
              <w:jc w:val="both"/>
              <w:rPr>
                <w:rFonts w:hint="eastAsia" w:ascii="仿宋_GB2312" w:hAnsi="宋体" w:eastAsia="仿宋_GB2312"/>
                <w:color w:val="auto"/>
                <w:szCs w:val="21"/>
              </w:rPr>
            </w:pPr>
            <w:r>
              <w:rPr>
                <w:rFonts w:hint="eastAsia" w:ascii="仿宋_GB2312" w:hAnsi="宋体" w:eastAsia="仿宋_GB2312"/>
                <w:color w:val="auto"/>
                <w:szCs w:val="21"/>
              </w:rPr>
              <w:t>4.送达责任：按规定告知当事人；信息公开。</w:t>
            </w:r>
          </w:p>
        </w:tc>
        <w:tc>
          <w:tcPr>
            <w:tcW w:w="900" w:type="dxa"/>
            <w:noWrap w:val="0"/>
            <w:vAlign w:val="center"/>
          </w:tcPr>
          <w:p>
            <w:pPr>
              <w:spacing w:line="240" w:lineRule="exact"/>
              <w:jc w:val="both"/>
              <w:rPr>
                <w:rFonts w:hint="eastAsia" w:ascii="仿宋_GB2312" w:hAnsi="宋体" w:eastAsia="仿宋_GB2312"/>
                <w:color w:val="auto"/>
                <w:szCs w:val="21"/>
              </w:rPr>
            </w:pPr>
          </w:p>
        </w:tc>
        <w:tc>
          <w:tcPr>
            <w:tcW w:w="1134" w:type="dxa"/>
            <w:vMerge w:val="continue"/>
            <w:noWrap w:val="0"/>
            <w:vAlign w:val="center"/>
          </w:tcPr>
          <w:p>
            <w:pPr>
              <w:spacing w:line="240" w:lineRule="exact"/>
              <w:rPr>
                <w:rFonts w:hint="eastAsia" w:ascii="仿宋_GB2312" w:hAnsi="宋体" w:eastAsia="仿宋_GB2312"/>
                <w:color w:val="auto"/>
                <w:szCs w:val="21"/>
              </w:rPr>
            </w:pPr>
          </w:p>
        </w:tc>
        <w:tc>
          <w:tcPr>
            <w:tcW w:w="2723" w:type="dxa"/>
            <w:vMerge w:val="continue"/>
            <w:noWrap w:val="0"/>
            <w:vAlign w:val="center"/>
          </w:tcPr>
          <w:p>
            <w:pPr>
              <w:spacing w:line="24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045" w:type="dxa"/>
            <w:gridSpan w:val="7"/>
            <w:noWrap w:val="0"/>
            <w:vAlign w:val="center"/>
          </w:tcPr>
          <w:p>
            <w:pPr>
              <w:spacing w:line="240" w:lineRule="exact"/>
              <w:rPr>
                <w:rFonts w:hint="eastAsia" w:ascii="仿宋_GB2312" w:hAnsi="宋体" w:eastAsia="仿宋_GB2312"/>
                <w:color w:val="auto"/>
                <w:szCs w:val="21"/>
              </w:rPr>
            </w:pPr>
            <w:r>
              <w:rPr>
                <w:rFonts w:hint="eastAsia" w:ascii="仿宋_GB2312" w:hAnsi="宋体" w:eastAsia="仿宋_GB2312"/>
                <w:color w:val="auto"/>
                <w:szCs w:val="21"/>
              </w:rPr>
              <w:t>服务电话：0375－7095757   投诉机构：卫东区商务局    投诉电话：0375-3992798      服务地点：平顶山市卫东区诚朴路121号3楼稽查大队</w:t>
            </w:r>
          </w:p>
        </w:tc>
      </w:tr>
    </w:tbl>
    <w:p>
      <w:pPr>
        <w:rPr>
          <w:rFonts w:hint="eastAsia"/>
          <w:color w:val="auto"/>
        </w:rPr>
      </w:pPr>
    </w:p>
    <w:p>
      <w:pPr>
        <w:spacing w:line="580" w:lineRule="exact"/>
        <w:jc w:val="left"/>
        <w:rPr>
          <w:rFonts w:hint="eastAsia" w:ascii="黑体" w:hAnsi="黑体" w:eastAsia="黑体"/>
          <w:color w:val="auto"/>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B3C7D8B"/>
    <w:rsid w:val="3BB90EE1"/>
    <w:rsid w:val="401C0C9F"/>
    <w:rsid w:val="5E824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2779</Words>
  <Characters>2882</Characters>
  <Lines>0</Lines>
  <Paragraphs>0</Paragraphs>
  <TotalTime>0</TotalTime>
  <ScaleCrop>false</ScaleCrop>
  <LinksUpToDate>false</LinksUpToDate>
  <CharactersWithSpaces>2950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2022-04-19T02:58:00Z</dcterms:created>
  <dc:creator>Administrator</dc:creator>
  <cp:lastModifiedBy>Administrator</cp:lastModifiedBy>
  <dcterms:modified xsi:type="dcterms:W3CDTF">2022-04-19T08:56:20Z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18DF681860E84C17A954A4C5663DF9E4</vt:lpwstr>
  </property>
</Properties>
</file>