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hanging="361"/>
        <w:jc w:val="center"/>
        <w:rPr>
          <w:rFonts w:hint="eastAsia" w:ascii="ˎ̥" w:hAnsi="ˎ̥" w:cs="宋体"/>
          <w:b/>
          <w:bCs/>
          <w:kern w:val="0"/>
          <w:sz w:val="32"/>
          <w:szCs w:val="32"/>
        </w:rPr>
      </w:pPr>
    </w:p>
    <w:p>
      <w:pPr>
        <w:widowControl/>
        <w:spacing w:line="500" w:lineRule="exact"/>
        <w:ind w:hanging="361"/>
        <w:jc w:val="center"/>
        <w:rPr>
          <w:rFonts w:hint="eastAsia" w:ascii="ˎ̥" w:hAnsi="ˎ̥" w:cs="宋体"/>
          <w:b/>
          <w:bCs/>
          <w:kern w:val="0"/>
          <w:sz w:val="32"/>
          <w:szCs w:val="32"/>
        </w:rPr>
      </w:pPr>
    </w:p>
    <w:p>
      <w:pPr>
        <w:widowControl/>
        <w:spacing w:line="500" w:lineRule="exact"/>
        <w:ind w:hanging="361"/>
        <w:jc w:val="center"/>
        <w:rPr>
          <w:rFonts w:hint="eastAsia" w:ascii="ˎ̥" w:hAnsi="ˎ̥" w:cs="宋体"/>
          <w:b/>
          <w:bCs/>
          <w:kern w:val="0"/>
          <w:sz w:val="32"/>
          <w:szCs w:val="32"/>
        </w:rPr>
      </w:pPr>
    </w:p>
    <w:p>
      <w:pPr>
        <w:widowControl/>
        <w:spacing w:line="500" w:lineRule="exact"/>
        <w:ind w:hanging="361"/>
        <w:jc w:val="center"/>
        <w:rPr>
          <w:rFonts w:hint="eastAsia" w:ascii="ˎ̥" w:hAnsi="ˎ̥" w:cs="宋体"/>
          <w:b/>
          <w:bCs/>
          <w:kern w:val="0"/>
          <w:sz w:val="32"/>
          <w:szCs w:val="32"/>
        </w:rPr>
      </w:pPr>
    </w:p>
    <w:p>
      <w:pPr>
        <w:widowControl/>
        <w:spacing w:line="500" w:lineRule="exact"/>
        <w:ind w:hanging="361"/>
        <w:jc w:val="center"/>
        <w:rPr>
          <w:rFonts w:hint="eastAsia" w:ascii="ˎ̥" w:hAnsi="ˎ̥" w:cs="宋体"/>
          <w:b/>
          <w:bCs/>
          <w:kern w:val="0"/>
          <w:sz w:val="32"/>
          <w:szCs w:val="32"/>
        </w:rPr>
      </w:pPr>
    </w:p>
    <w:p>
      <w:pPr>
        <w:widowControl/>
        <w:spacing w:line="500" w:lineRule="exact"/>
        <w:ind w:hanging="361"/>
        <w:jc w:val="center"/>
        <w:rPr>
          <w:rFonts w:hint="eastAsia" w:ascii="ˎ̥" w:hAnsi="ˎ̥" w:cs="宋体"/>
          <w:b/>
          <w:bCs/>
          <w:kern w:val="0"/>
          <w:sz w:val="32"/>
          <w:szCs w:val="32"/>
        </w:rPr>
      </w:pPr>
    </w:p>
    <w:p>
      <w:pPr>
        <w:widowControl/>
        <w:spacing w:line="400" w:lineRule="exact"/>
        <w:ind w:hanging="363"/>
        <w:jc w:val="center"/>
        <w:rPr>
          <w:rFonts w:hint="eastAsia" w:ascii="ˎ̥" w:hAnsi="ˎ̥" w:cs="宋体"/>
          <w:b/>
          <w:bCs/>
          <w:kern w:val="0"/>
          <w:sz w:val="28"/>
          <w:szCs w:val="28"/>
        </w:rPr>
      </w:pPr>
    </w:p>
    <w:p>
      <w:pPr>
        <w:widowControl/>
        <w:spacing w:line="400" w:lineRule="exact"/>
        <w:ind w:hanging="363"/>
        <w:jc w:val="center"/>
        <w:rPr>
          <w:rFonts w:hint="eastAsia" w:ascii="ˎ̥" w:hAnsi="ˎ̥" w:cs="宋体"/>
          <w:b/>
          <w:bCs/>
          <w:kern w:val="0"/>
          <w:sz w:val="28"/>
          <w:szCs w:val="28"/>
        </w:rPr>
      </w:pPr>
    </w:p>
    <w:p>
      <w:pPr>
        <w:widowControl/>
        <w:spacing w:line="400" w:lineRule="exact"/>
        <w:ind w:hanging="363"/>
        <w:jc w:val="center"/>
        <w:rPr>
          <w:rFonts w:hint="eastAsia" w:ascii="ˎ̥" w:hAnsi="ˎ̥" w:cs="宋体"/>
          <w:b/>
          <w:bCs/>
          <w:kern w:val="0"/>
          <w:sz w:val="28"/>
          <w:szCs w:val="28"/>
        </w:rPr>
      </w:pPr>
      <w:bookmarkStart w:id="0" w:name="_GoBack"/>
      <w:bookmarkEnd w:id="0"/>
    </w:p>
    <w:p>
      <w:pPr>
        <w:widowControl/>
        <w:spacing w:line="360" w:lineRule="exact"/>
        <w:rPr>
          <w:rFonts w:ascii="方正仿宋简体" w:hAnsi="宋体" w:eastAsia="方正仿宋简体" w:cs="宋体"/>
          <w:b/>
          <w:bCs/>
          <w:kern w:val="0"/>
          <w:sz w:val="24"/>
        </w:rPr>
      </w:pPr>
    </w:p>
    <w:p>
      <w:pPr>
        <w:widowControl/>
        <w:spacing w:line="660" w:lineRule="exact"/>
        <w:jc w:val="center"/>
        <w:rPr>
          <w:rFonts w:ascii="仿宋" w:hAnsi="仿宋" w:eastAsia="仿宋" w:cs="宋体"/>
          <w:bCs/>
          <w:kern w:val="0"/>
          <w:sz w:val="32"/>
          <w:szCs w:val="32"/>
        </w:rPr>
      </w:pPr>
      <w:r>
        <w:rPr>
          <w:rFonts w:hint="eastAsia" w:ascii="仿宋" w:hAnsi="仿宋" w:eastAsia="仿宋" w:cs="宋体"/>
          <w:bCs/>
          <w:kern w:val="0"/>
          <w:sz w:val="32"/>
          <w:szCs w:val="32"/>
        </w:rPr>
        <w:t>平卫民</w:t>
      </w:r>
      <w:r>
        <w:rPr>
          <w:rFonts w:ascii="仿宋" w:hAnsi="仿宋" w:eastAsia="仿宋" w:cs="宋体"/>
          <w:bCs/>
          <w:kern w:val="0"/>
          <w:sz w:val="32"/>
          <w:szCs w:val="32"/>
        </w:rPr>
        <w:t>〔</w:t>
      </w:r>
      <w:r>
        <w:rPr>
          <w:rFonts w:hint="eastAsia" w:ascii="仿宋" w:hAnsi="仿宋" w:eastAsia="仿宋" w:cs="宋体"/>
          <w:bCs/>
          <w:kern w:val="0"/>
          <w:sz w:val="32"/>
          <w:szCs w:val="32"/>
        </w:rPr>
        <w:t>202</w:t>
      </w:r>
      <w:r>
        <w:rPr>
          <w:rFonts w:hint="eastAsia" w:ascii="仿宋" w:hAnsi="仿宋" w:eastAsia="仿宋" w:cs="宋体"/>
          <w:bCs/>
          <w:kern w:val="0"/>
          <w:sz w:val="32"/>
          <w:szCs w:val="32"/>
          <w:lang w:val="en-US" w:eastAsia="zh-CN"/>
        </w:rPr>
        <w:t>2</w:t>
      </w:r>
      <w:r>
        <w:rPr>
          <w:rFonts w:ascii="仿宋" w:hAnsi="仿宋" w:eastAsia="仿宋" w:cs="宋体"/>
          <w:bCs/>
          <w:kern w:val="0"/>
          <w:sz w:val="32"/>
          <w:szCs w:val="32"/>
        </w:rPr>
        <w:t>〕</w:t>
      </w:r>
      <w:r>
        <w:rPr>
          <w:rFonts w:hint="eastAsia" w:ascii="仿宋" w:hAnsi="仿宋" w:eastAsia="仿宋" w:cs="宋体"/>
          <w:bCs/>
          <w:kern w:val="0"/>
          <w:sz w:val="32"/>
          <w:szCs w:val="32"/>
          <w:lang w:val="en-US" w:eastAsia="zh-CN"/>
        </w:rPr>
        <w:t>15</w:t>
      </w:r>
      <w:r>
        <w:rPr>
          <w:rFonts w:hint="eastAsia" w:ascii="仿宋" w:hAnsi="仿宋" w:eastAsia="仿宋" w:cs="宋体"/>
          <w:bCs/>
          <w:kern w:val="0"/>
          <w:sz w:val="32"/>
          <w:szCs w:val="32"/>
        </w:rPr>
        <w:t>号</w:t>
      </w:r>
    </w:p>
    <w:p>
      <w:pPr>
        <w:keepNext w:val="0"/>
        <w:keepLines w:val="0"/>
        <w:pageBreakBefore w:val="0"/>
        <w:kinsoku/>
        <w:wordWrap/>
        <w:overflowPunct/>
        <w:topLinePunct w:val="0"/>
        <w:autoSpaceDE/>
        <w:autoSpaceDN/>
        <w:bidi w:val="0"/>
        <w:adjustRightInd/>
        <w:snapToGrid/>
        <w:spacing w:line="540" w:lineRule="exact"/>
        <w:jc w:val="both"/>
        <w:textAlignment w:val="auto"/>
        <w:rPr>
          <w:b/>
          <w:bCs/>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简体" w:hAnsi="黑体" w:eastAsia="方正小标宋简体"/>
          <w:b/>
          <w:w w:val="90"/>
          <w:sz w:val="44"/>
          <w:szCs w:val="44"/>
          <w:lang w:val="en-US" w:eastAsia="zh-CN"/>
        </w:rPr>
      </w:pPr>
      <w:r>
        <w:rPr>
          <w:rFonts w:hint="eastAsia" w:ascii="方正小标宋简体" w:hAnsi="黑体" w:eastAsia="方正小标宋简体"/>
          <w:b/>
          <w:w w:val="90"/>
          <w:sz w:val="44"/>
          <w:szCs w:val="44"/>
          <w:lang w:val="en-US" w:eastAsia="zh-CN"/>
        </w:rPr>
        <w:t>卫东区民政局</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简体" w:hAnsi="黑体" w:eastAsia="方正小标宋简体"/>
          <w:b/>
          <w:w w:val="90"/>
          <w:sz w:val="44"/>
          <w:szCs w:val="44"/>
          <w:lang w:val="en-US" w:eastAsia="zh-CN"/>
        </w:rPr>
      </w:pPr>
      <w:r>
        <w:rPr>
          <w:rFonts w:hint="eastAsia" w:ascii="方正小标宋简体" w:hAnsi="黑体" w:eastAsia="方正小标宋简体"/>
          <w:b/>
          <w:w w:val="90"/>
          <w:sz w:val="44"/>
          <w:szCs w:val="44"/>
          <w:lang w:val="en-US" w:eastAsia="zh-CN"/>
        </w:rPr>
        <w:t>关于批准平顶山市卫东区喜乐社会工作服务中心成立登记的批复</w:t>
      </w:r>
    </w:p>
    <w:p>
      <w:pPr>
        <w:widowControl/>
        <w:spacing w:line="660" w:lineRule="exact"/>
        <w:jc w:val="center"/>
        <w:rPr>
          <w:rFonts w:eastAsia="仿宋_GB2312"/>
          <w:sz w:val="32"/>
          <w:szCs w:val="32"/>
        </w:rPr>
      </w:pPr>
    </w:p>
    <w:p>
      <w:pPr>
        <w:pStyle w:val="5"/>
        <w:spacing w:line="64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平顶山市卫东区喜乐社会工作服务中心：</w:t>
      </w:r>
    </w:p>
    <w:p>
      <w:pPr>
        <w:pStyle w:val="5"/>
        <w:spacing w:line="640" w:lineRule="exact"/>
        <w:ind w:firstLine="639"/>
        <w:rPr>
          <w:rFonts w:hint="eastAsia" w:ascii="仿宋" w:hAnsi="仿宋" w:eastAsia="仿宋" w:cs="仿宋"/>
          <w:bCs/>
          <w:color w:val="auto"/>
          <w:sz w:val="32"/>
          <w:szCs w:val="32"/>
        </w:rPr>
      </w:pPr>
      <w:r>
        <w:rPr>
          <w:rFonts w:hint="eastAsia" w:ascii="仿宋" w:hAnsi="仿宋" w:eastAsia="仿宋" w:cs="仿宋"/>
          <w:bCs/>
          <w:color w:val="auto"/>
          <w:sz w:val="32"/>
          <w:szCs w:val="32"/>
        </w:rPr>
        <w:t>根据国务院《民办非企业单位登记管理暂行条例》的规定，经审核，平顶山市卫东区喜乐社会工作服务中心已具备民办非企业单位法人条件，现予以批准登记。</w:t>
      </w:r>
    </w:p>
    <w:p>
      <w:pPr>
        <w:widowControl/>
        <w:spacing w:line="640" w:lineRule="exact"/>
        <w:ind w:firstLine="681"/>
        <w:rPr>
          <w:rFonts w:hint="eastAsia" w:ascii="仿宋" w:hAnsi="仿宋" w:eastAsia="仿宋" w:cs="仿宋"/>
          <w:bCs/>
          <w:color w:val="auto"/>
          <w:kern w:val="0"/>
          <w:sz w:val="32"/>
          <w:szCs w:val="32"/>
        </w:rPr>
      </w:pPr>
      <w:r>
        <w:rPr>
          <w:rFonts w:hint="eastAsia" w:ascii="仿宋" w:hAnsi="仿宋" w:eastAsia="仿宋" w:cs="仿宋"/>
          <w:bCs/>
          <w:color w:val="auto"/>
          <w:sz w:val="32"/>
          <w:szCs w:val="32"/>
        </w:rPr>
        <w:t>平顶山市卫东区喜乐社会工作服务中心登记成立后，要严格遵守国家的法律、法规，遵守社会道德风尚，</w:t>
      </w:r>
      <w:r>
        <w:rPr>
          <w:rFonts w:hint="eastAsia" w:ascii="仿宋" w:hAnsi="仿宋" w:eastAsia="仿宋" w:cs="仿宋"/>
          <w:bCs/>
          <w:color w:val="auto"/>
          <w:kern w:val="0"/>
          <w:sz w:val="32"/>
          <w:szCs w:val="32"/>
        </w:rPr>
        <w:t>建立健全内部机制,严格按照核准登记的章程开展活动,自觉接受卫东区民政局基层政权建设和社区治理办公室的业务指导和卫东区民政局社会组织管理办公室的监督管理，实行重大活动审批制度，每年按要求参加年检。</w:t>
      </w:r>
    </w:p>
    <w:p>
      <w:pPr>
        <w:widowControl/>
        <w:spacing w:line="640" w:lineRule="exact"/>
        <w:ind w:firstLine="681"/>
        <w:rPr>
          <w:rFonts w:hint="eastAsia" w:ascii="仿宋" w:hAnsi="仿宋" w:eastAsia="仿宋" w:cs="仿宋"/>
          <w:bCs/>
          <w:color w:val="auto"/>
          <w:sz w:val="32"/>
          <w:szCs w:val="32"/>
        </w:rPr>
      </w:pPr>
      <w:r>
        <w:rPr>
          <w:rFonts w:hint="eastAsia" w:ascii="仿宋" w:hAnsi="仿宋" w:eastAsia="仿宋" w:cs="仿宋"/>
          <w:bCs/>
          <w:color w:val="auto"/>
          <w:sz w:val="32"/>
          <w:szCs w:val="32"/>
        </w:rPr>
        <w:t>此复。</w:t>
      </w:r>
    </w:p>
    <w:p>
      <w:pPr>
        <w:ind w:firstLine="5280" w:firstLineChars="1650"/>
        <w:textAlignment w:val="baseline"/>
        <w:rPr>
          <w:rFonts w:hint="eastAsia" w:ascii="仿宋" w:hAnsi="仿宋" w:eastAsia="仿宋" w:cs="仿宋"/>
          <w:color w:val="auto"/>
          <w:sz w:val="32"/>
          <w:szCs w:val="32"/>
        </w:rPr>
      </w:pPr>
    </w:p>
    <w:p>
      <w:pPr>
        <w:ind w:firstLine="5120" w:firstLineChars="16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卫东区民政局</w:t>
      </w:r>
    </w:p>
    <w:p>
      <w:pPr>
        <w:ind w:firstLine="4800" w:firstLineChars="1500"/>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 xml:space="preserve">2022年 2月24日 </w:t>
      </w:r>
      <w:r>
        <w:rPr>
          <w:rFonts w:hint="eastAsia" w:ascii="仿宋" w:hAnsi="仿宋" w:eastAsia="仿宋" w:cs="仿宋"/>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80" w:lineRule="exact"/>
        <w:ind w:firstLine="4480" w:firstLineChars="1400"/>
        <w:textAlignment w:val="auto"/>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A21A87"/>
    <w:rsid w:val="2390602F"/>
    <w:rsid w:val="513347BF"/>
    <w:rsid w:val="62912838"/>
    <w:rsid w:val="69721B2B"/>
    <w:rsid w:val="7B557611"/>
    <w:rsid w:val="7DA24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p0"/>
    <w:basedOn w:val="1"/>
    <w:qFormat/>
    <w:uiPriority w:val="0"/>
    <w:pPr>
      <w:widowControl/>
      <w:spacing w:line="365" w:lineRule="atLeast"/>
      <w:ind w:left="1"/>
      <w:textAlignment w:val="bottom"/>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288</Words>
  <Characters>296</Characters>
  <Lines>0</Lines>
  <Paragraphs>0</Paragraphs>
  <TotalTime>69</TotalTime>
  <ScaleCrop>false</ScaleCrop>
  <LinksUpToDate>false</LinksUpToDate>
  <CharactersWithSpaces>299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2022-01-26T01:12:00Z</dcterms:created>
  <dc:creator>Administrator</dc:creator>
  <cp:lastModifiedBy>mos</cp:lastModifiedBy>
  <cp:lastPrinted>2022-04-15T07:13:00Z</cp:lastPrinted>
  <dcterms:modified xsi:type="dcterms:W3CDTF">2022-04-15T07:35:40Z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652DE28373C442CA9C758B513A3D464D</vt:lpwstr>
  </property>
</Properties>
</file>