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仿宋_GB2312" w:hAnsi="仿宋_GB2312" w:eastAsia="仿宋_GB2312" w:cs="仿宋_GB2312"/>
          <w:sz w:val="13"/>
          <w:szCs w:val="13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jc w:val="right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平卫环诺受〔2022〕06号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河南冠欣实业有限公司冠欣加油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加气站项目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环境影响报告表的批复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河南冠欣实业有限公司：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你单位（统一社会信用代码：914104023175306323）关于《冠欣加油加气站项目环境影响报</w:t>
      </w:r>
      <w:r>
        <w:rPr>
          <w:rFonts w:hint="eastAsia" w:ascii="仿宋_GB2312" w:hAnsi="仿宋_GB2312" w:eastAsia="仿宋_GB2312" w:cs="仿宋_GB2312"/>
          <w:sz w:val="32"/>
          <w:szCs w:val="32"/>
        </w:rPr>
        <w:t>告表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》告知承诺制审批的申请和有关承诺文件等材料收悉。</w:t>
      </w:r>
      <w:r>
        <w:rPr>
          <w:rFonts w:hint="eastAsia" w:ascii="仿宋_GB2312" w:hAnsi="仿宋_GB2312" w:eastAsia="仿宋_GB2312" w:cs="仿宋_GB2312"/>
          <w:sz w:val="32"/>
          <w:szCs w:val="32"/>
        </w:rPr>
        <w:t>该项目审批事项在我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网站公示期满。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根据《中华人民共和国环境保护法》《中华人民共和国行政许可法》《中华人民共和国环境影响评价法》《建设项目环境保护管理条例》等法律法规规定，我局原则同意你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按照《环境影响报告表》所列项目的性质、规模、地点、采用的生产工艺和环境保护对策措施进行项目建设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和运营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7938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公司应全面落实《环境影响报告表》提出的各项环境保护措施，各项环境保护设施与主体工程同时设计、同时施工、同时投入使用，确保各项污染物达标排放，并满足总量控制要求。该批复有效期为5年，如该项目逾期方开工建设，其环境影响报告表应报我局重新审核。在项目投产前，你单位应取得排污许可证。按照法律法规规定及时进行竣工环境保护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11月4日</w:t>
      </w:r>
    </w:p>
    <w:sectPr>
      <w:pgSz w:w="11906" w:h="16838"/>
      <w:pgMar w:top="1701" w:right="1984" w:bottom="1134" w:left="198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MjEzNDNiZjkxZGQ5N2QzZWY1ZjI2ODg1YjQxMDEifQ=="/>
  </w:docVars>
  <w:rsids>
    <w:rsidRoot w:val="47205577"/>
    <w:rsid w:val="306C7DC6"/>
    <w:rsid w:val="38D33D9F"/>
    <w:rsid w:val="47205577"/>
    <w:rsid w:val="4F916898"/>
    <w:rsid w:val="59183F23"/>
    <w:rsid w:val="72F9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446</Characters>
  <Lines>0</Lines>
  <Paragraphs>0</Paragraphs>
  <TotalTime>4</TotalTime>
  <ScaleCrop>false</ScaleCrop>
  <LinksUpToDate>false</LinksUpToDate>
  <CharactersWithSpaces>478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2022-10-28T02:55:00Z</dcterms:created>
  <dc:creator>Administrator</dc:creator>
  <cp:lastModifiedBy>Administrator</cp:lastModifiedBy>
  <cp:lastPrinted>2022-10-31T02:01:37Z</cp:lastPrinted>
  <dcterms:modified xsi:type="dcterms:W3CDTF">2022-10-31T02:02:01Z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7075139CF38D40198EEE6EB86460F297</vt:lpwstr>
  </property>
</Properties>
</file>