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jc w:val="center"/>
        <w:textAlignment w:val="auto"/>
        <w:outlineLvl w:val="9"/>
        <w:rPr>
          <w:rFonts w:hint="eastAsia" w:ascii="宋体" w:hAnsi="宋体" w:cs="宋体"/>
          <w:b/>
          <w:sz w:val="44"/>
          <w:szCs w:val="44"/>
        </w:rPr>
      </w:pPr>
      <w:r>
        <w:rPr>
          <w:rFonts w:ascii="宋体" w:hAnsi="宋体" w:cs="宋体"/>
          <w:b/>
          <w:sz w:val="44"/>
          <w:szCs w:val="44"/>
        </w:rPr>
        <w:t>2021</w:t>
      </w:r>
      <w:r>
        <w:rPr>
          <w:rFonts w:hint="eastAsia" w:ascii="宋体" w:hAnsi="宋体" w:cs="宋体"/>
          <w:b/>
          <w:sz w:val="44"/>
          <w:szCs w:val="44"/>
        </w:rPr>
        <w:t>年中国共产党平顶山市卫东区委员会</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仿宋" w:hAnsi="仿宋" w:eastAsia="仿宋" w:cs="仿宋"/>
          <w:b/>
          <w:sz w:val="32"/>
          <w:szCs w:val="32"/>
        </w:rPr>
      </w:pPr>
      <w:r>
        <w:rPr>
          <w:rFonts w:hint="eastAsia" w:ascii="宋体" w:hAnsi="宋体" w:cs="宋体"/>
          <w:b/>
          <w:sz w:val="44"/>
          <w:szCs w:val="44"/>
        </w:rPr>
        <w:t>组织部部门预算说明</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sz w:val="44"/>
          <w:szCs w:val="44"/>
        </w:rPr>
      </w:pPr>
      <w:r>
        <w:rPr>
          <w:rFonts w:hint="eastAsia" w:ascii="宋体" w:hAnsi="宋体" w:cs="宋体"/>
          <w:b/>
          <w:sz w:val="44"/>
          <w:szCs w:val="44"/>
        </w:rPr>
        <w:t>目</w:t>
      </w:r>
      <w:r>
        <w:rPr>
          <w:rFonts w:ascii="宋体" w:hAnsi="宋体" w:cs="宋体"/>
          <w:b/>
          <w:sz w:val="44"/>
          <w:szCs w:val="44"/>
        </w:rPr>
        <w:t xml:space="preserve">  </w:t>
      </w:r>
      <w:r>
        <w:rPr>
          <w:rFonts w:hint="eastAsia" w:ascii="宋体" w:hAnsi="宋体" w:cs="宋体"/>
          <w:b/>
          <w:sz w:val="44"/>
          <w:szCs w:val="44"/>
        </w:rPr>
        <w:t>录</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hint="eastAsia" w:ascii="宋体" w:hAnsi="宋体" w:cs="宋体"/>
          <w:b/>
          <w:kern w:val="0"/>
          <w:sz w:val="32"/>
          <w:szCs w:val="32"/>
        </w:rPr>
        <w:t>第一部分　中国共产党平顶山市卫东区委员会组织部概况</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一、主要职能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hint="eastAsia" w:ascii="宋体" w:hAnsi="宋体" w:cs="宋体"/>
          <w:b/>
          <w:kern w:val="0"/>
          <w:sz w:val="32"/>
          <w:szCs w:val="32"/>
        </w:rPr>
        <w:t>第二部分　中国共产党平顶山市卫东区委员会组织部</w:t>
      </w:r>
      <w:r>
        <w:rPr>
          <w:rFonts w:ascii="宋体" w:hAnsi="宋体" w:cs="宋体"/>
          <w:b/>
          <w:kern w:val="0"/>
          <w:sz w:val="32"/>
          <w:szCs w:val="32"/>
        </w:rPr>
        <w:t>2021</w:t>
      </w:r>
      <w:r>
        <w:rPr>
          <w:rFonts w:hint="eastAsia" w:ascii="宋体" w:hAnsi="宋体" w:cs="宋体"/>
          <w:b/>
          <w:kern w:val="0"/>
          <w:sz w:val="32"/>
          <w:szCs w:val="32"/>
        </w:rPr>
        <w:t>年部门预算情况说明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hAnsi="宋体" w:cs="宋体"/>
          <w:b/>
          <w:kern w:val="0"/>
          <w:sz w:val="32"/>
          <w:szCs w:val="32"/>
        </w:rPr>
      </w:pPr>
      <w:r>
        <w:rPr>
          <w:rFonts w:hint="eastAsia" w:ascii="宋体" w:hAnsi="宋体" w:cs="宋体"/>
          <w:b/>
          <w:kern w:val="0"/>
          <w:sz w:val="32"/>
          <w:szCs w:val="32"/>
        </w:rPr>
        <w:t>第三部分　名词解释</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 w:hAnsi="仿宋" w:eastAsia="仿宋" w:cs="仿宋"/>
          <w:sz w:val="32"/>
          <w:szCs w:val="32"/>
        </w:rPr>
      </w:pPr>
      <w:r>
        <w:rPr>
          <w:rFonts w:hint="eastAsia" w:ascii="宋体" w:hAnsi="宋体" w:cs="宋体"/>
          <w:b/>
          <w:kern w:val="0"/>
          <w:sz w:val="32"/>
          <w:szCs w:val="32"/>
        </w:rPr>
        <w:t>附件：中国共产党平顶山市卫东区委员会组织部</w:t>
      </w:r>
      <w:r>
        <w:rPr>
          <w:rFonts w:ascii="宋体" w:hAnsi="宋体" w:cs="宋体"/>
          <w:b/>
          <w:kern w:val="0"/>
          <w:sz w:val="32"/>
          <w:szCs w:val="32"/>
        </w:rPr>
        <w:t>2021</w:t>
      </w:r>
      <w:r>
        <w:rPr>
          <w:rFonts w:hint="eastAsia" w:ascii="宋体" w:hAnsi="宋体" w:cs="宋体"/>
          <w:b/>
          <w:kern w:val="0"/>
          <w:sz w:val="32"/>
          <w:szCs w:val="32"/>
        </w:rPr>
        <w:t>年部门预算表</w:t>
      </w:r>
      <w:r>
        <w:rPr>
          <w:rFonts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部门收支总体情况表    </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二、部门收入总体情况表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三、部门支出总体情况表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四、财政拨款收支总体情况表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bCs/>
          <w:kern w:val="0"/>
          <w:sz w:val="32"/>
          <w:szCs w:val="32"/>
        </w:rPr>
        <w:t xml:space="preserve">五、一般公共预算支出情况表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kern w:val="0"/>
          <w:sz w:val="32"/>
          <w:szCs w:val="32"/>
        </w:rPr>
      </w:pPr>
      <w:r>
        <w:rPr>
          <w:rFonts w:hint="eastAsia" w:ascii="仿宋_GB2312" w:hAnsi="仿宋_GB2312" w:eastAsia="仿宋_GB2312" w:cs="仿宋_GB2312"/>
          <w:bCs/>
          <w:kern w:val="0"/>
          <w:sz w:val="32"/>
          <w:szCs w:val="32"/>
        </w:rPr>
        <w:t>六、</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七、一般公共预算“三公”经费支出情况表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九、部门（单位）整体绩效目标表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w:t>
      </w:r>
      <w:r>
        <w:rPr>
          <w:rFonts w:hint="eastAsia" w:ascii="仿宋" w:hAnsi="仿宋" w:eastAsia="仿宋" w:cs="仿宋"/>
          <w:bCs/>
          <w:kern w:val="0"/>
          <w:sz w:val="32"/>
          <w:szCs w:val="32"/>
          <w:lang w:eastAsia="zh-CN"/>
        </w:rPr>
        <w:t>部门预算项目绩效目标汇总表</w:t>
      </w:r>
    </w:p>
    <w:p>
      <w:pPr>
        <w:keepNext w:val="0"/>
        <w:keepLines w:val="0"/>
        <w:pageBreakBefore w:val="0"/>
        <w:kinsoku/>
        <w:wordWrap/>
        <w:overflowPunct/>
        <w:topLinePunct w:val="0"/>
        <w:autoSpaceDE/>
        <w:autoSpaceDN/>
        <w:bidi w:val="0"/>
        <w:adjustRightInd/>
        <w:spacing w:line="580" w:lineRule="exact"/>
        <w:jc w:val="both"/>
        <w:textAlignment w:val="auto"/>
        <w:outlineLvl w:val="9"/>
        <w:rPr>
          <w:rFonts w:asci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中国共产党平顶山市卫东区委员会组织部概况</w:t>
      </w:r>
    </w:p>
    <w:p>
      <w:pPr>
        <w:keepNext w:val="0"/>
        <w:keepLines w:val="0"/>
        <w:pageBreakBefore w:val="0"/>
        <w:kinsoku/>
        <w:wordWrap/>
        <w:overflowPunct/>
        <w:topLinePunct w:val="0"/>
        <w:autoSpaceDE/>
        <w:autoSpaceDN/>
        <w:bidi w:val="0"/>
        <w:adjustRightInd/>
        <w:spacing w:line="580" w:lineRule="exact"/>
        <w:ind w:firstLine="1606" w:firstLineChars="500"/>
        <w:textAlignment w:val="auto"/>
        <w:outlineLvl w:val="9"/>
        <w:rPr>
          <w:rFonts w:ascii="宋体" w:cs="宋体"/>
          <w:b/>
          <w:bCs/>
          <w:kern w:val="0"/>
          <w:sz w:val="32"/>
          <w:szCs w:val="32"/>
        </w:rPr>
      </w:pPr>
    </w:p>
    <w:p>
      <w:pPr>
        <w:keepNext w:val="0"/>
        <w:keepLines w:val="0"/>
        <w:pageBreakBefore w:val="0"/>
        <w:kinsoku/>
        <w:wordWrap/>
        <w:overflowPunct/>
        <w:topLinePunct w:val="0"/>
        <w:autoSpaceDE/>
        <w:autoSpaceDN/>
        <w:bidi w:val="0"/>
        <w:adjustRightInd/>
        <w:spacing w:line="580" w:lineRule="exact"/>
        <w:ind w:firstLine="652" w:firstLineChars="203"/>
        <w:textAlignment w:val="auto"/>
        <w:outlineLvl w:val="9"/>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中国共产党平顶山市卫东区委员会组织部</w:t>
      </w:r>
      <w:r>
        <w:rPr>
          <w:rFonts w:hint="eastAsia" w:ascii="宋体" w:hAnsi="宋体" w:cs="宋体"/>
          <w:b/>
          <w:bCs/>
          <w:sz w:val="32"/>
          <w:szCs w:val="32"/>
        </w:rPr>
        <w:t>主要职能</w:t>
      </w:r>
    </w:p>
    <w:p>
      <w:pPr>
        <w:keepNext w:val="0"/>
        <w:keepLines w:val="0"/>
        <w:pageBreakBefore w:val="0"/>
        <w:kinsoku/>
        <w:wordWrap/>
        <w:overflowPunct/>
        <w:topLinePunct w:val="0"/>
        <w:autoSpaceDE/>
        <w:autoSpaceDN/>
        <w:bidi w:val="0"/>
        <w:adjustRightInd/>
        <w:spacing w:line="580" w:lineRule="exact"/>
        <w:ind w:firstLine="649" w:firstLineChars="203"/>
        <w:textAlignment w:val="auto"/>
        <w:outlineLvl w:val="9"/>
        <w:rPr>
          <w:rFonts w:ascii="仿宋" w:hAnsi="仿宋" w:eastAsia="仿宋" w:cs="仿宋"/>
          <w:sz w:val="32"/>
          <w:szCs w:val="32"/>
        </w:rPr>
      </w:pPr>
      <w:r>
        <w:rPr>
          <w:rFonts w:hint="eastAsia" w:ascii="仿宋" w:hAnsi="仿宋" w:eastAsia="仿宋" w:cs="仿宋"/>
          <w:sz w:val="32"/>
          <w:szCs w:val="32"/>
        </w:rPr>
        <w:t>组织部研究和指导全区党组织特别是党的基层组织的建设，探索各类新的经济组织中党组织的设置和活动方式；协调、规划和指导全区党员的教育工作，主管党员的管理和发展工作。提出乡、街道、区直各单位以及其他列入区委管理的领导班子和领导干部调整配备的意见和建议；负责管理干部的考察和办理任免、工资待遇、离退休的有关具体工作；指导领导班子的思想作风建设；负责区管干部的考察审批及备案审核和宏观管理工作；承办部分干部的调配、交流、安置事宜。贯彻执行中央及省、市委关于干部队伍建设的方针、政策和精神，组织落实培养选拔中青年干部工作。研究和指导全区干部人事制度的改革，制订或参与制订全区组织、干部、人事工作的有关政策和制度。负责全区组织工作和干部工作的检查落实；加强对全区选拔任用干部工作和科级领导干部监督，及时向区委反映重要情况，提出建议。主管全区干部教育工作，制订全区干部教育规划和实施意见；组织区委管理的干部和一定层次的中青年干部及有关部门负责人的培训；指导、协调乡（街道）、区直机关的干部教育工作。负责全区的知识分子工作。组织指导全区各级党委、人大、政协、群众团体等机关参照《国家公务员暂行条例》及区法院、检察院机关依照《中华人民共和国法官法》、《中华人民共和国检察官法》进行管理的工作，并实施有关制度。负责全区离退休干部工作的管理。完成区委交办的其他工作。</w:t>
      </w:r>
    </w:p>
    <w:p>
      <w:pPr>
        <w:keepNext w:val="0"/>
        <w:keepLines w:val="0"/>
        <w:pageBreakBefore w:val="0"/>
        <w:kinsoku/>
        <w:wordWrap/>
        <w:overflowPunct/>
        <w:topLinePunct w:val="0"/>
        <w:autoSpaceDE/>
        <w:autoSpaceDN/>
        <w:bidi w:val="0"/>
        <w:adjustRightInd/>
        <w:spacing w:line="580" w:lineRule="exact"/>
        <w:ind w:firstLine="649" w:firstLineChars="203"/>
        <w:textAlignment w:val="auto"/>
        <w:outlineLvl w:val="9"/>
        <w:rPr>
          <w:rFonts w:ascii="宋体" w:cs="宋体"/>
          <w:b/>
          <w:bCs/>
          <w:sz w:val="32"/>
          <w:szCs w:val="32"/>
        </w:rPr>
      </w:pPr>
      <w:r>
        <w:rPr>
          <w:rFonts w:ascii="仿宋" w:hAnsi="仿宋" w:eastAsia="仿宋" w:cs="仿宋"/>
          <w:sz w:val="32"/>
          <w:szCs w:val="32"/>
        </w:rPr>
        <w:t xml:space="preserve"> </w:t>
      </w:r>
      <w:r>
        <w:rPr>
          <w:rFonts w:hint="eastAsia" w:ascii="宋体" w:hAnsi="宋体" w:cs="宋体"/>
          <w:b/>
          <w:bCs/>
          <w:sz w:val="32"/>
          <w:szCs w:val="32"/>
        </w:rPr>
        <w:t>二、</w:t>
      </w:r>
      <w:r>
        <w:rPr>
          <w:rFonts w:hint="eastAsia" w:ascii="宋体" w:hAnsi="宋体" w:cs="宋体"/>
          <w:b/>
          <w:bCs/>
          <w:kern w:val="0"/>
          <w:sz w:val="32"/>
          <w:szCs w:val="32"/>
        </w:rPr>
        <w:t>中国共产党平顶山市卫东区委员会组织部</w:t>
      </w:r>
      <w:r>
        <w:rPr>
          <w:rFonts w:hint="eastAsia" w:ascii="宋体" w:hAnsi="宋体" w:cs="宋体"/>
          <w:b/>
          <w:bCs/>
          <w:sz w:val="32"/>
          <w:szCs w:val="32"/>
        </w:rPr>
        <w:t>预算单位构成</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lang w:val="zh-TW" w:eastAsia="zh-TW"/>
        </w:rPr>
        <w:t>中国共产党平顶山市卫东区委员会组织部</w:t>
      </w:r>
      <w:r>
        <w:rPr>
          <w:rFonts w:ascii="仿宋" w:hAnsi="仿宋" w:eastAsia="仿宋" w:cs="仿宋"/>
          <w:sz w:val="32"/>
          <w:szCs w:val="32"/>
        </w:rPr>
        <w:t>2021</w:t>
      </w:r>
      <w:r>
        <w:rPr>
          <w:rFonts w:hint="eastAsia" w:ascii="仿宋" w:hAnsi="仿宋" w:eastAsia="仿宋" w:cs="仿宋"/>
          <w:sz w:val="32"/>
          <w:szCs w:val="32"/>
        </w:rPr>
        <w:t>年部门预算包含本级预算和所属单位预算在内的汇总预算。二级机构包含中国平顶山市卫东区委员会老干部局。</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中国共产党平顶山市卫东区委员会组织部设</w:t>
      </w:r>
      <w:r>
        <w:rPr>
          <w:rFonts w:ascii="仿宋" w:hAnsi="仿宋" w:eastAsia="仿宋" w:cs="仿宋"/>
          <w:sz w:val="32"/>
          <w:szCs w:val="32"/>
        </w:rPr>
        <w:t>3</w:t>
      </w:r>
      <w:r>
        <w:rPr>
          <w:rFonts w:hint="eastAsia" w:ascii="仿宋" w:hAnsi="仿宋" w:eastAsia="仿宋" w:cs="仿宋"/>
          <w:sz w:val="32"/>
          <w:szCs w:val="32"/>
        </w:rPr>
        <w:t>个内设机构：</w:t>
      </w:r>
      <w:r>
        <w:rPr>
          <w:rFonts w:hint="eastAsia" w:ascii="仿宋_GB2312" w:hAnsi="宋体" w:eastAsia="仿宋_GB2312"/>
          <w:bCs/>
          <w:sz w:val="32"/>
          <w:szCs w:val="32"/>
        </w:rPr>
        <w:t>办公室、组织科、干部科</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hint="eastAsia" w:ascii="仿宋_GB2312" w:hAnsi="宋体" w:eastAsia="仿宋_GB2312" w:cs="宋体"/>
          <w:bCs/>
          <w:kern w:val="0"/>
          <w:sz w:val="32"/>
          <w:szCs w:val="32"/>
          <w:lang w:val="zh-TW" w:eastAsia="zh-CN"/>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第二部分</w:t>
      </w:r>
    </w:p>
    <w:p>
      <w:pPr>
        <w:keepNext w:val="0"/>
        <w:keepLines w:val="0"/>
        <w:pageBreakBefore w:val="0"/>
        <w:kinsoku/>
        <w:wordWrap/>
        <w:overflowPunct/>
        <w:topLinePunct w:val="0"/>
        <w:autoSpaceDE/>
        <w:autoSpaceDN/>
        <w:bidi w:val="0"/>
        <w:adjustRightInd/>
        <w:spacing w:line="580" w:lineRule="exact"/>
        <w:ind w:firstLine="643" w:firstLineChars="200"/>
        <w:jc w:val="center"/>
        <w:textAlignment w:val="auto"/>
        <w:outlineLvl w:val="9"/>
        <w:rPr>
          <w:rFonts w:hint="eastAsia" w:ascii="宋体" w:hAnsi="宋体" w:cs="宋体"/>
          <w:b/>
          <w:bCs/>
          <w:kern w:val="0"/>
          <w:sz w:val="32"/>
          <w:szCs w:val="32"/>
        </w:rPr>
      </w:pPr>
      <w:r>
        <w:rPr>
          <w:rFonts w:hint="eastAsia" w:ascii="宋体" w:hAnsi="宋体" w:cs="宋体"/>
          <w:b/>
          <w:bCs/>
          <w:kern w:val="0"/>
          <w:sz w:val="32"/>
          <w:szCs w:val="32"/>
        </w:rPr>
        <w:t>中国共产党平顶山市卫东区委员会组织部</w:t>
      </w:r>
    </w:p>
    <w:p>
      <w:pPr>
        <w:keepNext w:val="0"/>
        <w:keepLines w:val="0"/>
        <w:pageBreakBefore w:val="0"/>
        <w:kinsoku/>
        <w:wordWrap/>
        <w:overflowPunct/>
        <w:topLinePunct w:val="0"/>
        <w:autoSpaceDE/>
        <w:autoSpaceDN/>
        <w:bidi w:val="0"/>
        <w:adjustRightInd/>
        <w:spacing w:line="580" w:lineRule="exact"/>
        <w:ind w:firstLine="643" w:firstLineChars="200"/>
        <w:jc w:val="center"/>
        <w:textAlignment w:val="auto"/>
        <w:outlineLvl w:val="9"/>
        <w:rPr>
          <w:rFonts w:ascii="宋体" w:cs="宋体"/>
          <w:b/>
          <w:bCs/>
          <w:kern w:val="0"/>
          <w:sz w:val="32"/>
          <w:szCs w:val="32"/>
        </w:rPr>
      </w:pPr>
      <w:r>
        <w:rPr>
          <w:rFonts w:ascii="宋体" w:hAnsi="宋体" w:cs="宋体"/>
          <w:b/>
          <w:bCs/>
          <w:kern w:val="0"/>
          <w:sz w:val="32"/>
          <w:szCs w:val="32"/>
        </w:rPr>
        <w:t>2021</w:t>
      </w:r>
      <w:r>
        <w:rPr>
          <w:rFonts w:hint="eastAsia" w:ascii="宋体" w:hAnsi="宋体" w:cs="宋体"/>
          <w:b/>
          <w:bCs/>
          <w:kern w:val="0"/>
          <w:sz w:val="32"/>
          <w:szCs w:val="32"/>
        </w:rPr>
        <w:t>年部门预算情况说明</w:t>
      </w:r>
    </w:p>
    <w:p>
      <w:pPr>
        <w:keepNext w:val="0"/>
        <w:keepLines w:val="0"/>
        <w:pageBreakBefore w:val="0"/>
        <w:kinsoku/>
        <w:wordWrap/>
        <w:overflowPunct/>
        <w:topLinePunct w:val="0"/>
        <w:autoSpaceDE/>
        <w:autoSpaceDN/>
        <w:bidi w:val="0"/>
        <w:adjustRightInd/>
        <w:spacing w:line="580" w:lineRule="exact"/>
        <w:ind w:firstLine="703" w:firstLineChars="250"/>
        <w:textAlignment w:val="auto"/>
        <w:outlineLvl w:val="9"/>
        <w:rPr>
          <w:rFonts w:ascii="宋体" w:cs="宋体"/>
          <w:b/>
          <w:bCs/>
          <w:color w:val="0000FF"/>
          <w:kern w:val="0"/>
          <w:sz w:val="28"/>
          <w:szCs w:val="28"/>
        </w:rPr>
      </w:pP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年收、支总计均为</w:t>
      </w:r>
      <w:r>
        <w:rPr>
          <w:rFonts w:hint="eastAsia" w:ascii="仿宋" w:hAnsi="仿宋" w:eastAsia="仿宋" w:cs="仿宋"/>
          <w:sz w:val="32"/>
          <w:szCs w:val="32"/>
          <w:lang w:val="en-US" w:eastAsia="zh-CN"/>
        </w:rPr>
        <w:t>12</w:t>
      </w:r>
      <w:r>
        <w:rPr>
          <w:rFonts w:ascii="仿宋" w:hAnsi="仿宋" w:eastAsia="仿宋" w:cs="仿宋"/>
          <w:sz w:val="32"/>
          <w:szCs w:val="32"/>
        </w:rPr>
        <w:t>50.87</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与上年相比，收、支总计均增加</w:t>
      </w:r>
      <w:r>
        <w:rPr>
          <w:rFonts w:hint="eastAsia" w:ascii="仿宋" w:hAnsi="仿宋" w:eastAsia="仿宋" w:cs="仿宋"/>
          <w:sz w:val="32"/>
          <w:szCs w:val="32"/>
          <w:lang w:val="en-US" w:eastAsia="zh-CN"/>
        </w:rPr>
        <w:t>144.29</w:t>
      </w:r>
      <w:r>
        <w:rPr>
          <w:rFonts w:hint="eastAsia" w:ascii="仿宋" w:hAnsi="仿宋" w:eastAsia="仿宋" w:cs="仿宋"/>
          <w:sz w:val="32"/>
          <w:szCs w:val="32"/>
        </w:rPr>
        <w:t>万元。主要原因：人员工资福利经费增加。</w:t>
      </w:r>
      <w:r>
        <w:rPr>
          <w:rFonts w:ascii="仿宋_GB2312" w:hAnsi="宋体" w:eastAsia="仿宋_GB2312" w:cs="宋体"/>
          <w:bCs/>
          <w:kern w:val="0"/>
          <w:sz w:val="32"/>
          <w:szCs w:val="32"/>
        </w:rPr>
        <w:tab/>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二、收入预算总体情况说明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800" w:firstLineChars="25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12</w:t>
      </w:r>
      <w:r>
        <w:rPr>
          <w:rFonts w:ascii="仿宋" w:hAnsi="仿宋" w:eastAsia="仿宋" w:cs="仿宋"/>
          <w:sz w:val="32"/>
          <w:szCs w:val="32"/>
        </w:rPr>
        <w:t>50.87</w:t>
      </w:r>
      <w:r>
        <w:rPr>
          <w:rFonts w:hint="eastAsia" w:ascii="仿宋" w:hAnsi="仿宋" w:eastAsia="仿宋" w:cs="仿宋"/>
          <w:sz w:val="32"/>
          <w:szCs w:val="32"/>
        </w:rPr>
        <w:t>万元，其中：一般公共预算</w:t>
      </w:r>
      <w:r>
        <w:rPr>
          <w:rFonts w:hint="eastAsia" w:ascii="仿宋" w:hAnsi="仿宋" w:eastAsia="仿宋" w:cs="仿宋"/>
          <w:sz w:val="32"/>
          <w:szCs w:val="32"/>
          <w:lang w:val="en-US" w:eastAsia="zh-CN"/>
        </w:rPr>
        <w:t>12</w:t>
      </w:r>
      <w:r>
        <w:rPr>
          <w:rFonts w:ascii="仿宋" w:hAnsi="仿宋" w:eastAsia="仿宋" w:cs="仿宋"/>
          <w:sz w:val="32"/>
          <w:szCs w:val="32"/>
        </w:rPr>
        <w:t>50.87</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ascii="宋体" w:cs="宋体"/>
          <w:b/>
          <w:kern w:val="0"/>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12</w:t>
      </w:r>
      <w:r>
        <w:rPr>
          <w:rFonts w:ascii="仿宋" w:hAnsi="仿宋" w:eastAsia="仿宋" w:cs="仿宋"/>
          <w:sz w:val="32"/>
          <w:szCs w:val="32"/>
        </w:rPr>
        <w:t>50.87</w:t>
      </w:r>
      <w:r>
        <w:rPr>
          <w:rFonts w:hint="eastAsia" w:ascii="仿宋" w:hAnsi="仿宋" w:eastAsia="仿宋" w:cs="仿宋"/>
          <w:sz w:val="32"/>
          <w:szCs w:val="32"/>
        </w:rPr>
        <w:t>万元，按用途划分为：基本支出</w:t>
      </w:r>
      <w:r>
        <w:rPr>
          <w:rFonts w:ascii="仿宋" w:hAnsi="仿宋" w:eastAsia="仿宋" w:cs="仿宋"/>
          <w:sz w:val="32"/>
          <w:szCs w:val="32"/>
        </w:rPr>
        <w:t>282.87</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hint="eastAsia" w:ascii="仿宋" w:hAnsi="仿宋" w:eastAsia="仿宋" w:cs="仿宋"/>
          <w:sz w:val="32"/>
          <w:szCs w:val="32"/>
          <w:lang w:val="en-US" w:eastAsia="zh-CN"/>
        </w:rPr>
        <w:t>22.61</w:t>
      </w:r>
      <w:r>
        <w:rPr>
          <w:rFonts w:ascii="仿宋" w:hAnsi="仿宋" w:eastAsia="仿宋" w:cs="仿宋"/>
          <w:sz w:val="32"/>
          <w:szCs w:val="32"/>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968</w:t>
      </w:r>
      <w:r>
        <w:rPr>
          <w:rFonts w:hint="eastAsia" w:ascii="仿宋" w:hAnsi="仿宋" w:eastAsia="仿宋" w:cs="仿宋"/>
          <w:sz w:val="32"/>
          <w:szCs w:val="32"/>
        </w:rPr>
        <w:t>万元，占</w:t>
      </w:r>
      <w:r>
        <w:rPr>
          <w:rFonts w:hint="eastAsia" w:ascii="仿宋" w:hAnsi="仿宋" w:eastAsia="仿宋" w:cs="仿宋"/>
          <w:sz w:val="32"/>
          <w:szCs w:val="32"/>
          <w:lang w:val="en-US" w:eastAsia="zh-CN"/>
        </w:rPr>
        <w:t>77.39</w:t>
      </w:r>
      <w:r>
        <w:rPr>
          <w:rFonts w:ascii="仿宋" w:hAnsi="仿宋" w:eastAsia="仿宋" w:cs="仿宋"/>
          <w:sz w:val="32"/>
          <w:szCs w:val="32"/>
        </w:rPr>
        <w:t xml:space="preserve">% </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cs="宋体"/>
          <w:b/>
          <w:kern w:val="0"/>
          <w:sz w:val="32"/>
          <w:szCs w:val="32"/>
        </w:rPr>
        <w:t>四、财政拨款收入支出预算总体情况说明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年一般公共预算收支预算</w:t>
      </w:r>
      <w:r>
        <w:rPr>
          <w:rFonts w:hint="eastAsia" w:ascii="仿宋" w:hAnsi="仿宋" w:eastAsia="仿宋" w:cs="仿宋"/>
          <w:sz w:val="32"/>
          <w:szCs w:val="32"/>
          <w:lang w:val="en-US" w:eastAsia="zh-CN"/>
        </w:rPr>
        <w:t>12</w:t>
      </w:r>
      <w:r>
        <w:rPr>
          <w:rFonts w:ascii="仿宋" w:hAnsi="仿宋" w:eastAsia="仿宋" w:cs="仿宋"/>
          <w:sz w:val="32"/>
          <w:szCs w:val="32"/>
        </w:rPr>
        <w:t>50.87</w:t>
      </w:r>
      <w:r>
        <w:rPr>
          <w:rFonts w:hint="eastAsia" w:ascii="仿宋" w:hAnsi="仿宋" w:eastAsia="仿宋" w:cs="仿宋"/>
          <w:sz w:val="32"/>
          <w:szCs w:val="32"/>
        </w:rPr>
        <w:t>万元，与上年相比，一般公共预算收支预算</w:t>
      </w:r>
      <w:r>
        <w:rPr>
          <w:rFonts w:hint="eastAsia" w:ascii="仿宋" w:hAnsi="仿宋" w:eastAsia="仿宋" w:cs="仿宋"/>
          <w:sz w:val="32"/>
          <w:szCs w:val="32"/>
          <w:lang w:val="en-US" w:eastAsia="zh-CN"/>
        </w:rPr>
        <w:t>增加144.29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主要原因：人员工资福利经费增加。</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仿宋" w:hAnsi="仿宋" w:eastAsia="仿宋" w:cs="仿宋"/>
          <w:sz w:val="32"/>
          <w:szCs w:val="32"/>
        </w:rPr>
      </w:pPr>
      <w:r>
        <w:rPr>
          <w:rFonts w:hint="eastAsia" w:ascii="宋体" w:hAnsi="宋体" w:cs="宋体"/>
          <w:b/>
          <w:kern w:val="0"/>
          <w:sz w:val="32"/>
          <w:szCs w:val="32"/>
        </w:rPr>
        <w:t>五、一般公共预算支出预算情况说明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年一般公共预算支出年初预算为</w:t>
      </w:r>
      <w:r>
        <w:rPr>
          <w:rFonts w:hint="eastAsia" w:ascii="仿宋" w:hAnsi="仿宋" w:eastAsia="仿宋" w:cs="仿宋"/>
          <w:sz w:val="32"/>
          <w:szCs w:val="32"/>
          <w:lang w:val="en-US" w:eastAsia="zh-CN"/>
        </w:rPr>
        <w:t>1250</w:t>
      </w:r>
      <w:r>
        <w:rPr>
          <w:rFonts w:ascii="仿宋" w:hAnsi="仿宋" w:eastAsia="仿宋" w:cs="仿宋"/>
          <w:sz w:val="32"/>
          <w:szCs w:val="32"/>
        </w:rPr>
        <w:t>.87</w:t>
      </w:r>
      <w:r>
        <w:rPr>
          <w:rFonts w:hint="eastAsia" w:ascii="仿宋" w:hAnsi="仿宋" w:eastAsia="仿宋" w:cs="仿宋"/>
          <w:sz w:val="32"/>
          <w:szCs w:val="32"/>
        </w:rPr>
        <w:t>万元。主要用于以下方面：</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1068</w:t>
      </w:r>
      <w:r>
        <w:rPr>
          <w:rFonts w:ascii="仿宋" w:hAnsi="仿宋" w:eastAsia="仿宋" w:cs="仿宋"/>
          <w:sz w:val="32"/>
          <w:szCs w:val="32"/>
        </w:rPr>
        <w:t>.06</w:t>
      </w:r>
      <w:r>
        <w:rPr>
          <w:rFonts w:hint="eastAsia" w:ascii="仿宋" w:hAnsi="仿宋" w:eastAsia="仿宋" w:cs="仿宋"/>
          <w:sz w:val="32"/>
          <w:szCs w:val="32"/>
        </w:rPr>
        <w:t>万元，占</w:t>
      </w:r>
      <w:r>
        <w:rPr>
          <w:rFonts w:hint="eastAsia" w:ascii="仿宋" w:hAnsi="仿宋" w:eastAsia="仿宋" w:cs="仿宋"/>
          <w:sz w:val="32"/>
          <w:szCs w:val="32"/>
          <w:lang w:val="en-US" w:eastAsia="zh-CN"/>
        </w:rPr>
        <w:t>85.39</w:t>
      </w:r>
      <w:r>
        <w:rPr>
          <w:rFonts w:ascii="仿宋" w:hAnsi="仿宋" w:eastAsia="仿宋" w:cs="仿宋"/>
          <w:sz w:val="32"/>
          <w:szCs w:val="32"/>
        </w:rPr>
        <w:t>%</w:t>
      </w:r>
      <w:r>
        <w:rPr>
          <w:rFonts w:hint="eastAsia" w:ascii="仿宋" w:hAnsi="仿宋" w:eastAsia="仿宋" w:cs="仿宋"/>
          <w:sz w:val="32"/>
          <w:szCs w:val="32"/>
        </w:rPr>
        <w:t>；社会保障和就业（类）支出</w:t>
      </w:r>
      <w:r>
        <w:rPr>
          <w:rFonts w:ascii="仿宋" w:hAnsi="仿宋" w:eastAsia="仿宋" w:cs="仿宋"/>
          <w:sz w:val="32"/>
          <w:szCs w:val="32"/>
        </w:rPr>
        <w:t>27.1</w:t>
      </w:r>
      <w:r>
        <w:rPr>
          <w:rFonts w:hint="eastAsia" w:ascii="仿宋" w:hAnsi="仿宋" w:eastAsia="仿宋" w:cs="仿宋"/>
          <w:sz w:val="32"/>
          <w:szCs w:val="32"/>
        </w:rPr>
        <w:t>万元，占</w:t>
      </w:r>
      <w:r>
        <w:rPr>
          <w:rFonts w:hint="eastAsia" w:ascii="仿宋" w:hAnsi="仿宋" w:eastAsia="仿宋" w:cs="仿宋"/>
          <w:sz w:val="32"/>
          <w:szCs w:val="32"/>
          <w:lang w:val="en-US" w:eastAsia="zh-CN"/>
        </w:rPr>
        <w:t>2.17</w:t>
      </w:r>
      <w:r>
        <w:rPr>
          <w:rFonts w:ascii="仿宋" w:hAnsi="仿宋" w:eastAsia="仿宋" w:cs="仿宋"/>
          <w:sz w:val="32"/>
          <w:szCs w:val="32"/>
        </w:rPr>
        <w:t>%</w:t>
      </w:r>
      <w:r>
        <w:rPr>
          <w:rFonts w:hint="eastAsia" w:ascii="仿宋" w:hAnsi="仿宋" w:eastAsia="仿宋" w:cs="仿宋"/>
          <w:sz w:val="32"/>
          <w:szCs w:val="32"/>
        </w:rPr>
        <w:t>；医疗卫生（类）支出</w:t>
      </w:r>
      <w:r>
        <w:rPr>
          <w:rFonts w:ascii="仿宋" w:hAnsi="仿宋" w:eastAsia="仿宋" w:cs="仿宋"/>
          <w:sz w:val="32"/>
          <w:szCs w:val="32"/>
        </w:rPr>
        <w:t>20.07</w:t>
      </w:r>
      <w:r>
        <w:rPr>
          <w:rFonts w:hint="eastAsia" w:ascii="仿宋" w:hAnsi="仿宋" w:eastAsia="仿宋" w:cs="仿宋"/>
          <w:sz w:val="32"/>
          <w:szCs w:val="32"/>
        </w:rPr>
        <w:t>万元，占</w:t>
      </w:r>
      <w:r>
        <w:rPr>
          <w:rFonts w:hint="eastAsia" w:ascii="仿宋" w:hAnsi="仿宋" w:eastAsia="仿宋" w:cs="仿宋"/>
          <w:sz w:val="32"/>
          <w:szCs w:val="32"/>
          <w:lang w:val="en-US" w:eastAsia="zh-CN"/>
        </w:rPr>
        <w:t>1.60</w:t>
      </w:r>
      <w:r>
        <w:rPr>
          <w:rFonts w:ascii="仿宋" w:hAnsi="仿宋" w:eastAsia="仿宋" w:cs="仿宋"/>
          <w:sz w:val="32"/>
          <w:szCs w:val="32"/>
        </w:rPr>
        <w:t>%</w:t>
      </w:r>
      <w:r>
        <w:rPr>
          <w:rFonts w:hint="eastAsia" w:ascii="仿宋" w:hAnsi="仿宋" w:eastAsia="仿宋" w:cs="仿宋"/>
          <w:sz w:val="32"/>
          <w:szCs w:val="32"/>
        </w:rPr>
        <w:t>；农林水事务（类）支出</w:t>
      </w:r>
      <w:r>
        <w:rPr>
          <w:rFonts w:ascii="仿宋" w:hAnsi="仿宋" w:eastAsia="仿宋" w:cs="仿宋"/>
          <w:sz w:val="32"/>
          <w:szCs w:val="32"/>
        </w:rPr>
        <w:t>118</w:t>
      </w:r>
      <w:r>
        <w:rPr>
          <w:rFonts w:hint="eastAsia" w:ascii="仿宋" w:hAnsi="仿宋" w:eastAsia="仿宋" w:cs="仿宋"/>
          <w:sz w:val="32"/>
          <w:szCs w:val="32"/>
        </w:rPr>
        <w:t>万元，占</w:t>
      </w:r>
      <w:r>
        <w:rPr>
          <w:rFonts w:hint="eastAsia" w:ascii="仿宋" w:hAnsi="仿宋" w:eastAsia="仿宋" w:cs="仿宋"/>
          <w:sz w:val="32"/>
          <w:szCs w:val="32"/>
          <w:lang w:val="en-US" w:eastAsia="zh-CN"/>
        </w:rPr>
        <w:t>9.43</w:t>
      </w:r>
      <w:r>
        <w:rPr>
          <w:rFonts w:ascii="仿宋" w:hAnsi="仿宋" w:eastAsia="仿宋" w:cs="仿宋"/>
          <w:sz w:val="32"/>
          <w:szCs w:val="32"/>
        </w:rPr>
        <w:t>%</w:t>
      </w:r>
      <w:r>
        <w:rPr>
          <w:rFonts w:hint="eastAsia" w:ascii="仿宋" w:hAnsi="仿宋" w:eastAsia="仿宋" w:cs="仿宋"/>
          <w:sz w:val="32"/>
          <w:szCs w:val="32"/>
        </w:rPr>
        <w:t>；住房保障（类）支出</w:t>
      </w:r>
      <w:r>
        <w:rPr>
          <w:rFonts w:ascii="仿宋" w:hAnsi="仿宋" w:eastAsia="仿宋" w:cs="仿宋"/>
          <w:sz w:val="32"/>
          <w:szCs w:val="32"/>
        </w:rPr>
        <w:t>17.65</w:t>
      </w:r>
      <w:r>
        <w:rPr>
          <w:rFonts w:hint="eastAsia" w:ascii="仿宋" w:hAnsi="仿宋" w:eastAsia="仿宋" w:cs="仿宋"/>
          <w:sz w:val="32"/>
          <w:szCs w:val="32"/>
        </w:rPr>
        <w:t>万元，占</w:t>
      </w:r>
      <w:r>
        <w:rPr>
          <w:rFonts w:hint="eastAsia" w:ascii="仿宋" w:hAnsi="仿宋" w:eastAsia="仿宋" w:cs="仿宋"/>
          <w:sz w:val="32"/>
          <w:szCs w:val="32"/>
          <w:lang w:val="en-US" w:eastAsia="zh-CN"/>
        </w:rPr>
        <w:t>1.41</w:t>
      </w:r>
      <w:r>
        <w:rPr>
          <w:rFonts w:ascii="仿宋" w:hAnsi="仿宋" w:eastAsia="仿宋" w:cs="仿宋"/>
          <w:sz w:val="32"/>
          <w:szCs w:val="32"/>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80" w:lineRule="exact"/>
        <w:ind w:firstLine="803" w:firstLineChars="250"/>
        <w:textAlignment w:val="auto"/>
        <w:outlineLvl w:val="9"/>
        <w:rPr>
          <w:rFonts w:ascii="宋体" w:hAnsi="宋体" w:cs="宋体"/>
          <w:b/>
          <w:kern w:val="0"/>
          <w:sz w:val="32"/>
          <w:szCs w:val="32"/>
        </w:rPr>
      </w:pPr>
      <w:r>
        <w:rPr>
          <w:rFonts w:hint="eastAsia" w:ascii="宋体" w:hAnsi="宋体" w:cs="宋体"/>
          <w:b/>
          <w:kern w:val="0"/>
          <w:sz w:val="32"/>
          <w:szCs w:val="32"/>
        </w:rPr>
        <w:t>六、支出预算经济分类情况说明</w:t>
      </w:r>
      <w:r>
        <w:rPr>
          <w:rFonts w:ascii="宋体" w:hAnsi="宋体" w:cs="宋体"/>
          <w:b/>
          <w:kern w:val="0"/>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 w:eastAsia="仿宋_GB2312" w:cs="仿宋"/>
          <w:sz w:val="32"/>
          <w:szCs w:val="32"/>
        </w:rPr>
      </w:pPr>
      <w:r>
        <w:rPr>
          <w:rFonts w:ascii="仿宋" w:hAnsi="仿宋" w:eastAsia="仿宋" w:cs="仿宋"/>
          <w:sz w:val="32"/>
          <w:szCs w:val="32"/>
        </w:rPr>
        <w:t xml:space="preserve"> </w:t>
      </w:r>
      <w:r>
        <w:rPr>
          <w:rFonts w:hint="eastAsia" w:ascii="仿宋_GB2312" w:hAnsi="仿宋" w:eastAsia="仿宋_GB2312" w:cs="仿宋"/>
          <w:sz w:val="32"/>
          <w:szCs w:val="32"/>
        </w:rPr>
        <w:t>按照《财政部关于印发</w:t>
      </w:r>
      <w:r>
        <w:rPr>
          <w:rFonts w:ascii="仿宋_GB2312" w:hAnsi="仿宋" w:eastAsia="仿宋_GB2312" w:cs="仿宋"/>
          <w:sz w:val="32"/>
          <w:szCs w:val="32"/>
        </w:rPr>
        <w:t>&lt;</w:t>
      </w:r>
      <w:r>
        <w:rPr>
          <w:rFonts w:hint="eastAsia" w:ascii="仿宋_GB2312" w:hAnsi="仿宋" w:eastAsia="仿宋_GB2312" w:cs="仿宋"/>
          <w:sz w:val="32"/>
          <w:szCs w:val="32"/>
        </w:rPr>
        <w:t>支出经济分类科目改革方案</w:t>
      </w:r>
      <w:r>
        <w:rPr>
          <w:rFonts w:ascii="仿宋_GB2312" w:hAnsi="仿宋" w:eastAsia="仿宋_GB2312" w:cs="仿宋"/>
          <w:sz w:val="32"/>
          <w:szCs w:val="32"/>
        </w:rPr>
        <w:t>&gt;</w:t>
      </w:r>
      <w:r>
        <w:rPr>
          <w:rFonts w:hint="eastAsia" w:ascii="仿宋_GB2312" w:hAnsi="仿宋" w:eastAsia="仿宋_GB2312" w:cs="仿宋"/>
          <w:sz w:val="32"/>
          <w:szCs w:val="32"/>
        </w:rPr>
        <w:t>的通知》（财预</w:t>
      </w:r>
      <w:r>
        <w:rPr>
          <w:rFonts w:ascii="仿宋_GB2312" w:hAnsi="仿宋" w:eastAsia="仿宋_GB2312" w:cs="仿宋"/>
          <w:sz w:val="32"/>
          <w:szCs w:val="32"/>
        </w:rPr>
        <w:t>[2017]98</w:t>
      </w:r>
      <w:r>
        <w:rPr>
          <w:rFonts w:hint="eastAsia" w:ascii="仿宋_GB2312" w:hAnsi="仿宋" w:eastAsia="仿宋_GB2312" w:cs="仿宋"/>
          <w:sz w:val="32"/>
          <w:szCs w:val="32"/>
        </w:rPr>
        <w:t>号）要求，从</w:t>
      </w:r>
      <w:r>
        <w:rPr>
          <w:rFonts w:ascii="仿宋_GB2312" w:hAnsi="仿宋" w:eastAsia="仿宋_GB2312" w:cs="仿宋"/>
          <w:sz w:val="32"/>
          <w:szCs w:val="32"/>
        </w:rPr>
        <w:t>2018</w:t>
      </w:r>
      <w:r>
        <w:rPr>
          <w:rFonts w:hint="eastAsia" w:ascii="仿宋_GB2312" w:hAnsi="仿宋" w:eastAsia="仿宋_GB2312" w:cs="仿宋"/>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hAnsi="仿宋" w:eastAsia="仿宋_GB2312" w:cs="仿宋"/>
          <w:sz w:val="32"/>
          <w:szCs w:val="32"/>
        </w:rPr>
        <w:t>2018</w:t>
      </w:r>
      <w:r>
        <w:rPr>
          <w:rFonts w:hint="eastAsia" w:ascii="仿宋_GB2312" w:hAnsi="仿宋" w:eastAsia="仿宋_GB2312" w:cs="仿宋"/>
          <w:sz w:val="32"/>
          <w:szCs w:val="32"/>
        </w:rPr>
        <w:t>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年预算支出</w:t>
      </w:r>
      <w:r>
        <w:rPr>
          <w:rFonts w:ascii="仿宋" w:hAnsi="仿宋" w:eastAsia="仿宋" w:cs="仿宋"/>
          <w:sz w:val="32"/>
          <w:szCs w:val="32"/>
        </w:rPr>
        <w:t>450.87</w:t>
      </w:r>
      <w:r>
        <w:rPr>
          <w:rFonts w:hint="eastAsia" w:ascii="仿宋" w:hAnsi="仿宋" w:eastAsia="仿宋" w:cs="仿宋"/>
          <w:sz w:val="32"/>
          <w:szCs w:val="32"/>
        </w:rPr>
        <w:t>万元。其中：基本支出</w:t>
      </w:r>
      <w:r>
        <w:rPr>
          <w:rFonts w:ascii="仿宋" w:hAnsi="仿宋" w:eastAsia="仿宋" w:cs="仿宋"/>
          <w:sz w:val="32"/>
          <w:szCs w:val="32"/>
        </w:rPr>
        <w:t>274.73</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ascii="仿宋" w:hAnsi="仿宋" w:eastAsia="仿宋" w:cs="仿宋"/>
          <w:sz w:val="32"/>
          <w:szCs w:val="32"/>
        </w:rPr>
        <w:t>168</w:t>
      </w:r>
      <w:r>
        <w:rPr>
          <w:rFonts w:hint="eastAsia" w:ascii="仿宋" w:hAnsi="仿宋" w:eastAsia="仿宋" w:cs="仿宋"/>
          <w:sz w:val="32"/>
          <w:szCs w:val="32"/>
        </w:rPr>
        <w:t>万元，主要包括：办公费、印刷费、邮电费、差旅</w:t>
      </w:r>
      <w:r>
        <w:rPr>
          <w:rFonts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30" w:firstLineChars="196"/>
        <w:textAlignment w:val="auto"/>
        <w:outlineLvl w:val="9"/>
        <w:rPr>
          <w:rFonts w:ascii="仿宋" w:hAnsi="仿宋" w:eastAsia="仿宋" w:cs="仿宋"/>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sz w:val="32"/>
          <w:szCs w:val="32"/>
        </w:rPr>
        <w:t>“三公”</w:t>
      </w:r>
      <w:r>
        <w:rPr>
          <w:rFonts w:hint="eastAsia" w:ascii="宋体" w:hAnsi="宋体" w:cs="宋体"/>
          <w:b/>
          <w:kern w:val="0"/>
          <w:sz w:val="32"/>
          <w:szCs w:val="32"/>
        </w:rPr>
        <w:t>经费支出预算情况说明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2021年“三公”经费公共预算3.28万元。2021年“三公”经费支出预算数比上年增加1万元，主要原因是工作业务开展增加了公务用车运行维护和公务接待预算资金，其中：</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（一）因公出国（境）费</w:t>
      </w:r>
      <w:r>
        <w:rPr>
          <w:rFonts w:hint="eastAsia" w:ascii="仿宋" w:hAnsi="仿宋" w:eastAsia="仿宋" w:cs="仿宋"/>
          <w:sz w:val="32"/>
          <w:szCs w:val="32"/>
        </w:rPr>
        <w:t>预算0万元，预算数与上年持平。预算数与 2020 年持平，主要原因是我单位2021年无因公出国境任务。</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kern w:val="0"/>
          <w:sz w:val="32"/>
          <w:szCs w:val="32"/>
        </w:rPr>
        <w:t>（二）公务用车购置及运行费</w:t>
      </w:r>
      <w:r>
        <w:rPr>
          <w:rFonts w:hint="eastAsia" w:ascii="仿宋" w:hAnsi="仿宋" w:eastAsia="仿宋" w:cs="仿宋"/>
          <w:sz w:val="32"/>
          <w:szCs w:val="32"/>
        </w:rPr>
        <w:t>预算1.78万元，与上年相比增加0.7万元，占“三公”经费总额的54.27%。其中，公务用车运行费1.78万元，与上年相比增加0.7万元，占“三公”经费总额的54.27%。主要原因是继续贯彻落实中央八项规定精神，坚持厉行勤俭节约，进一步规范公务用车制度，严格控制公务用车范围，主要用于日常公务发生的燃料费、维修费、过路过桥费、保险费等支出；公务用车购置预算为0万元，预算数与上年持平，占“三公”经费总额的0%，主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321" w:firstLineChars="100"/>
        <w:textAlignment w:val="auto"/>
        <w:outlineLvl w:val="9"/>
        <w:rPr>
          <w:rFonts w:hint="eastAsia" w:ascii="仿宋" w:hAnsi="仿宋" w:eastAsia="仿宋" w:cs="仿宋"/>
          <w:sz w:val="32"/>
          <w:szCs w:val="32"/>
        </w:rPr>
      </w:pPr>
      <w:r>
        <w:rPr>
          <w:rFonts w:hint="eastAsia" w:ascii="仿宋" w:hAnsi="仿宋" w:eastAsia="仿宋" w:cs="仿宋"/>
          <w:b/>
          <w:kern w:val="0"/>
          <w:sz w:val="32"/>
          <w:szCs w:val="32"/>
        </w:rPr>
        <w:t>（三）公务接待费</w:t>
      </w:r>
      <w:r>
        <w:rPr>
          <w:rFonts w:hint="eastAsia" w:ascii="仿宋" w:hAnsi="仿宋" w:eastAsia="仿宋" w:cs="仿宋"/>
          <w:sz w:val="32"/>
          <w:szCs w:val="32"/>
        </w:rPr>
        <w:t>预算1.5万元，预算数比上年增长0.3万元。</w:t>
      </w:r>
      <w:r>
        <w:rPr>
          <w:rFonts w:hint="eastAsia" w:ascii="仿宋_GB2312" w:hAnsi="仿宋" w:eastAsia="仿宋_GB2312" w:cs="仿宋"/>
          <w:bCs/>
          <w:kern w:val="0"/>
          <w:sz w:val="32"/>
          <w:szCs w:val="32"/>
        </w:rPr>
        <w:t>主要原因是</w:t>
      </w:r>
      <w:r>
        <w:rPr>
          <w:rFonts w:hint="eastAsia" w:ascii="仿宋" w:hAnsi="仿宋" w:eastAsia="仿宋" w:cs="仿宋"/>
          <w:sz w:val="32"/>
          <w:szCs w:val="32"/>
        </w:rPr>
        <w:t>开展工作增加业务招待支出</w:t>
      </w:r>
      <w:r>
        <w:rPr>
          <w:rFonts w:hint="eastAsia" w:ascii="仿宋" w:hAnsi="仿宋" w:eastAsia="仿宋" w:cs="仿宋"/>
          <w:sz w:val="32"/>
          <w:szCs w:val="32"/>
          <w:lang w:eastAsia="zh-CN"/>
        </w:rPr>
        <w:t>，</w:t>
      </w:r>
      <w:bookmarkStart w:id="0" w:name="_GoBack"/>
      <w:bookmarkEnd w:id="0"/>
      <w:r>
        <w:rPr>
          <w:rFonts w:hint="eastAsia" w:ascii="仿宋_GB2312" w:hAnsi="仿宋" w:eastAsia="仿宋_GB2312" w:cs="仿宋"/>
          <w:bCs/>
          <w:kern w:val="0"/>
          <w:sz w:val="32"/>
          <w:szCs w:val="32"/>
        </w:rPr>
        <w:t>严格执行《党政机关国内公务接待管理规定》等办法，不断规范公务接待管理，严格接待审批控制，厉行勤俭节约，不断压缩公务接待费支出等。</w:t>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宋体" w:hAnsi="宋体" w:eastAsia="宋体" w:cs="宋体"/>
          <w:b/>
          <w:bCs/>
          <w:sz w:val="32"/>
          <w:szCs w:val="32"/>
          <w:lang w:eastAsia="zh-CN"/>
        </w:rPr>
        <w:t>八</w:t>
      </w:r>
      <w:r>
        <w:rPr>
          <w:rFonts w:hint="eastAsia" w:ascii="宋体" w:hAnsi="宋体" w:cs="宋体"/>
          <w:b/>
          <w:kern w:val="0"/>
          <w:sz w:val="32"/>
          <w:szCs w:val="32"/>
        </w:rPr>
        <w:t>、政府性基金预算支出预算情况说明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30"/>
        <w:textAlignment w:val="auto"/>
        <w:outlineLvl w:val="9"/>
        <w:rPr>
          <w:rFonts w:ascii="仿宋" w:hAnsi="仿宋" w:eastAsia="仿宋" w:cs="仿宋"/>
          <w:sz w:val="32"/>
          <w:szCs w:val="32"/>
        </w:rPr>
      </w:pPr>
      <w:r>
        <w:rPr>
          <w:rFonts w:hint="eastAsia" w:ascii="仿宋_GB2312" w:hAnsi="仿宋" w:eastAsia="仿宋_GB2312" w:cs="仿宋"/>
          <w:sz w:val="32"/>
          <w:szCs w:val="32"/>
        </w:rPr>
        <w:t>部门</w:t>
      </w:r>
      <w:r>
        <w:rPr>
          <w:rFonts w:ascii="仿宋_GB2312" w:hAnsi="仿宋" w:eastAsia="仿宋_GB2312" w:cs="仿宋"/>
          <w:sz w:val="32"/>
          <w:szCs w:val="32"/>
        </w:rPr>
        <w:t>2021</w:t>
      </w:r>
      <w:r>
        <w:rPr>
          <w:rFonts w:hint="eastAsia" w:ascii="仿宋_GB2312" w:hAnsi="仿宋" w:eastAsia="仿宋_GB2312" w:cs="仿宋"/>
          <w:sz w:val="32"/>
          <w:szCs w:val="32"/>
        </w:rPr>
        <w:t>年政府性基金预算支出</w:t>
      </w:r>
      <w:r>
        <w:rPr>
          <w:rFonts w:ascii="仿宋_GB2312" w:hAnsi="仿宋" w:eastAsia="仿宋_GB2312" w:cs="仿宋"/>
          <w:sz w:val="32"/>
          <w:szCs w:val="32"/>
        </w:rPr>
        <w:t>0.00</w:t>
      </w:r>
      <w:r>
        <w:rPr>
          <w:rFonts w:hint="eastAsia" w:ascii="仿宋_GB2312" w:hAnsi="仿宋" w:eastAsia="仿宋_GB2312" w:cs="仿宋"/>
          <w:sz w:val="32"/>
          <w:szCs w:val="32"/>
        </w:rPr>
        <w:t>万元，预算数与上年持平。</w:t>
      </w:r>
    </w:p>
    <w:p>
      <w:pPr>
        <w:keepNext w:val="0"/>
        <w:keepLines w:val="0"/>
        <w:pageBreakBefore w:val="0"/>
        <w:kinsoku/>
        <w:wordWrap/>
        <w:overflowPunct/>
        <w:topLinePunct w:val="0"/>
        <w:autoSpaceDE/>
        <w:autoSpaceDN/>
        <w:bidi w:val="0"/>
        <w:adjustRightInd/>
        <w:snapToGrid w:val="0"/>
        <w:spacing w:line="580" w:lineRule="exact"/>
        <w:ind w:firstLine="630" w:firstLineChars="196"/>
        <w:textAlignment w:val="auto"/>
        <w:outlineLvl w:val="9"/>
        <w:rPr>
          <w:rFonts w:ascii="仿宋" w:hAnsi="仿宋" w:eastAsia="仿宋" w:cs="仿宋"/>
          <w:sz w:val="32"/>
          <w:szCs w:val="32"/>
        </w:rPr>
      </w:pPr>
      <w:r>
        <w:rPr>
          <w:rFonts w:hint="eastAsia" w:ascii="宋体" w:hAnsi="宋体" w:cs="宋体"/>
          <w:b/>
          <w:kern w:val="0"/>
          <w:sz w:val="32"/>
          <w:szCs w:val="32"/>
        </w:rPr>
        <w:t>九、其他重要事项的情况说明</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472" w:firstLineChars="147"/>
        <w:textAlignment w:val="auto"/>
        <w:outlineLvl w:val="9"/>
        <w:rPr>
          <w:rFonts w:hint="eastAsia" w:ascii="仿宋" w:hAnsi="仿宋" w:eastAsia="仿宋" w:cs="仿宋"/>
          <w:sz w:val="32"/>
          <w:szCs w:val="32"/>
        </w:rPr>
      </w:pPr>
      <w:r>
        <w:rPr>
          <w:rFonts w:hint="eastAsia" w:ascii="仿宋" w:hAnsi="仿宋" w:eastAsia="仿宋" w:cs="仿宋"/>
          <w:b/>
          <w:kern w:val="0"/>
          <w:sz w:val="32"/>
          <w:szCs w:val="32"/>
        </w:rPr>
        <w:t>（一）机关运行经费预算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年，机关运行经费支出预算</w:t>
      </w:r>
      <w:r>
        <w:rPr>
          <w:rFonts w:ascii="仿宋" w:hAnsi="仿宋" w:eastAsia="仿宋" w:cs="仿宋"/>
          <w:sz w:val="32"/>
          <w:szCs w:val="32"/>
        </w:rPr>
        <w:t>8.14</w:t>
      </w:r>
      <w:r>
        <w:rPr>
          <w:rFonts w:hint="eastAsia" w:ascii="仿宋_GB2312" w:hAnsi="宋体" w:eastAsia="仿宋_GB2312" w:cs="宋体"/>
          <w:bCs/>
          <w:kern w:val="0"/>
          <w:sz w:val="32"/>
          <w:szCs w:val="32"/>
        </w:rPr>
        <w:t>万元，主要用于办公及印刷费、邮电费、差旅费、会议费、水、电、暖、物业管理等运行维护费、公务用车运行维护费以及其他费用。</w:t>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ind w:firstLine="472" w:firstLineChars="147"/>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（二）政府采购支出情况</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outlineLvl w:val="9"/>
        <w:rPr>
          <w:rFonts w:ascii="仿宋_GB2312" w:hAnsi="仿宋" w:eastAsia="仿宋_GB2312" w:cs="仿宋"/>
          <w:sz w:val="32"/>
          <w:szCs w:val="32"/>
        </w:rPr>
      </w:pPr>
      <w:r>
        <w:rPr>
          <w:rFonts w:ascii="仿宋_GB2312" w:hAnsi="仿宋" w:eastAsia="仿宋_GB2312" w:cs="仿宋"/>
          <w:sz w:val="32"/>
          <w:szCs w:val="32"/>
        </w:rPr>
        <w:t>2021</w:t>
      </w:r>
      <w:r>
        <w:rPr>
          <w:rFonts w:hint="eastAsia" w:ascii="仿宋_GB2312" w:hAnsi="仿宋" w:eastAsia="仿宋_GB2312" w:cs="仿宋"/>
          <w:sz w:val="32"/>
          <w:szCs w:val="32"/>
        </w:rPr>
        <w:t>年，政府采购预算安排</w:t>
      </w:r>
      <w:r>
        <w:rPr>
          <w:rFonts w:ascii="仿宋_GB2312" w:hAnsi="仿宋" w:eastAsia="仿宋_GB2312" w:cs="仿宋"/>
          <w:sz w:val="32"/>
          <w:szCs w:val="32"/>
        </w:rPr>
        <w:t>0</w:t>
      </w:r>
      <w:r>
        <w:rPr>
          <w:rFonts w:hint="eastAsia" w:ascii="仿宋_GB2312" w:hAnsi="仿宋" w:eastAsia="仿宋_GB2312" w:cs="仿宋"/>
          <w:sz w:val="32"/>
          <w:szCs w:val="32"/>
        </w:rPr>
        <w:t>万元，其中：政府采购货物预算</w:t>
      </w:r>
      <w:r>
        <w:rPr>
          <w:rFonts w:ascii="仿宋_GB2312" w:hAnsi="仿宋" w:eastAsia="仿宋_GB2312" w:cs="仿宋"/>
          <w:sz w:val="32"/>
          <w:szCs w:val="32"/>
        </w:rPr>
        <w:t>0</w:t>
      </w:r>
      <w:r>
        <w:rPr>
          <w:rFonts w:hint="eastAsia" w:ascii="仿宋_GB2312" w:hAnsi="仿宋" w:eastAsia="仿宋_GB2312" w:cs="仿宋"/>
          <w:sz w:val="32"/>
          <w:szCs w:val="32"/>
        </w:rPr>
        <w:t>万元、政府采购工程预算</w:t>
      </w:r>
      <w:r>
        <w:rPr>
          <w:rFonts w:ascii="仿宋_GB2312" w:hAnsi="仿宋" w:eastAsia="仿宋_GB2312" w:cs="仿宋"/>
          <w:sz w:val="32"/>
          <w:szCs w:val="32"/>
        </w:rPr>
        <w:t>0</w:t>
      </w:r>
      <w:r>
        <w:rPr>
          <w:rFonts w:hint="eastAsia" w:ascii="仿宋_GB2312" w:hAnsi="仿宋" w:eastAsia="仿宋_GB2312" w:cs="仿宋"/>
          <w:sz w:val="32"/>
          <w:szCs w:val="32"/>
        </w:rPr>
        <w:t>万元、政府采购服务预算</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r>
        <w:rPr>
          <w:rFonts w:hint="eastAsia" w:ascii="仿宋_GB2312" w:hAnsi="仿宋" w:eastAsia="仿宋_GB2312" w:cs="仿宋"/>
          <w:sz w:val="32"/>
          <w:szCs w:val="32"/>
        </w:rPr>
        <w:t>。预算数与</w:t>
      </w:r>
      <w:r>
        <w:rPr>
          <w:rFonts w:ascii="仿宋_GB2312" w:hAnsi="仿宋" w:eastAsia="仿宋_GB2312" w:cs="仿宋"/>
          <w:sz w:val="32"/>
          <w:szCs w:val="32"/>
        </w:rPr>
        <w:t xml:space="preserve">2020 </w:t>
      </w:r>
      <w:r>
        <w:rPr>
          <w:rFonts w:hint="eastAsia" w:ascii="仿宋_GB2312" w:hAnsi="仿宋" w:eastAsia="仿宋_GB2312" w:cs="仿宋"/>
          <w:sz w:val="32"/>
          <w:szCs w:val="32"/>
        </w:rPr>
        <w:t>年相比减少</w:t>
      </w:r>
      <w:r>
        <w:rPr>
          <w:rFonts w:ascii="仿宋_GB2312" w:hAnsi="仿宋" w:eastAsia="仿宋_GB2312" w:cs="仿宋"/>
          <w:sz w:val="32"/>
          <w:szCs w:val="32"/>
        </w:rPr>
        <w:t>0</w:t>
      </w:r>
      <w:r>
        <w:rPr>
          <w:rFonts w:hint="eastAsia" w:ascii="仿宋_GB2312" w:hAnsi="仿宋" w:eastAsia="仿宋_GB2312" w:cs="仿宋"/>
          <w:sz w:val="32"/>
          <w:szCs w:val="32"/>
        </w:rPr>
        <w:t>万元。</w:t>
      </w:r>
      <w:r>
        <w:rPr>
          <w:rFonts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472" w:firstLineChars="147"/>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（三）绩效目标设置情况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80" w:lineRule="exact"/>
        <w:ind w:firstLine="472" w:firstLineChars="147"/>
        <w:textAlignment w:val="auto"/>
        <w:outlineLvl w:val="9"/>
        <w:rPr>
          <w:rFonts w:hint="eastAsia" w:ascii="仿宋" w:hAnsi="仿宋" w:eastAsia="仿宋" w:cs="仿宋"/>
          <w:b/>
          <w:kern w:val="0"/>
          <w:sz w:val="32"/>
          <w:szCs w:val="32"/>
        </w:rPr>
      </w:pPr>
      <w:r>
        <w:rPr>
          <w:rFonts w:hint="eastAsia" w:ascii="仿宋" w:hAnsi="仿宋" w:eastAsia="仿宋" w:cs="仿宋"/>
          <w:b/>
          <w:kern w:val="0"/>
          <w:sz w:val="32"/>
          <w:szCs w:val="32"/>
        </w:rPr>
        <w:t xml:space="preserve"> （四）国有资产占用情况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年</w:t>
      </w:r>
      <w:r>
        <w:rPr>
          <w:rFonts w:hint="eastAsia" w:ascii="仿宋_GB2312" w:hAnsi="宋体" w:eastAsia="仿宋_GB2312" w:cs="宋体"/>
          <w:bCs/>
          <w:kern w:val="0"/>
          <w:sz w:val="32"/>
          <w:szCs w:val="32"/>
          <w:lang w:eastAsia="zh-CN"/>
        </w:rPr>
        <w:t>期末</w:t>
      </w:r>
      <w:r>
        <w:rPr>
          <w:rFonts w:hint="eastAsia" w:ascii="仿宋_GB2312" w:hAnsi="宋体" w:eastAsia="仿宋_GB2312" w:cs="宋体"/>
          <w:bCs/>
          <w:kern w:val="0"/>
          <w:sz w:val="32"/>
          <w:szCs w:val="32"/>
        </w:rPr>
        <w:t>，我单位共有车辆</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辆，其中：一般公务用车</w:t>
      </w:r>
      <w:r>
        <w:rPr>
          <w:rFonts w:ascii="仿宋_GB2312" w:hAnsi="宋体" w:eastAsia="仿宋_GB2312" w:cs="宋体"/>
          <w:bCs/>
          <w:kern w:val="0"/>
          <w:sz w:val="32"/>
          <w:szCs w:val="32"/>
        </w:rPr>
        <w:t>1</w:t>
      </w:r>
      <w:r>
        <w:rPr>
          <w:rFonts w:hint="eastAsia" w:ascii="仿宋_GB2312" w:hAnsi="宋体" w:eastAsia="仿宋_GB2312" w:cs="宋体"/>
          <w:bCs/>
          <w:kern w:val="0"/>
          <w:sz w:val="32"/>
          <w:szCs w:val="32"/>
        </w:rPr>
        <w:t>辆</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一般执法执勤用车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辆、特种专业技术用车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辆，其他用车</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辆；单价</w:t>
      </w:r>
      <w:r>
        <w:rPr>
          <w:rFonts w:ascii="仿宋_GB2312" w:hAnsi="宋体" w:eastAsia="仿宋_GB2312" w:cs="宋体"/>
          <w:bCs/>
          <w:kern w:val="0"/>
          <w:sz w:val="32"/>
          <w:szCs w:val="32"/>
        </w:rPr>
        <w:t>50</w:t>
      </w:r>
      <w:r>
        <w:rPr>
          <w:rFonts w:hint="eastAsia" w:ascii="仿宋_GB2312" w:hAnsi="宋体" w:eastAsia="仿宋_GB2312" w:cs="宋体"/>
          <w:bCs/>
          <w:kern w:val="0"/>
          <w:sz w:val="32"/>
          <w:szCs w:val="32"/>
        </w:rPr>
        <w:t>万元以上通用设备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套，单位价值</w:t>
      </w:r>
      <w:r>
        <w:rPr>
          <w:rFonts w:ascii="仿宋_GB2312" w:hAnsi="宋体" w:eastAsia="仿宋_GB2312" w:cs="宋体"/>
          <w:bCs/>
          <w:kern w:val="0"/>
          <w:sz w:val="32"/>
          <w:szCs w:val="32"/>
        </w:rPr>
        <w:t>100</w:t>
      </w:r>
      <w:r>
        <w:rPr>
          <w:rFonts w:hint="eastAsia" w:ascii="仿宋_GB2312" w:hAnsi="宋体" w:eastAsia="仿宋_GB2312" w:cs="宋体"/>
          <w:bCs/>
          <w:kern w:val="0"/>
          <w:sz w:val="32"/>
          <w:szCs w:val="32"/>
        </w:rPr>
        <w:t>万元以上专用设备</w:t>
      </w:r>
      <w:r>
        <w:rPr>
          <w:rFonts w:ascii="仿宋_GB2312" w:hAnsi="宋体" w:eastAsia="仿宋_GB2312" w:cs="宋体"/>
          <w:bCs/>
          <w:kern w:val="0"/>
          <w:sz w:val="32"/>
          <w:szCs w:val="32"/>
        </w:rPr>
        <w:t>0</w:t>
      </w:r>
      <w:r>
        <w:rPr>
          <w:rFonts w:hint="eastAsia" w:ascii="仿宋_GB2312" w:hAnsi="宋体" w:eastAsia="仿宋_GB2312" w:cs="宋体"/>
          <w:bCs/>
          <w:kern w:val="0"/>
          <w:sz w:val="32"/>
          <w:szCs w:val="32"/>
        </w:rPr>
        <w:t>套。</w:t>
      </w:r>
    </w:p>
    <w:p>
      <w:pPr>
        <w:keepNext w:val="0"/>
        <w:keepLines w:val="0"/>
        <w:pageBreakBefore w:val="0"/>
        <w:kinsoku/>
        <w:wordWrap/>
        <w:overflowPunct/>
        <w:topLinePunct w:val="0"/>
        <w:autoSpaceDE/>
        <w:autoSpaceDN/>
        <w:bidi w:val="0"/>
        <w:adjustRightInd/>
        <w:snapToGrid w:val="0"/>
        <w:spacing w:line="580" w:lineRule="exact"/>
        <w:ind w:firstLine="470" w:firstLineChars="147"/>
        <w:textAlignment w:val="auto"/>
        <w:outlineLvl w:val="9"/>
        <w:rPr>
          <w:rFonts w:hint="eastAsia" w:ascii="仿宋" w:hAnsi="仿宋" w:eastAsia="仿宋" w:cs="仿宋"/>
          <w:b/>
          <w:kern w:val="0"/>
          <w:sz w:val="32"/>
          <w:szCs w:val="32"/>
        </w:rPr>
      </w:pPr>
      <w:r>
        <w:rPr>
          <w:rFonts w:ascii="仿宋" w:hAnsi="仿宋" w:eastAsia="仿宋" w:cs="仿宋"/>
          <w:sz w:val="32"/>
          <w:szCs w:val="32"/>
        </w:rPr>
        <w:t xml:space="preserve"> </w:t>
      </w:r>
      <w:r>
        <w:rPr>
          <w:rFonts w:hint="eastAsia" w:ascii="仿宋" w:hAnsi="仿宋" w:eastAsia="仿宋" w:cs="仿宋"/>
          <w:b/>
          <w:kern w:val="0"/>
          <w:sz w:val="32"/>
          <w:szCs w:val="32"/>
        </w:rPr>
        <w:t xml:space="preserve"> （五）专项转移支付项目情况</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ascii="仿宋" w:hAnsi="仿宋" w:eastAsia="仿宋" w:cs="仿宋"/>
          <w:sz w:val="32"/>
          <w:szCs w:val="32"/>
        </w:rPr>
        <w:t xml:space="preserve">  </w:t>
      </w:r>
      <w:r>
        <w:rPr>
          <w:rFonts w:hint="eastAsia" w:ascii="仿宋_GB2312" w:hAnsi="宋体" w:eastAsia="仿宋_GB2312" w:cs="宋体"/>
          <w:bCs/>
          <w:kern w:val="0"/>
          <w:sz w:val="32"/>
          <w:szCs w:val="32"/>
        </w:rPr>
        <w:t>我单位</w:t>
      </w:r>
      <w:r>
        <w:rPr>
          <w:rFonts w:ascii="仿宋_GB2312" w:hAnsi="宋体" w:eastAsia="仿宋_GB2312" w:cs="宋体"/>
          <w:bCs/>
          <w:kern w:val="0"/>
          <w:sz w:val="32"/>
          <w:szCs w:val="32"/>
        </w:rPr>
        <w:t>2021</w:t>
      </w:r>
      <w:r>
        <w:rPr>
          <w:rFonts w:hint="eastAsia" w:ascii="仿宋_GB2312" w:hAnsi="宋体" w:eastAsia="仿宋_GB2312" w:cs="宋体"/>
          <w:bCs/>
          <w:kern w:val="0"/>
          <w:sz w:val="32"/>
          <w:szCs w:val="32"/>
        </w:rPr>
        <w:t>年没有专项转移支付项目。</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80" w:lineRule="exact"/>
        <w:jc w:val="center"/>
        <w:textAlignment w:val="auto"/>
        <w:outlineLvl w:val="9"/>
        <w:rPr>
          <w:rFonts w:asci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hint="eastAsia" w:ascii="宋体" w:eastAsia="宋体" w:cs="宋体"/>
          <w:b/>
          <w:bCs/>
          <w:color w:val="0000FF"/>
          <w:kern w:val="0"/>
          <w:sz w:val="28"/>
          <w:szCs w:val="28"/>
          <w:lang w:val="en-US" w:eastAsia="zh-CN"/>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ascii="仿宋" w:hAnsi="仿宋" w:eastAsia="仿宋" w:cs="仿宋"/>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p>
    <w:p>
      <w:pPr>
        <w:keepNext w:val="0"/>
        <w:keepLines w:val="0"/>
        <w:pageBreakBefore w:val="0"/>
        <w:kinsoku/>
        <w:wordWrap/>
        <w:overflowPunct/>
        <w:topLinePunct w:val="0"/>
        <w:autoSpaceDE/>
        <w:autoSpaceDN/>
        <w:bidi w:val="0"/>
        <w:adjustRightInd/>
        <w:spacing w:line="580" w:lineRule="exact"/>
        <w:textAlignment w:val="auto"/>
        <w:outlineLvl w:val="9"/>
        <w:rPr>
          <w:rFonts w:asci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80" w:lineRule="exact"/>
        <w:textAlignment w:val="auto"/>
        <w:outlineLvl w:val="9"/>
        <w:rPr>
          <w:rFonts w:ascii="仿宋_GB2312" w:hAnsi="宋体" w:eastAsia="仿宋_GB2312" w:cs="宋体"/>
          <w:bCs/>
          <w:kern w:val="0"/>
          <w:sz w:val="32"/>
          <w:szCs w:val="32"/>
        </w:rPr>
      </w:pPr>
      <w:r>
        <w:rPr>
          <w:rFonts w:hint="eastAsia" w:ascii="宋体" w:hAnsi="宋体" w:cs="宋体"/>
          <w:b/>
          <w:kern w:val="0"/>
          <w:sz w:val="32"/>
          <w:szCs w:val="32"/>
        </w:rPr>
        <w:t>中国共产党平顶山市卫东区委员会组织部</w:t>
      </w:r>
      <w:r>
        <w:rPr>
          <w:rFonts w:ascii="宋体" w:hAnsi="宋体" w:cs="宋体"/>
          <w:b/>
          <w:kern w:val="0"/>
          <w:sz w:val="32"/>
          <w:szCs w:val="32"/>
        </w:rPr>
        <w:t>2021</w:t>
      </w:r>
      <w:r>
        <w:rPr>
          <w:rFonts w:hint="eastAsia" w:ascii="宋体" w:hAnsi="宋体" w:cs="宋体"/>
          <w:b/>
          <w:kern w:val="0"/>
          <w:sz w:val="32"/>
          <w:szCs w:val="32"/>
        </w:rPr>
        <w:t>年部门预算表</w:t>
      </w:r>
    </w:p>
    <w:p>
      <w:pPr>
        <w:keepNext w:val="0"/>
        <w:keepLines w:val="0"/>
        <w:pageBreakBefore w:val="0"/>
        <w:kinsoku/>
        <w:wordWrap/>
        <w:overflowPunct/>
        <w:topLinePunct w:val="0"/>
        <w:autoSpaceDE/>
        <w:autoSpaceDN/>
        <w:bidi w:val="0"/>
        <w:adjustRightInd/>
        <w:snapToGrid w:val="0"/>
        <w:spacing w:line="580" w:lineRule="exact"/>
        <w:textAlignment w:val="auto"/>
        <w:outlineLvl w:val="9"/>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420BD"/>
    <w:multiLevelType w:val="singleLevel"/>
    <w:tmpl w:val="D36420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6DA"/>
    <w:rsid w:val="0001706D"/>
    <w:rsid w:val="001F2B95"/>
    <w:rsid w:val="00240FEB"/>
    <w:rsid w:val="002E7299"/>
    <w:rsid w:val="00310A18"/>
    <w:rsid w:val="0036206C"/>
    <w:rsid w:val="003B16DA"/>
    <w:rsid w:val="003C4A92"/>
    <w:rsid w:val="004D32B1"/>
    <w:rsid w:val="00505FB5"/>
    <w:rsid w:val="005C123E"/>
    <w:rsid w:val="005D2B09"/>
    <w:rsid w:val="00613A7D"/>
    <w:rsid w:val="006230B4"/>
    <w:rsid w:val="006645AE"/>
    <w:rsid w:val="006A6BD5"/>
    <w:rsid w:val="006D3D71"/>
    <w:rsid w:val="00761D3E"/>
    <w:rsid w:val="007620AA"/>
    <w:rsid w:val="00806863"/>
    <w:rsid w:val="0085516A"/>
    <w:rsid w:val="009362F4"/>
    <w:rsid w:val="009A183C"/>
    <w:rsid w:val="009B6866"/>
    <w:rsid w:val="00A90741"/>
    <w:rsid w:val="00AF7690"/>
    <w:rsid w:val="00B2765E"/>
    <w:rsid w:val="00B303BA"/>
    <w:rsid w:val="00B85D37"/>
    <w:rsid w:val="00C2372B"/>
    <w:rsid w:val="00C435E1"/>
    <w:rsid w:val="00C53552"/>
    <w:rsid w:val="00D43841"/>
    <w:rsid w:val="00D717D4"/>
    <w:rsid w:val="00D81CB3"/>
    <w:rsid w:val="00DD3F63"/>
    <w:rsid w:val="00DF4CFF"/>
    <w:rsid w:val="00E124D8"/>
    <w:rsid w:val="00F65551"/>
    <w:rsid w:val="00F70DB4"/>
    <w:rsid w:val="038F6C2A"/>
    <w:rsid w:val="03C8236F"/>
    <w:rsid w:val="137827B1"/>
    <w:rsid w:val="1A9863E9"/>
    <w:rsid w:val="1EF77CBB"/>
    <w:rsid w:val="2CAB754C"/>
    <w:rsid w:val="32086030"/>
    <w:rsid w:val="47CC0820"/>
    <w:rsid w:val="4E305761"/>
    <w:rsid w:val="4EBB5351"/>
    <w:rsid w:val="6E5E1084"/>
    <w:rsid w:val="72D24C85"/>
    <w:rsid w:val="75DD1D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paragraph" w:customStyle="1" w:styleId="7">
    <w:name w:val="Normal (Web)1"/>
    <w:basedOn w:val="1"/>
    <w:qFormat/>
    <w:uiPriority w:val="99"/>
    <w:pPr>
      <w:spacing w:beforeAutospacing="1" w:afterAutospacing="1"/>
      <w:jc w:val="left"/>
    </w:pPr>
    <w:rPr>
      <w:kern w:val="0"/>
      <w:sz w:val="24"/>
    </w:rPr>
  </w:style>
  <w:style w:type="paragraph" w:customStyle="1" w:styleId="8">
    <w:name w:val="p0"/>
    <w:basedOn w:val="1"/>
    <w:qFormat/>
    <w:uiPriority w:val="99"/>
    <w:pPr>
      <w:widowControl/>
    </w:pPr>
    <w:rPr>
      <w:rFonts w:ascii="Times New Roman" w:hAnsi="Times New Roman" w:cs="Times New Roman"/>
      <w:kern w:val="0"/>
      <w:szCs w:val="21"/>
    </w:rPr>
  </w:style>
  <w:style w:type="paragraph" w:customStyle="1" w:styleId="9">
    <w:name w:val="Body text|1"/>
    <w:basedOn w:val="1"/>
    <w:qFormat/>
    <w:uiPriority w:val="99"/>
    <w:pPr>
      <w:spacing w:line="430"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602</Words>
  <Characters>3433</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2021-04-21T02:30:00Z</dcterms:created>
  <dc:creator>翾1367974113</dc:creator>
  <cp:lastModifiedBy>Administrator</cp:lastModifiedBy>
  <dcterms:modified xsi:type="dcterms:W3CDTF">2021-06-16T09:37:39Z</dcterms:modified>
  <dc:title>mac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8242DE1FEE4F44A8A1C4504EB339FD43</vt:lpwstr>
  </property>
</Properties>
</file>