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adjustRightInd/>
        <w:snapToGrid/>
        <w:spacing w:line="560" w:lineRule="exact"/>
        <w:ind w:left="1050" w:leftChars="500" w:right="1050" w:rightChars="5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年平顶山市卫东区医疗保障局部门预算说明</w:t>
      </w:r>
    </w:p>
    <w:p>
      <w:pPr>
        <w:keepNext w:val="0"/>
        <w:keepLines w:val="0"/>
        <w:pageBreakBefore w:val="0"/>
        <w:widowControl w:val="0"/>
        <w:kinsoku/>
        <w:wordWrap/>
        <w:overflowPunct/>
        <w:topLinePunct w:val="0"/>
        <w:autoSpaceDE/>
        <w:autoSpaceDN/>
        <w:bidi/>
        <w:adjustRightInd/>
        <w:snapToGrid/>
        <w:spacing w:line="560" w:lineRule="exact"/>
        <w:ind w:left="1050" w:leftChars="500" w:right="1050" w:rightChars="500"/>
        <w:jc w:val="center"/>
        <w:textAlignment w:val="auto"/>
        <w:rPr>
          <w:rFonts w:hint="eastAsia" w:ascii="宋体" w:hAnsi="宋体" w:cs="宋体"/>
          <w:b/>
          <w:bCs/>
          <w:sz w:val="44"/>
          <w:szCs w:val="44"/>
        </w:rPr>
      </w:pPr>
    </w:p>
    <w:p>
      <w:pPr>
        <w:snapToGrid w:val="0"/>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pPr>
        <w:snapToGrid w:val="0"/>
        <w:spacing w:line="560" w:lineRule="exact"/>
        <w:jc w:val="both"/>
        <w:rPr>
          <w:rFonts w:ascii="仿宋" w:hAnsi="仿宋" w:eastAsia="仿宋" w:cs="仿宋"/>
          <w:sz w:val="32"/>
          <w:szCs w:val="32"/>
        </w:rPr>
      </w:pPr>
      <w:r>
        <w:rPr>
          <w:rFonts w:hint="eastAsia" w:ascii="宋体" w:hAnsi="宋体" w:eastAsia="宋体" w:cs="宋体"/>
          <w:b/>
          <w:bCs/>
          <w:sz w:val="32"/>
          <w:szCs w:val="32"/>
        </w:rPr>
        <w:t>第一部分　</w:t>
      </w:r>
      <w:r>
        <w:rPr>
          <w:rFonts w:hint="eastAsia" w:ascii="宋体" w:hAnsi="宋体" w:eastAsia="宋体" w:cs="宋体"/>
          <w:b/>
          <w:bCs/>
          <w:sz w:val="32"/>
          <w:szCs w:val="32"/>
          <w:lang w:eastAsia="zh-CN"/>
        </w:rPr>
        <w:t>平顶山市卫东区医疗保障局</w:t>
      </w:r>
      <w:r>
        <w:rPr>
          <w:rFonts w:hint="eastAsia" w:ascii="宋体" w:hAnsi="宋体" w:eastAsia="宋体" w:cs="宋体"/>
          <w:b/>
          <w:bCs/>
          <w:sz w:val="32"/>
          <w:szCs w:val="32"/>
        </w:rPr>
        <w:t>概况</w:t>
      </w:r>
      <w:r>
        <w:rPr>
          <w:rFonts w:hint="eastAsia" w:ascii="宋体" w:hAnsi="宋体" w:eastAsia="宋体" w:cs="宋体"/>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一、主要职</w:t>
      </w:r>
      <w:r>
        <w:rPr>
          <w:rFonts w:hint="eastAsia" w:ascii="仿宋_GB2312" w:hAnsi="仿宋_GB2312" w:eastAsia="仿宋_GB2312" w:cs="仿宋_GB2312"/>
          <w:bCs/>
          <w:kern w:val="0"/>
          <w:sz w:val="32"/>
          <w:szCs w:val="32"/>
          <w:lang w:eastAsia="zh-CN"/>
        </w:rPr>
        <w:t>能</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ascii="仿宋" w:hAnsi="仿宋" w:eastAsia="仿宋" w:cs="仿宋"/>
          <w:sz w:val="32"/>
          <w:szCs w:val="32"/>
        </w:rPr>
      </w:pPr>
      <w:r>
        <w:rPr>
          <w:rFonts w:hint="eastAsia" w:ascii="仿宋_GB2312" w:hAnsi="仿宋_GB2312" w:eastAsia="仿宋_GB2312" w:cs="仿宋_GB2312"/>
          <w:bCs/>
          <w:kern w:val="0"/>
          <w:sz w:val="32"/>
          <w:szCs w:val="32"/>
        </w:rPr>
        <w:t xml:space="preserve">二、部门预算单位构成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第二部分　平顶山市卫东区医疗保障局2021年部门预算情况说明    </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第三部分　名词解释    </w:t>
      </w:r>
    </w:p>
    <w:p>
      <w:pPr>
        <w:snapToGrid w:val="0"/>
        <w:spacing w:line="560" w:lineRule="exact"/>
        <w:rPr>
          <w:rFonts w:hint="eastAsia" w:ascii="宋体" w:hAnsi="宋体" w:eastAsia="宋体" w:cs="宋体"/>
          <w:b/>
          <w:bCs/>
          <w:sz w:val="32"/>
          <w:szCs w:val="32"/>
        </w:rPr>
      </w:pPr>
      <w:r>
        <w:rPr>
          <w:rFonts w:hint="eastAsia" w:ascii="宋体" w:hAnsi="宋体" w:eastAsia="宋体" w:cs="宋体"/>
          <w:b/>
          <w:bCs/>
          <w:sz w:val="32"/>
          <w:szCs w:val="32"/>
        </w:rPr>
        <w:t xml:space="preserve"> 附件： 平顶山市卫东区医疗保障局2021年部门预算表    </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Cs/>
          <w:kern w:val="0"/>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bCs/>
          <w:kern w:val="0"/>
          <w:sz w:val="32"/>
          <w:szCs w:val="32"/>
        </w:rPr>
        <w:t xml:space="preserve">一、部门收支总体情况表    </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二、部门收入总体情况表    </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三、部门支出总体情况表    </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四、财政拨款收支总体情况表    </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五、一般公共预算支出情况表    </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六、支出</w:t>
      </w:r>
      <w:r>
        <w:rPr>
          <w:rFonts w:hint="eastAsia" w:ascii="仿宋_GB2312" w:hAnsi="仿宋_GB2312" w:eastAsia="仿宋_GB2312" w:cs="仿宋_GB2312"/>
          <w:bCs/>
          <w:kern w:val="0"/>
          <w:sz w:val="32"/>
          <w:szCs w:val="32"/>
          <w:lang w:eastAsia="zh-CN"/>
        </w:rPr>
        <w:t>预算</w:t>
      </w:r>
      <w:r>
        <w:rPr>
          <w:rFonts w:hint="eastAsia" w:ascii="仿宋_GB2312" w:hAnsi="仿宋_GB2312" w:eastAsia="仿宋_GB2312" w:cs="仿宋_GB2312"/>
          <w:bCs/>
          <w:kern w:val="0"/>
          <w:sz w:val="32"/>
          <w:szCs w:val="32"/>
        </w:rPr>
        <w:t>分类汇总表</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七、一般公共预算“三公”经费支出情况表</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八、政府性基金预算支出情况表</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九、部门（单位）整体绩效目标表</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ascii="仿宋" w:hAnsi="仿宋" w:eastAsia="仿宋" w:cs="仿宋"/>
          <w:sz w:val="32"/>
          <w:szCs w:val="32"/>
          <w:highlight w:val="yellow"/>
        </w:rPr>
      </w:pPr>
      <w:r>
        <w:rPr>
          <w:rFonts w:hint="eastAsia" w:ascii="仿宋_GB2312" w:hAnsi="仿宋_GB2312" w:eastAsia="仿宋_GB2312" w:cs="仿宋_GB2312"/>
          <w:bCs/>
          <w:kern w:val="0"/>
          <w:sz w:val="32"/>
          <w:szCs w:val="32"/>
        </w:rPr>
        <w:t xml:space="preserve"> 十、部门预算项目绩效目标</w:t>
      </w:r>
      <w:r>
        <w:rPr>
          <w:rFonts w:hint="eastAsia" w:ascii="仿宋_GB2312" w:hAnsi="仿宋_GB2312" w:eastAsia="仿宋_GB2312" w:cs="仿宋_GB2312"/>
          <w:bCs/>
          <w:kern w:val="0"/>
          <w:sz w:val="32"/>
          <w:szCs w:val="32"/>
          <w:lang w:eastAsia="zh-CN"/>
        </w:rPr>
        <w:t>汇总</w:t>
      </w:r>
      <w:r>
        <w:rPr>
          <w:rFonts w:hint="eastAsia" w:ascii="仿宋_GB2312" w:hAnsi="仿宋_GB2312" w:eastAsia="仿宋_GB2312" w:cs="仿宋_GB2312"/>
          <w:bCs/>
          <w:kern w:val="0"/>
          <w:sz w:val="32"/>
          <w:szCs w:val="32"/>
        </w:rPr>
        <w:t>表</w:t>
      </w:r>
      <w:r>
        <w:rPr>
          <w:rFonts w:hint="eastAsia" w:ascii="仿宋_GB2312" w:hAnsi="仿宋_GB2312" w:eastAsia="仿宋_GB2312" w:cs="仿宋_GB2312"/>
          <w:bCs/>
          <w:kern w:val="0"/>
          <w:sz w:val="32"/>
          <w:szCs w:val="32"/>
        </w:rPr>
        <w:tab/>
      </w:r>
    </w:p>
    <w:p>
      <w:pPr>
        <w:pStyle w:val="7"/>
        <w:widowControl/>
        <w:shd w:val="clear" w:color="060000" w:fill="FFFFFF"/>
        <w:spacing w:beforeAutospacing="0" w:afterAutospacing="0" w:line="56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第一部分</w:t>
      </w:r>
      <w:bookmarkStart w:id="0" w:name="OLE_LINK1"/>
      <w:bookmarkStart w:id="1" w:name="OLE_LINK2"/>
    </w:p>
    <w:p>
      <w:pPr>
        <w:pStyle w:val="7"/>
        <w:widowControl/>
        <w:shd w:val="clear" w:color="060000" w:fill="FFFFFF"/>
        <w:spacing w:beforeAutospacing="0" w:afterAutospacing="0" w:line="56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平顶山市卫东区医疗保障局</w:t>
      </w:r>
      <w:bookmarkEnd w:id="0"/>
      <w:bookmarkEnd w:id="1"/>
      <w:r>
        <w:rPr>
          <w:rFonts w:hint="eastAsia" w:ascii="宋体" w:hAnsi="宋体" w:eastAsia="宋体" w:cs="宋体"/>
          <w:b/>
          <w:sz w:val="32"/>
          <w:szCs w:val="32"/>
        </w:rPr>
        <w:t>概况</w:t>
      </w:r>
    </w:p>
    <w:p>
      <w:pPr>
        <w:pStyle w:val="7"/>
        <w:widowControl/>
        <w:shd w:val="clear" w:color="060000" w:fill="FFFFFF"/>
        <w:spacing w:beforeAutospacing="0" w:afterAutospacing="0" w:line="560" w:lineRule="exact"/>
        <w:ind w:firstLine="643" w:firstLineChars="200"/>
        <w:jc w:val="center"/>
        <w:rPr>
          <w:rFonts w:hint="eastAsia" w:ascii="宋体" w:hAnsi="宋体" w:eastAsia="宋体" w:cs="宋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宋体" w:hAnsi="宋体" w:eastAsia="宋体" w:cs="宋体"/>
          <w:b/>
          <w:bCs/>
          <w:sz w:val="32"/>
          <w:szCs w:val="32"/>
        </w:rPr>
      </w:pPr>
      <w:r>
        <w:rPr>
          <w:rFonts w:hint="eastAsia" w:ascii="宋体" w:hAnsi="宋体" w:cs="宋体"/>
          <w:b/>
          <w:bCs/>
          <w:sz w:val="32"/>
          <w:szCs w:val="32"/>
          <w:lang w:eastAsia="zh-CN"/>
        </w:rPr>
        <w:t>一、</w:t>
      </w:r>
      <w:r>
        <w:rPr>
          <w:rFonts w:hint="eastAsia" w:ascii="宋体" w:hAnsi="宋体" w:eastAsia="宋体" w:cs="宋体"/>
          <w:b/>
          <w:bCs/>
          <w:sz w:val="32"/>
          <w:szCs w:val="32"/>
          <w:lang w:eastAsia="zh-CN"/>
        </w:rPr>
        <w:t>平顶山市卫东区医疗保障局</w:t>
      </w:r>
      <w:r>
        <w:rPr>
          <w:rFonts w:hint="eastAsia" w:ascii="宋体" w:hAnsi="宋体" w:eastAsia="宋体" w:cs="宋体"/>
          <w:b/>
          <w:bCs/>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(一）贯彻执行国家、省和市关于医疗保险、生育保险、医疗救助等医疗保障制度的法律法规、规划和标准。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(二）负责实施医疗保障基金监督管理办法，建立健全医疗保障基金安全防控机制，推进医疗保障基金支付方式改革。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(三）负责落实医疗保障筹资和待遇政策，统筹城乡医疗保障待遇标准，建立健全与筹资水平相适应的待遇调整机制。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(四）组织区域内药品、医用耗材、医疗服务项目、医疗服务设施等医保目录和支付标准，建立动态调整机制，承担医保目录准入相关工作。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五）负责落实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(六）贯彻执行药品、医用耗材的招标采购政策并监督实施，指导药品和医用耗材集中采购平台建设。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七）负责制定所辖定点医药机构协议和支付管理办法并组织实施，建立健全医疗保障信用评价体系和信息披露制度，监督管理纳入医保范围内的医疗服务行为和医疗费用，依法查处医疗保障和生育保险领域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(八）负责公共服务体系和信息化建设。落实异地就医管理和费用结算政策；建立健全医疗保障关系转移接续制度。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(九）指导全区医疗保险、生育保险经办机构开展业务工作。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(十）按规定要求，承担对口事业服务机构业务工作的指导、协调和监督职责。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(十一）完成区委、区政府交办的其他事项。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宋体" w:hAnsi="宋体" w:eastAsia="宋体" w:cs="宋体"/>
          <w:b/>
          <w:bCs/>
          <w:sz w:val="32"/>
          <w:szCs w:val="32"/>
          <w:highlight w:val="green"/>
        </w:rPr>
      </w:pPr>
      <w:r>
        <w:rPr>
          <w:rFonts w:hint="eastAsia" w:ascii="宋体" w:hAnsi="宋体" w:eastAsia="宋体" w:cs="宋体"/>
          <w:b/>
          <w:bCs/>
          <w:sz w:val="32"/>
          <w:szCs w:val="32"/>
        </w:rPr>
        <w:t>二、</w:t>
      </w:r>
      <w:r>
        <w:rPr>
          <w:rFonts w:hint="eastAsia" w:ascii="宋体" w:hAnsi="宋体" w:eastAsia="宋体" w:cs="宋体"/>
          <w:b/>
          <w:bCs/>
          <w:sz w:val="32"/>
          <w:szCs w:val="32"/>
          <w:lang w:eastAsia="zh-CN"/>
        </w:rPr>
        <w:t>平顶山市卫东区医疗保障局</w:t>
      </w:r>
      <w:r>
        <w:rPr>
          <w:rFonts w:hint="eastAsia" w:ascii="宋体" w:hAnsi="宋体" w:eastAsia="宋体" w:cs="宋体"/>
          <w:b/>
          <w:bCs/>
          <w:sz w:val="32"/>
          <w:szCs w:val="32"/>
        </w:rPr>
        <w:t>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平顶山市卫东区医疗保障局2021年部门预算包含本级预算和所属单位预算在内的汇总预算。二级机构包含：卫东区医疗保障监察大队、卫东区社会医疗保险中心、卫东区医保局党政综合便民服务中心。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平顶山市卫东区医疗保障局设4个内设机构：局办公室、待遇保障股、医药服务股、基金监管股。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center"/>
        <w:textAlignment w:val="auto"/>
        <w:rPr>
          <w:rFonts w:hint="eastAsia" w:ascii="宋体" w:hAnsi="宋体" w:eastAsia="宋体" w:cs="宋体"/>
          <w:b/>
          <w:sz w:val="32"/>
          <w:szCs w:val="32"/>
        </w:rPr>
      </w:pPr>
      <w:r>
        <w:rPr>
          <w:rFonts w:hint="eastAsia" w:ascii="宋体" w:hAnsi="宋体" w:eastAsia="宋体" w:cs="宋体"/>
          <w:b/>
          <w:sz w:val="32"/>
          <w:szCs w:val="32"/>
        </w:rPr>
        <w:t>第二部分</w:t>
      </w:r>
    </w:p>
    <w:p>
      <w:pPr>
        <w:snapToGrid w:val="0"/>
        <w:spacing w:line="56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平顶山市卫东区医疗保障局</w:t>
      </w:r>
      <w:r>
        <w:rPr>
          <w:rFonts w:hint="eastAsia" w:ascii="宋体" w:hAnsi="宋体" w:eastAsia="宋体" w:cs="宋体"/>
          <w:b/>
          <w:sz w:val="32"/>
          <w:szCs w:val="32"/>
          <w:lang w:val="en-US" w:eastAsia="zh-CN"/>
        </w:rPr>
        <w:t>2021年</w:t>
      </w:r>
      <w:r>
        <w:rPr>
          <w:rFonts w:hint="eastAsia" w:ascii="宋体" w:hAnsi="宋体" w:eastAsia="宋体" w:cs="宋体"/>
          <w:b/>
          <w:sz w:val="32"/>
          <w:szCs w:val="32"/>
        </w:rPr>
        <w:t>部门预算情况说明</w:t>
      </w:r>
    </w:p>
    <w:p>
      <w:pPr>
        <w:snapToGrid w:val="0"/>
        <w:spacing w:line="560" w:lineRule="exact"/>
        <w:ind w:firstLine="643" w:firstLineChars="200"/>
        <w:jc w:val="center"/>
        <w:rPr>
          <w:rFonts w:hint="eastAsia" w:ascii="宋体" w:hAnsi="宋体" w:eastAsia="宋体" w:cs="宋体"/>
          <w:b/>
          <w:sz w:val="32"/>
          <w:szCs w:val="32"/>
        </w:rPr>
      </w:pPr>
    </w:p>
    <w:p>
      <w:pPr>
        <w:snapToGrid w:val="0"/>
        <w:spacing w:line="560" w:lineRule="exact"/>
        <w:ind w:firstLine="643" w:firstLineChars="200"/>
        <w:jc w:val="left"/>
        <w:rPr>
          <w:rFonts w:ascii="仿宋" w:hAnsi="仿宋" w:eastAsia="仿宋" w:cs="仿宋"/>
          <w:sz w:val="32"/>
          <w:szCs w:val="32"/>
        </w:rPr>
      </w:pPr>
      <w:r>
        <w:rPr>
          <w:rFonts w:hint="eastAsia" w:ascii="宋体" w:hAnsi="宋体" w:eastAsia="宋体" w:cs="宋体"/>
          <w:b/>
          <w:bCs/>
          <w:sz w:val="32"/>
          <w:szCs w:val="32"/>
        </w:rPr>
        <w:t>一、收入支出预算总体情况说明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cs="仿宋"/>
          <w:sz w:val="32"/>
          <w:szCs w:val="32"/>
          <w:highlight w:val="yellow"/>
        </w:rPr>
      </w:pPr>
      <w:r>
        <w:rPr>
          <w:rFonts w:hint="eastAsia" w:ascii="仿宋_GB2312" w:hAnsi="仿宋" w:eastAsia="仿宋_GB2312" w:cs="仿宋"/>
          <w:kern w:val="2"/>
          <w:sz w:val="32"/>
          <w:szCs w:val="32"/>
          <w:lang w:val="en-US" w:eastAsia="zh-CN" w:bidi="ar-SA"/>
        </w:rPr>
        <w:t>2021年收、支总计均为6204.09万元,与上年相比，收、支总计均减少1385.38万元, 下降18.25%。主要原因：厉行节约，压缩支出。</w:t>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3" w:firstLineChars="200"/>
        <w:jc w:val="left"/>
        <w:rPr>
          <w:rFonts w:ascii="仿宋" w:hAnsi="仿宋" w:eastAsia="仿宋" w:cs="仿宋"/>
          <w:sz w:val="32"/>
          <w:szCs w:val="32"/>
        </w:rPr>
      </w:pPr>
      <w:r>
        <w:rPr>
          <w:rFonts w:hint="eastAsia" w:ascii="宋体" w:hAnsi="宋体" w:eastAsia="宋体" w:cs="宋体"/>
          <w:b/>
          <w:bCs w:val="0"/>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2021年收入预算6204.09万元，其中：一般公共预算6204.09万元。</w:t>
      </w:r>
    </w:p>
    <w:p>
      <w:pPr>
        <w:snapToGrid w:val="0"/>
        <w:spacing w:line="560" w:lineRule="exact"/>
        <w:ind w:firstLine="643" w:firstLineChars="200"/>
        <w:jc w:val="left"/>
        <w:rPr>
          <w:rFonts w:ascii="仿宋" w:hAnsi="仿宋" w:eastAsia="仿宋" w:cs="仿宋"/>
          <w:sz w:val="32"/>
          <w:szCs w:val="32"/>
        </w:rPr>
      </w:pPr>
      <w:r>
        <w:rPr>
          <w:rFonts w:hint="eastAsia" w:ascii="宋体" w:hAnsi="宋体" w:eastAsia="宋体" w:cs="宋体"/>
          <w:b/>
          <w:bCs w:val="0"/>
          <w:kern w:val="0"/>
          <w:sz w:val="32"/>
          <w:szCs w:val="32"/>
        </w:rPr>
        <w:t>三、支出预算总体情况说明</w:t>
      </w:r>
      <w:r>
        <w:rPr>
          <w:rFonts w:ascii="仿宋" w:hAnsi="仿宋" w:eastAsia="仿宋" w:cs="仿宋"/>
          <w:sz w:val="32"/>
          <w:szCs w:val="32"/>
        </w:rPr>
        <w:tab/>
      </w:r>
      <w:r>
        <w:rPr>
          <w:rFonts w:hint="eastAsia" w:ascii="宋体" w:hAnsi="宋体" w:eastAsia="宋体" w:cs="宋体"/>
          <w:b/>
          <w:bCs/>
          <w:sz w:val="32"/>
          <w:szCs w:val="32"/>
        </w:rPr>
        <w:tab/>
      </w:r>
      <w:r>
        <w:rPr>
          <w:rFonts w:hint="eastAsia" w:ascii="宋体" w:hAnsi="宋体" w:eastAsia="宋体" w:cs="宋体"/>
          <w:b/>
          <w:bCs/>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jc w:val="both"/>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2021年支出预算6204.09万元，按用途划分为：基本支出253.57万元,占4.09%；项目支出5950.52万元，占95.91% 。</w:t>
      </w:r>
    </w:p>
    <w:p>
      <w:pPr>
        <w:snapToGrid w:val="0"/>
        <w:spacing w:line="560" w:lineRule="exact"/>
        <w:ind w:firstLine="643" w:firstLineChars="200"/>
        <w:jc w:val="left"/>
        <w:rPr>
          <w:rFonts w:ascii="仿宋" w:hAnsi="仿宋" w:eastAsia="仿宋" w:cs="仿宋"/>
          <w:sz w:val="32"/>
          <w:szCs w:val="32"/>
        </w:rPr>
      </w:pPr>
      <w:r>
        <w:rPr>
          <w:rFonts w:hint="eastAsia" w:ascii="宋体" w:hAnsi="宋体" w:eastAsia="宋体" w:cs="宋体"/>
          <w:b/>
          <w:bCs/>
          <w:sz w:val="32"/>
          <w:szCs w:val="32"/>
        </w:rPr>
        <w:t>四、财政拨款收入支出预算总体情况说明</w:t>
      </w:r>
      <w:r>
        <w:rPr>
          <w:rFonts w:hint="eastAsia" w:ascii="宋体" w:hAnsi="宋体" w:eastAsia="宋体" w:cs="宋体"/>
          <w:b/>
          <w:bCs/>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jc w:val="both"/>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2021年一般公共预算收支预算6204.09万元，与上年相比，一般公共预算收支预算减少1385.38万元，下降18.25%,主要原因：厉行节约，压缩支出。</w:t>
      </w:r>
    </w:p>
    <w:p>
      <w:pPr>
        <w:snapToGrid w:val="0"/>
        <w:spacing w:line="560" w:lineRule="exact"/>
        <w:ind w:firstLine="643" w:firstLineChars="200"/>
        <w:jc w:val="left"/>
        <w:rPr>
          <w:rFonts w:ascii="仿宋" w:hAnsi="仿宋" w:eastAsia="仿宋" w:cs="仿宋"/>
          <w:sz w:val="32"/>
          <w:szCs w:val="32"/>
        </w:rPr>
      </w:pPr>
      <w:r>
        <w:rPr>
          <w:rFonts w:hint="eastAsia" w:ascii="宋体" w:hAnsi="宋体" w:eastAsia="宋体" w:cs="宋体"/>
          <w:b/>
          <w:bCs/>
          <w:sz w:val="32"/>
          <w:szCs w:val="32"/>
        </w:rPr>
        <w:t>五、一般公共预算支出预算情况说明</w:t>
      </w:r>
      <w:r>
        <w:rPr>
          <w:rFonts w:hint="eastAsia" w:ascii="宋体" w:hAnsi="宋体" w:eastAsia="宋体" w:cs="宋体"/>
          <w:b/>
          <w:bCs/>
          <w:sz w:val="32"/>
          <w:szCs w:val="32"/>
        </w:rPr>
        <w:tab/>
      </w:r>
      <w:r>
        <w:rPr>
          <w:rFonts w:hint="eastAsia" w:ascii="宋体" w:hAnsi="宋体" w:eastAsia="宋体" w:cs="宋体"/>
          <w:b/>
          <w:bCs/>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pStyle w:val="7"/>
        <w:widowControl/>
        <w:shd w:val="clear" w:color="060000" w:fill="FFFFFF"/>
        <w:spacing w:beforeAutospacing="0" w:afterAutospacing="0" w:line="560" w:lineRule="exact"/>
        <w:ind w:firstLine="640" w:firstLineChars="200"/>
        <w:jc w:val="both"/>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2021年一般公共预算支出年初预算为6204.09万元。主要用于以下方面：社会保障和就业（类）支出21.25万元，占0.34%；医疗卫生（类）支出6166.16万元，占99.39%；住房保障（类）支出16.68万元，占0.27%。</w:t>
      </w:r>
    </w:p>
    <w:p>
      <w:pPr>
        <w:snapToGrid w:val="0"/>
        <w:spacing w:line="560" w:lineRule="exact"/>
        <w:ind w:firstLine="643" w:firstLineChars="200"/>
        <w:jc w:val="left"/>
        <w:rPr>
          <w:rFonts w:ascii="仿宋" w:hAnsi="仿宋" w:eastAsia="仿宋" w:cs="仿宋"/>
          <w:sz w:val="32"/>
          <w:szCs w:val="32"/>
        </w:rPr>
      </w:pPr>
      <w:r>
        <w:rPr>
          <w:rFonts w:hint="eastAsia" w:ascii="宋体" w:hAnsi="宋体" w:eastAsia="宋体" w:cs="宋体"/>
          <w:b/>
          <w:bCs/>
          <w:sz w:val="32"/>
          <w:szCs w:val="32"/>
        </w:rPr>
        <w:t>六、支出预算经济分类情况说明</w:t>
      </w:r>
      <w:r>
        <w:rPr>
          <w:rFonts w:hint="eastAsia" w:ascii="仿宋" w:hAnsi="仿宋" w:eastAsia="仿宋" w:cs="仿宋"/>
          <w:sz w:val="32"/>
          <w:szCs w:val="32"/>
        </w:rPr>
        <w:t xml:space="preserve">  </w:t>
      </w:r>
    </w:p>
    <w:p>
      <w:pPr>
        <w:pStyle w:val="7"/>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pStyle w:val="7"/>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2021年预算支出6204.09万元。其中：基本支出316.47万元，主要包括：基本工资、津贴补贴、奖金、职工基本医疗保险缴费、公务员医疗补助缴费、其他社会保障缴费、住房公积金、退休费、医疗费；项目支出5887.62万元，主要包括：办公费、印刷费、邮电费、差旅费、公务接待费、工会经费、公务用车运行维护费、其他交通费用、其他对个人和家庭的补助、对社会保险基金补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ascii="仿宋" w:hAnsi="仿宋" w:eastAsia="仿宋" w:cs="仿宋"/>
          <w:sz w:val="32"/>
          <w:szCs w:val="32"/>
          <w:highlight w:val="none"/>
        </w:rPr>
      </w:pPr>
      <w:r>
        <w:rPr>
          <w:rFonts w:hint="eastAsia" w:ascii="宋体" w:hAnsi="宋体" w:cs="宋体"/>
          <w:b/>
          <w:bCs/>
          <w:sz w:val="32"/>
          <w:szCs w:val="32"/>
          <w:lang w:eastAsia="zh-CN"/>
        </w:rPr>
        <w:t>七</w:t>
      </w:r>
      <w:r>
        <w:rPr>
          <w:rFonts w:hint="eastAsia" w:ascii="宋体" w:hAnsi="宋体" w:eastAsia="宋体" w:cs="宋体"/>
          <w:b/>
          <w:bCs/>
          <w:sz w:val="32"/>
          <w:szCs w:val="32"/>
        </w:rPr>
        <w:t>、</w:t>
      </w:r>
      <w:r>
        <w:rPr>
          <w:rFonts w:hint="eastAsia" w:ascii="宋体" w:hAnsi="宋体" w:eastAsia="宋体" w:cs="宋体"/>
          <w:b/>
          <w:bCs w:val="0"/>
          <w:sz w:val="32"/>
          <w:szCs w:val="32"/>
          <w:highlight w:val="none"/>
        </w:rPr>
        <w:t>“三公”</w:t>
      </w:r>
      <w:r>
        <w:rPr>
          <w:rFonts w:hint="eastAsia" w:ascii="宋体" w:hAnsi="宋体" w:eastAsia="宋体" w:cs="宋体"/>
          <w:b/>
          <w:bCs w:val="0"/>
          <w:kern w:val="0"/>
          <w:sz w:val="32"/>
          <w:szCs w:val="32"/>
          <w:highlight w:val="none"/>
        </w:rPr>
        <w:t>经费</w:t>
      </w:r>
      <w:r>
        <w:rPr>
          <w:rFonts w:hint="eastAsia" w:ascii="宋体" w:hAnsi="宋体" w:eastAsia="宋体" w:cs="宋体"/>
          <w:b/>
          <w:bCs w:val="0"/>
          <w:kern w:val="0"/>
          <w:sz w:val="32"/>
          <w:szCs w:val="32"/>
          <w:highlight w:val="none"/>
          <w:lang w:eastAsia="zh-CN"/>
        </w:rPr>
        <w:t>支出预算情况说明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2021年“三公”经费公共预算1.3万元。2021年“三公”经费支出预算数比上年减少0.3万元，主要原因是认真贯彻落实中央八项规定精神，坚持厉行勤俭节约，其中：</w:t>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highlight w:val="none"/>
        </w:rPr>
        <w:t>（一）因公</w:t>
      </w:r>
      <w:r>
        <w:rPr>
          <w:rFonts w:hint="eastAsia" w:ascii="仿宋_GB2312" w:hAnsi="仿宋" w:eastAsia="仿宋_GB2312" w:cs="仿宋"/>
          <w:b/>
          <w:bCs/>
          <w:sz w:val="32"/>
          <w:szCs w:val="32"/>
        </w:rPr>
        <w:t>出国（境）费</w:t>
      </w:r>
      <w:r>
        <w:rPr>
          <w:rFonts w:hint="eastAsia" w:ascii="仿宋_GB2312" w:hAnsi="仿宋" w:eastAsia="仿宋_GB2312" w:cs="仿宋"/>
          <w:sz w:val="32"/>
          <w:szCs w:val="32"/>
        </w:rPr>
        <w:t>预算0万元，预算数与上年持平。预算数与 2020 年持平，主要原因是我单位2021年无因公出国境任务。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highlight w:val="none"/>
        </w:rPr>
        <w:t>（</w:t>
      </w:r>
      <w:r>
        <w:rPr>
          <w:rFonts w:hint="eastAsia" w:ascii="仿宋_GB2312" w:hAnsi="仿宋" w:eastAsia="仿宋_GB2312" w:cs="仿宋"/>
          <w:b/>
          <w:bCs/>
          <w:sz w:val="32"/>
          <w:szCs w:val="32"/>
          <w:highlight w:val="none"/>
          <w:lang w:eastAsia="zh-CN"/>
        </w:rPr>
        <w:t>二</w:t>
      </w:r>
      <w:r>
        <w:rPr>
          <w:rFonts w:hint="eastAsia" w:ascii="仿宋_GB2312" w:hAnsi="仿宋" w:eastAsia="仿宋_GB2312" w:cs="仿宋"/>
          <w:b/>
          <w:bCs/>
          <w:sz w:val="32"/>
          <w:szCs w:val="32"/>
          <w:highlight w:val="none"/>
        </w:rPr>
        <w:t>）</w:t>
      </w:r>
      <w:r>
        <w:rPr>
          <w:rFonts w:hint="eastAsia" w:ascii="仿宋_GB2312" w:hAnsi="仿宋" w:eastAsia="仿宋_GB2312" w:cs="仿宋"/>
          <w:b/>
          <w:bCs/>
          <w:sz w:val="32"/>
          <w:szCs w:val="32"/>
        </w:rPr>
        <w:t>公务用车购置及运行费</w:t>
      </w:r>
      <w:r>
        <w:rPr>
          <w:rFonts w:hint="eastAsia" w:ascii="仿宋_GB2312" w:hAnsi="仿宋" w:eastAsia="仿宋_GB2312" w:cs="仿宋"/>
          <w:sz w:val="32"/>
          <w:szCs w:val="32"/>
        </w:rPr>
        <w:t>预算1万元，与上年相比增加0万元，占“三公”经费总额的 76.92 %。其中，公务用车运行费1万元，与上年相比增加0万元，占“三公”经费总额的76.92%。主要原因是继续贯彻落实中央八项规定精神，坚持厉行勤俭节约，进一步规范公务用车制度，严格控制公务用车范围，主要用于日常公务发生的燃料费、维修费、过路过桥费、保险费等支出；公务用车购置预算为</w:t>
      </w:r>
      <w:r>
        <w:rPr>
          <w:rFonts w:hint="eastAsia" w:ascii="仿宋_GB2312" w:hAnsi="仿宋" w:eastAsia="仿宋_GB2312" w:cs="仿宋"/>
          <w:sz w:val="32"/>
          <w:szCs w:val="32"/>
        </w:rPr>
        <w:tab/>
      </w:r>
      <w:r>
        <w:rPr>
          <w:rFonts w:hint="eastAsia" w:ascii="仿宋_GB2312" w:hAnsi="仿宋" w:eastAsia="仿宋_GB2312" w:cs="仿宋"/>
          <w:sz w:val="32"/>
          <w:szCs w:val="32"/>
        </w:rPr>
        <w:t>0万元，比上年增加0万元，占“三公”经费总额0%，主要原因是落实公车改革政策、加强公务用车管理，严控公务用车支出。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highlight w:val="none"/>
        </w:rPr>
        <w:t>（</w:t>
      </w:r>
      <w:r>
        <w:rPr>
          <w:rFonts w:hint="eastAsia" w:ascii="仿宋_GB2312" w:hAnsi="仿宋" w:eastAsia="仿宋_GB2312" w:cs="仿宋"/>
          <w:b/>
          <w:bCs/>
          <w:sz w:val="32"/>
          <w:szCs w:val="32"/>
          <w:highlight w:val="none"/>
          <w:lang w:eastAsia="zh-CN"/>
        </w:rPr>
        <w:t>三</w:t>
      </w:r>
      <w:r>
        <w:rPr>
          <w:rFonts w:hint="eastAsia" w:ascii="仿宋_GB2312" w:hAnsi="仿宋" w:eastAsia="仿宋_GB2312" w:cs="仿宋"/>
          <w:b/>
          <w:bCs/>
          <w:sz w:val="32"/>
          <w:szCs w:val="32"/>
          <w:highlight w:val="none"/>
        </w:rPr>
        <w:t>）</w:t>
      </w:r>
      <w:r>
        <w:rPr>
          <w:rFonts w:hint="eastAsia" w:ascii="仿宋_GB2312" w:hAnsi="仿宋" w:eastAsia="仿宋_GB2312" w:cs="仿宋"/>
          <w:b/>
          <w:bCs/>
          <w:sz w:val="32"/>
          <w:szCs w:val="32"/>
        </w:rPr>
        <w:t>公务接待费</w:t>
      </w:r>
      <w:r>
        <w:rPr>
          <w:rFonts w:hint="eastAsia" w:ascii="仿宋_GB2312" w:hAnsi="仿宋" w:eastAsia="仿宋_GB2312" w:cs="仿宋"/>
          <w:b w:val="0"/>
          <w:bCs w:val="0"/>
          <w:sz w:val="32"/>
          <w:szCs w:val="32"/>
        </w:rPr>
        <w:t>预算</w:t>
      </w:r>
      <w:r>
        <w:rPr>
          <w:rFonts w:hint="eastAsia" w:ascii="仿宋_GB2312" w:hAnsi="仿宋" w:eastAsia="仿宋_GB2312" w:cs="仿宋"/>
          <w:sz w:val="32"/>
          <w:szCs w:val="32"/>
        </w:rPr>
        <w:t>0.3万元，预算数比上年下降0.3万元。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both"/>
        <w:textAlignment w:val="auto"/>
        <w:rPr>
          <w:rFonts w:hint="eastAsia" w:ascii="宋体" w:hAnsi="宋体" w:eastAsia="宋体" w:cs="宋体"/>
          <w:b/>
          <w:bCs w:val="0"/>
          <w:kern w:val="0"/>
          <w:sz w:val="32"/>
          <w:szCs w:val="32"/>
          <w:highlight w:val="none"/>
        </w:rPr>
      </w:pPr>
      <w:r>
        <w:rPr>
          <w:rFonts w:hint="eastAsia" w:ascii="宋体" w:hAnsi="宋体" w:cs="宋体"/>
          <w:b/>
          <w:bCs w:val="0"/>
          <w:kern w:val="0"/>
          <w:sz w:val="32"/>
          <w:szCs w:val="32"/>
          <w:highlight w:val="none"/>
          <w:lang w:eastAsia="zh-CN"/>
        </w:rPr>
        <w:t>八、</w:t>
      </w:r>
      <w:r>
        <w:rPr>
          <w:rFonts w:hint="eastAsia" w:ascii="宋体" w:hAnsi="宋体" w:eastAsia="宋体" w:cs="宋体"/>
          <w:b/>
          <w:bCs w:val="0"/>
          <w:kern w:val="0"/>
          <w:sz w:val="32"/>
          <w:szCs w:val="32"/>
          <w:highlight w:val="none"/>
        </w:rPr>
        <w:t>政府性基金预算支出预算情况说明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部门2021年政府性基金预算支出0万元，预算数与上年持平</w:t>
      </w:r>
      <w:r>
        <w:rPr>
          <w:rFonts w:hint="eastAsia" w:ascii="仿宋_GB2312" w:hAnsi="仿宋" w:eastAsia="仿宋_GB2312" w:cs="仿宋"/>
          <w:sz w:val="32"/>
          <w:szCs w:val="32"/>
          <w:lang w:eastAsia="zh-CN"/>
        </w:rPr>
        <w:t>。</w:t>
      </w:r>
    </w:p>
    <w:p>
      <w:pPr>
        <w:pStyle w:val="10"/>
        <w:widowControl/>
        <w:spacing w:before="0" w:beforeAutospacing="0" w:after="0" w:afterAutospacing="0" w:line="560" w:lineRule="exact"/>
        <w:ind w:firstLine="643" w:firstLineChars="200"/>
        <w:jc w:val="both"/>
        <w:rPr>
          <w:rFonts w:hint="eastAsia" w:ascii="仿宋_GB2312" w:hAnsi="仿宋" w:eastAsia="仿宋_GB2312" w:cs="仿宋"/>
          <w:kern w:val="2"/>
          <w:sz w:val="32"/>
          <w:szCs w:val="32"/>
          <w:lang w:val="en-US" w:eastAsia="zh-CN" w:bidi="ar-SA"/>
        </w:rPr>
      </w:pPr>
      <w:r>
        <w:rPr>
          <w:rFonts w:hint="eastAsia" w:ascii="宋体" w:hAnsi="宋体" w:eastAsia="宋体" w:cs="宋体"/>
          <w:b/>
          <w:bCs/>
          <w:sz w:val="32"/>
          <w:szCs w:val="32"/>
          <w:highlight w:val="none"/>
          <w:lang w:eastAsia="zh-CN"/>
        </w:rPr>
        <w:t>九</w:t>
      </w:r>
      <w:r>
        <w:rPr>
          <w:rFonts w:hint="eastAsia" w:ascii="宋体" w:hAnsi="宋体" w:eastAsia="宋体" w:cs="宋体"/>
          <w:b/>
          <w:bCs/>
          <w:sz w:val="32"/>
          <w:szCs w:val="32"/>
          <w:highlight w:val="none"/>
        </w:rPr>
        <w:t>、其他重要事项情况说明</w:t>
      </w:r>
      <w:r>
        <w:rPr>
          <w:rFonts w:hint="eastAsia" w:ascii="宋体" w:hAnsi="宋体" w:eastAsia="宋体" w:cs="宋体"/>
          <w:b/>
          <w:bCs/>
          <w:sz w:val="32"/>
          <w:szCs w:val="32"/>
        </w:rPr>
        <w:t xml:space="preserve"> </w:t>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b/>
          <w:bCs/>
          <w:kern w:val="2"/>
          <w:sz w:val="32"/>
          <w:szCs w:val="32"/>
          <w:lang w:val="en-US" w:eastAsia="zh-CN" w:bidi="ar-SA"/>
        </w:rPr>
        <w:t>（一）机关运行经费预算</w:t>
      </w:r>
      <w:r>
        <w:rPr>
          <w:rFonts w:hint="eastAsia" w:ascii="仿宋_GB2312" w:hAnsi="仿宋" w:eastAsia="仿宋_GB2312" w:cs="仿宋"/>
          <w:b/>
          <w:bCs/>
          <w:kern w:val="2"/>
          <w:sz w:val="32"/>
          <w:szCs w:val="32"/>
          <w:lang w:val="en-US" w:eastAsia="zh-CN" w:bidi="ar-SA"/>
        </w:rPr>
        <w:tab/>
      </w:r>
      <w:r>
        <w:rPr>
          <w:rFonts w:hint="eastAsia" w:ascii="仿宋_GB2312" w:hAnsi="仿宋" w:eastAsia="仿宋_GB2312" w:cs="仿宋"/>
          <w:b/>
          <w:bCs/>
          <w:kern w:val="2"/>
          <w:sz w:val="32"/>
          <w:szCs w:val="32"/>
          <w:lang w:val="en-US" w:eastAsia="zh-CN" w:bidi="ar-SA"/>
        </w:rPr>
        <w:tab/>
      </w:r>
      <w:r>
        <w:rPr>
          <w:rFonts w:hint="eastAsia" w:ascii="仿宋_GB2312" w:hAnsi="仿宋" w:eastAsia="仿宋_GB2312" w:cs="仿宋"/>
          <w:b/>
          <w:bCs/>
          <w:kern w:val="2"/>
          <w:sz w:val="32"/>
          <w:szCs w:val="32"/>
          <w:lang w:val="en-US" w:eastAsia="zh-CN" w:bidi="ar-SA"/>
        </w:rPr>
        <w:tab/>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2021年，机关运行经费支出预算8.4万元，主要用于办公及印刷费、邮电费、差旅费、会议费、水、电、暖、物业管理等运行维护费、公务用车运行维护费以及其他费用。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b/>
          <w:bCs/>
          <w:kern w:val="2"/>
          <w:sz w:val="32"/>
          <w:szCs w:val="32"/>
          <w:lang w:val="en-US" w:eastAsia="zh-CN" w:bidi="ar-SA"/>
        </w:rPr>
        <w:t>（二）政府采购支出情况</w:t>
      </w:r>
      <w:r>
        <w:rPr>
          <w:rFonts w:hint="eastAsia" w:ascii="仿宋_GB2312" w:hAnsi="仿宋" w:eastAsia="仿宋_GB2312" w:cs="仿宋"/>
          <w:b/>
          <w:bCs/>
          <w:kern w:val="2"/>
          <w:sz w:val="32"/>
          <w:szCs w:val="32"/>
          <w:lang w:val="en-US" w:eastAsia="zh-CN" w:bidi="ar-SA"/>
        </w:rPr>
        <w:tab/>
      </w:r>
      <w:r>
        <w:rPr>
          <w:rFonts w:hint="eastAsia" w:ascii="仿宋_GB2312" w:hAnsi="仿宋" w:eastAsia="仿宋_GB2312" w:cs="仿宋"/>
          <w:b/>
          <w:bCs/>
          <w:kern w:val="2"/>
          <w:sz w:val="32"/>
          <w:szCs w:val="32"/>
          <w:lang w:val="en-US" w:eastAsia="zh-CN" w:bidi="ar-SA"/>
        </w:rPr>
        <w:tab/>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 xml:space="preserve">2021年，政府采购预算安排0万元，其中：政府采购货物预算0万元、政府采购工程预算0万元、政府采购服务预算0万元。主要用于办公设备、办公用品购置及印刷品。预算数与 2020 年相比减少0万元。 </w:t>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p>
    <w:p>
      <w:pPr>
        <w:pStyle w:val="7"/>
        <w:keepNext w:val="0"/>
        <w:keepLines w:val="0"/>
        <w:pageBreakBefore w:val="0"/>
        <w:widowControl/>
        <w:kinsoku/>
        <w:wordWrap/>
        <w:overflowPunct/>
        <w:topLinePunct w:val="0"/>
        <w:autoSpaceDE/>
        <w:autoSpaceDN/>
        <w:bidi w:val="0"/>
        <w:adjustRightInd/>
        <w:spacing w:beforeAutospacing="0" w:afterAutospacing="0" w:line="560" w:lineRule="exact"/>
        <w:ind w:firstLine="643" w:firstLineChars="200"/>
        <w:jc w:val="both"/>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（三）绩效目标设置情况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2021年，我单位按要求编制了绩效目标，从项目产出、项目效益、满意度等方面设置了绩效指标，综合反映项目预期完成的数量、实效、质量，预期达到的社会经济效益、可持续影响以及服务对象满意度等情况。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 w:eastAsia="仿宋_GB2312" w:cs="仿宋"/>
          <w:b/>
          <w:bCs/>
          <w:sz w:val="32"/>
          <w:szCs w:val="32"/>
        </w:rPr>
      </w:pPr>
      <w:r>
        <w:rPr>
          <w:rFonts w:hint="eastAsia" w:ascii="仿宋_GB2312" w:hAnsi="仿宋" w:eastAsia="仿宋_GB2312" w:cs="仿宋"/>
          <w:b/>
          <w:bCs/>
          <w:sz w:val="32"/>
          <w:szCs w:val="32"/>
        </w:rPr>
        <w:t>（</w:t>
      </w:r>
      <w:r>
        <w:rPr>
          <w:rFonts w:hint="eastAsia" w:ascii="仿宋_GB2312" w:hAnsi="仿宋" w:eastAsia="仿宋_GB2312" w:cs="仿宋"/>
          <w:b/>
          <w:bCs/>
          <w:sz w:val="32"/>
          <w:szCs w:val="32"/>
          <w:lang w:eastAsia="zh-CN"/>
        </w:rPr>
        <w:t>四</w:t>
      </w:r>
      <w:r>
        <w:rPr>
          <w:rFonts w:hint="eastAsia" w:ascii="仿宋_GB2312" w:hAnsi="仿宋" w:eastAsia="仿宋_GB2312" w:cs="仿宋"/>
          <w:b/>
          <w:bCs/>
          <w:sz w:val="32"/>
          <w:szCs w:val="32"/>
        </w:rPr>
        <w:t>）国有资产占用情况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0年期末</w:t>
      </w:r>
      <w:r>
        <w:rPr>
          <w:rFonts w:hint="eastAsia" w:ascii="仿宋_GB2312" w:hAnsi="仿宋" w:eastAsia="仿宋_GB2312" w:cs="仿宋"/>
          <w:sz w:val="32"/>
          <w:szCs w:val="32"/>
        </w:rPr>
        <w:t>，我单位共有车辆1辆，其中：一般公务用车1辆,一般执法执勤用车0辆、特种专业技术用车0辆，其他用车0辆；单价50万元以上通用设备0套，单位价值100万元以上专用设备0套。</w:t>
      </w:r>
    </w:p>
    <w:p>
      <w:pPr>
        <w:keepNext w:val="0"/>
        <w:keepLines w:val="0"/>
        <w:pageBreakBefore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 w:eastAsia="仿宋_GB2312" w:cs="仿宋"/>
          <w:b/>
          <w:bCs/>
          <w:sz w:val="32"/>
          <w:szCs w:val="32"/>
        </w:rPr>
      </w:pPr>
      <w:r>
        <w:rPr>
          <w:rFonts w:hint="eastAsia" w:ascii="仿宋_GB2312" w:hAnsi="仿宋" w:eastAsia="仿宋_GB2312" w:cs="仿宋"/>
          <w:b/>
          <w:bCs/>
          <w:sz w:val="32"/>
          <w:szCs w:val="32"/>
        </w:rPr>
        <w:t>（</w:t>
      </w:r>
      <w:r>
        <w:rPr>
          <w:rFonts w:hint="eastAsia" w:ascii="仿宋_GB2312" w:hAnsi="仿宋" w:eastAsia="仿宋_GB2312" w:cs="仿宋"/>
          <w:b/>
          <w:bCs/>
          <w:sz w:val="32"/>
          <w:szCs w:val="32"/>
          <w:lang w:eastAsia="zh-CN"/>
        </w:rPr>
        <w:t>五</w:t>
      </w:r>
      <w:r>
        <w:rPr>
          <w:rFonts w:hint="eastAsia" w:ascii="仿宋_GB2312" w:hAnsi="仿宋" w:eastAsia="仿宋_GB2312" w:cs="仿宋"/>
          <w:b/>
          <w:bCs/>
          <w:sz w:val="32"/>
          <w:szCs w:val="32"/>
        </w:rPr>
        <w:t>）专项转移支付项目情况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我单位2021年专项转移支付项目资金5950.52万元。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p>
    <w:p>
      <w:pPr>
        <w:snapToGrid w:val="0"/>
        <w:spacing w:line="560" w:lineRule="exact"/>
        <w:ind w:firstLine="3213" w:firstLineChars="1000"/>
        <w:jc w:val="both"/>
        <w:rPr>
          <w:rFonts w:hint="eastAsia" w:ascii="宋体" w:hAnsi="宋体" w:eastAsia="宋体" w:cs="宋体"/>
          <w:b/>
          <w:bCs w:val="0"/>
          <w:sz w:val="32"/>
          <w:szCs w:val="32"/>
        </w:rPr>
      </w:pPr>
      <w:r>
        <w:rPr>
          <w:rFonts w:hint="eastAsia" w:ascii="宋体" w:hAnsi="宋体" w:eastAsia="宋体" w:cs="宋体"/>
          <w:b/>
          <w:bCs w:val="0"/>
          <w:sz w:val="32"/>
          <w:szCs w:val="32"/>
        </w:rPr>
        <w:t>第三部分</w:t>
      </w:r>
    </w:p>
    <w:p>
      <w:pPr>
        <w:snapToGrid w:val="0"/>
        <w:spacing w:line="560" w:lineRule="exact"/>
        <w:ind w:firstLine="3213" w:firstLineChars="1000"/>
        <w:jc w:val="both"/>
        <w:rPr>
          <w:rFonts w:hint="eastAsia" w:ascii="宋体" w:hAnsi="宋体" w:eastAsia="宋体" w:cs="宋体"/>
          <w:b/>
          <w:bCs w:val="0"/>
          <w:sz w:val="32"/>
          <w:szCs w:val="32"/>
        </w:rPr>
      </w:pPr>
      <w:r>
        <w:rPr>
          <w:rFonts w:hint="eastAsia" w:ascii="宋体" w:hAnsi="宋体" w:eastAsia="宋体" w:cs="宋体"/>
          <w:b/>
          <w:bCs w:val="0"/>
          <w:sz w:val="32"/>
          <w:szCs w:val="32"/>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一、财政拨款收入：是指省级财政当年拨付的资金。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二、事业收入：是指事业单位开展专业活动及辅助活动所取得的收入。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_GB2312" w:hAnsi="仿宋" w:eastAsia="仿宋_GB2312"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bookmarkStart w:id="2" w:name="_GoBack"/>
      <w:bookmarkEnd w:id="2"/>
    </w:p>
    <w:p>
      <w:pPr>
        <w:rPr>
          <w:rFonts w:hint="eastAsia" w:ascii="宋体" w:hAnsi="宋体" w:eastAsia="宋体" w:cs="宋体"/>
          <w:b/>
          <w:bCs w:val="0"/>
          <w:kern w:val="0"/>
          <w:sz w:val="32"/>
          <w:szCs w:val="32"/>
          <w:highlight w:val="none"/>
          <w:lang w:eastAsia="zh-CN"/>
        </w:rPr>
      </w:pPr>
      <w:r>
        <w:rPr>
          <w:rFonts w:hint="eastAsia" w:ascii="宋体" w:hAnsi="宋体" w:eastAsia="宋体" w:cs="宋体"/>
          <w:b/>
          <w:bCs w:val="0"/>
          <w:kern w:val="0"/>
          <w:sz w:val="32"/>
          <w:szCs w:val="32"/>
          <w:highlight w:val="none"/>
          <w:lang w:eastAsia="zh-CN"/>
        </w:rPr>
        <w:t>附件：</w:t>
      </w:r>
    </w:p>
    <w:p>
      <w:pPr>
        <w:ind w:firstLine="1285" w:firstLineChars="400"/>
        <w:rPr>
          <w:rFonts w:ascii="仿宋" w:hAnsi="仿宋" w:eastAsia="仿宋" w:cs="仿宋"/>
          <w:sz w:val="32"/>
          <w:szCs w:val="32"/>
        </w:rPr>
      </w:pPr>
      <w:r>
        <w:rPr>
          <w:rFonts w:hint="eastAsia" w:ascii="宋体" w:hAnsi="宋体" w:eastAsia="宋体" w:cs="宋体"/>
          <w:b/>
          <w:bCs w:val="0"/>
          <w:kern w:val="0"/>
          <w:sz w:val="32"/>
          <w:szCs w:val="32"/>
          <w:highlight w:val="none"/>
          <w:lang w:eastAsia="zh-CN"/>
        </w:rPr>
        <w:t>平顶山市卫东区</w:t>
      </w:r>
      <w:r>
        <w:rPr>
          <w:rFonts w:hint="eastAsia" w:ascii="宋体" w:hAnsi="宋体" w:cs="宋体"/>
          <w:b/>
          <w:bCs w:val="0"/>
          <w:kern w:val="0"/>
          <w:sz w:val="32"/>
          <w:szCs w:val="32"/>
          <w:highlight w:val="none"/>
          <w:lang w:eastAsia="zh-CN"/>
        </w:rPr>
        <w:t>医疗保障局</w:t>
      </w:r>
      <w:r>
        <w:rPr>
          <w:rFonts w:hint="eastAsia" w:ascii="宋体" w:hAnsi="宋体" w:eastAsia="宋体" w:cs="宋体"/>
          <w:b/>
          <w:bCs w:val="0"/>
          <w:kern w:val="0"/>
          <w:sz w:val="32"/>
          <w:szCs w:val="32"/>
          <w:highlight w:val="none"/>
          <w:lang w:val="en-US" w:eastAsia="zh-CN"/>
        </w:rPr>
        <w:t>2021年部门预算表</w:t>
      </w:r>
      <w:r>
        <w:rPr>
          <w:rFonts w:hint="eastAsia" w:ascii="仿宋" w:hAnsi="仿宋" w:eastAsia="仿宋" w:cs="仿宋"/>
          <w:b/>
          <w:bCs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jc w:val="left"/>
        <w:rPr>
          <w:sz w:val="32"/>
          <w:szCs w:val="32"/>
        </w:rPr>
      </w:pPr>
      <w:r>
        <w:rPr>
          <w:rFonts w:hint="eastAsia" w:ascii="仿宋" w:hAnsi="仿宋" w:eastAsia="仿宋" w:cs="仿宋"/>
          <w:sz w:val="32"/>
          <w:szCs w:val="32"/>
        </w:rPr>
        <w:tab/>
      </w:r>
      <w:r>
        <w:rPr>
          <w:rFonts w:hint="eastAsia" w:ascii="仿宋" w:hAnsi="仿宋" w:eastAsia="仿宋" w:cs="仿宋"/>
          <w:sz w:val="32"/>
          <w:szCs w:val="32"/>
        </w:rPr>
        <w:tab/>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D96"/>
    <w:rsid w:val="00022E64"/>
    <w:rsid w:val="00026A68"/>
    <w:rsid w:val="0003214F"/>
    <w:rsid w:val="00045CA4"/>
    <w:rsid w:val="000E1DDC"/>
    <w:rsid w:val="000F34E1"/>
    <w:rsid w:val="00131B09"/>
    <w:rsid w:val="00135BFB"/>
    <w:rsid w:val="00171783"/>
    <w:rsid w:val="00191D59"/>
    <w:rsid w:val="001B7F0C"/>
    <w:rsid w:val="001E3399"/>
    <w:rsid w:val="001E61E7"/>
    <w:rsid w:val="001F4038"/>
    <w:rsid w:val="002646EA"/>
    <w:rsid w:val="002D5FE9"/>
    <w:rsid w:val="00307F85"/>
    <w:rsid w:val="00314B0D"/>
    <w:rsid w:val="00343719"/>
    <w:rsid w:val="00361D53"/>
    <w:rsid w:val="003B69D7"/>
    <w:rsid w:val="003E041F"/>
    <w:rsid w:val="0040690A"/>
    <w:rsid w:val="0041620A"/>
    <w:rsid w:val="00422E73"/>
    <w:rsid w:val="004B46A4"/>
    <w:rsid w:val="004C2C85"/>
    <w:rsid w:val="00524F83"/>
    <w:rsid w:val="00526355"/>
    <w:rsid w:val="00565DFF"/>
    <w:rsid w:val="005F26CA"/>
    <w:rsid w:val="00611646"/>
    <w:rsid w:val="0061395B"/>
    <w:rsid w:val="00692684"/>
    <w:rsid w:val="006E5274"/>
    <w:rsid w:val="00713275"/>
    <w:rsid w:val="0079326D"/>
    <w:rsid w:val="007D59F5"/>
    <w:rsid w:val="007D6FB2"/>
    <w:rsid w:val="007E484F"/>
    <w:rsid w:val="007E548D"/>
    <w:rsid w:val="00810D96"/>
    <w:rsid w:val="008160D8"/>
    <w:rsid w:val="00817297"/>
    <w:rsid w:val="00856B94"/>
    <w:rsid w:val="00867ED4"/>
    <w:rsid w:val="008D4919"/>
    <w:rsid w:val="008D6B5E"/>
    <w:rsid w:val="00917E3F"/>
    <w:rsid w:val="00980A2D"/>
    <w:rsid w:val="009941B6"/>
    <w:rsid w:val="00A212B4"/>
    <w:rsid w:val="00A54E76"/>
    <w:rsid w:val="00A75664"/>
    <w:rsid w:val="00A87558"/>
    <w:rsid w:val="00A92DAA"/>
    <w:rsid w:val="00AE2461"/>
    <w:rsid w:val="00AF65D5"/>
    <w:rsid w:val="00B05892"/>
    <w:rsid w:val="00B629EA"/>
    <w:rsid w:val="00BE1B9D"/>
    <w:rsid w:val="00C01C3C"/>
    <w:rsid w:val="00C1618C"/>
    <w:rsid w:val="00C76D46"/>
    <w:rsid w:val="00CA3763"/>
    <w:rsid w:val="00CE2A35"/>
    <w:rsid w:val="00CE6CCF"/>
    <w:rsid w:val="00D15119"/>
    <w:rsid w:val="00D36652"/>
    <w:rsid w:val="00D375A0"/>
    <w:rsid w:val="00D4226E"/>
    <w:rsid w:val="00D6578D"/>
    <w:rsid w:val="00DD26D2"/>
    <w:rsid w:val="00DD6210"/>
    <w:rsid w:val="00DD6C65"/>
    <w:rsid w:val="00E51508"/>
    <w:rsid w:val="00E5471D"/>
    <w:rsid w:val="00E8314D"/>
    <w:rsid w:val="00EC6224"/>
    <w:rsid w:val="00F42C4B"/>
    <w:rsid w:val="00F500A2"/>
    <w:rsid w:val="00F624D8"/>
    <w:rsid w:val="00FB00F4"/>
    <w:rsid w:val="00FB3FED"/>
    <w:rsid w:val="00FC38B3"/>
    <w:rsid w:val="014801A9"/>
    <w:rsid w:val="015F52AE"/>
    <w:rsid w:val="01EF21E1"/>
    <w:rsid w:val="02B45D49"/>
    <w:rsid w:val="02EC7F31"/>
    <w:rsid w:val="03D03112"/>
    <w:rsid w:val="047D7BDD"/>
    <w:rsid w:val="069F7677"/>
    <w:rsid w:val="06B21ED2"/>
    <w:rsid w:val="0760079C"/>
    <w:rsid w:val="083B479C"/>
    <w:rsid w:val="088B4108"/>
    <w:rsid w:val="08D3087C"/>
    <w:rsid w:val="095128B7"/>
    <w:rsid w:val="09684517"/>
    <w:rsid w:val="09F345A7"/>
    <w:rsid w:val="0AD97C81"/>
    <w:rsid w:val="0AF76F1D"/>
    <w:rsid w:val="0B9572AE"/>
    <w:rsid w:val="0C744DD8"/>
    <w:rsid w:val="0C9638D1"/>
    <w:rsid w:val="0CA42DD1"/>
    <w:rsid w:val="0CDC0EE9"/>
    <w:rsid w:val="0CF31521"/>
    <w:rsid w:val="0D474E83"/>
    <w:rsid w:val="0D6D09F6"/>
    <w:rsid w:val="0F046E7B"/>
    <w:rsid w:val="100C2F61"/>
    <w:rsid w:val="106E2B94"/>
    <w:rsid w:val="10A77BC5"/>
    <w:rsid w:val="11ED4240"/>
    <w:rsid w:val="11F31EDE"/>
    <w:rsid w:val="1301190A"/>
    <w:rsid w:val="13065008"/>
    <w:rsid w:val="14676396"/>
    <w:rsid w:val="15061C56"/>
    <w:rsid w:val="150D6C0D"/>
    <w:rsid w:val="154909B6"/>
    <w:rsid w:val="15944DE5"/>
    <w:rsid w:val="15CE5193"/>
    <w:rsid w:val="15E20908"/>
    <w:rsid w:val="170029EF"/>
    <w:rsid w:val="17797F3A"/>
    <w:rsid w:val="181D2925"/>
    <w:rsid w:val="189074AF"/>
    <w:rsid w:val="1B50068A"/>
    <w:rsid w:val="1BEA45DC"/>
    <w:rsid w:val="1C3D2386"/>
    <w:rsid w:val="1CA266EA"/>
    <w:rsid w:val="1CBA162C"/>
    <w:rsid w:val="1CC50F11"/>
    <w:rsid w:val="1D935C63"/>
    <w:rsid w:val="1DB56AF0"/>
    <w:rsid w:val="1E343D55"/>
    <w:rsid w:val="1E582039"/>
    <w:rsid w:val="1E7B52B8"/>
    <w:rsid w:val="1EF60198"/>
    <w:rsid w:val="1F3912EB"/>
    <w:rsid w:val="1F9A55B1"/>
    <w:rsid w:val="20E34A58"/>
    <w:rsid w:val="215C281E"/>
    <w:rsid w:val="238F78AA"/>
    <w:rsid w:val="246017B4"/>
    <w:rsid w:val="24734083"/>
    <w:rsid w:val="24B6066A"/>
    <w:rsid w:val="25BA69A1"/>
    <w:rsid w:val="268C3E9C"/>
    <w:rsid w:val="26DF37F0"/>
    <w:rsid w:val="27761682"/>
    <w:rsid w:val="27B2037F"/>
    <w:rsid w:val="28E851B4"/>
    <w:rsid w:val="28FF404D"/>
    <w:rsid w:val="296C5D86"/>
    <w:rsid w:val="2A003FD6"/>
    <w:rsid w:val="2AE70A25"/>
    <w:rsid w:val="2B974FBC"/>
    <w:rsid w:val="2BA704F2"/>
    <w:rsid w:val="2BE14990"/>
    <w:rsid w:val="2BEA5850"/>
    <w:rsid w:val="2C86051B"/>
    <w:rsid w:val="2C965FD9"/>
    <w:rsid w:val="2CB07AD4"/>
    <w:rsid w:val="2D64309F"/>
    <w:rsid w:val="2D860E3F"/>
    <w:rsid w:val="2D975F26"/>
    <w:rsid w:val="2DA521B8"/>
    <w:rsid w:val="2DF558F0"/>
    <w:rsid w:val="2E0E3B7A"/>
    <w:rsid w:val="2E26396E"/>
    <w:rsid w:val="2F6B074A"/>
    <w:rsid w:val="2FC8548B"/>
    <w:rsid w:val="306F0202"/>
    <w:rsid w:val="3139427B"/>
    <w:rsid w:val="31B23B17"/>
    <w:rsid w:val="321D1B07"/>
    <w:rsid w:val="326234D4"/>
    <w:rsid w:val="32666B61"/>
    <w:rsid w:val="33C9589A"/>
    <w:rsid w:val="33CE30F3"/>
    <w:rsid w:val="341B437B"/>
    <w:rsid w:val="35B3039C"/>
    <w:rsid w:val="364C1E36"/>
    <w:rsid w:val="368F714A"/>
    <w:rsid w:val="370E024E"/>
    <w:rsid w:val="37C434E0"/>
    <w:rsid w:val="3A2E21C5"/>
    <w:rsid w:val="3B19510B"/>
    <w:rsid w:val="3B290220"/>
    <w:rsid w:val="3CD24B17"/>
    <w:rsid w:val="3DA45B57"/>
    <w:rsid w:val="3DE37CA8"/>
    <w:rsid w:val="3E041089"/>
    <w:rsid w:val="3E554C55"/>
    <w:rsid w:val="3EC8428B"/>
    <w:rsid w:val="4062217F"/>
    <w:rsid w:val="407D6DDE"/>
    <w:rsid w:val="4088407E"/>
    <w:rsid w:val="40A95A52"/>
    <w:rsid w:val="40B32228"/>
    <w:rsid w:val="40B50EA2"/>
    <w:rsid w:val="410A3EB6"/>
    <w:rsid w:val="41C03AEF"/>
    <w:rsid w:val="4488324F"/>
    <w:rsid w:val="45C931E7"/>
    <w:rsid w:val="464262D9"/>
    <w:rsid w:val="46511566"/>
    <w:rsid w:val="478B3C5C"/>
    <w:rsid w:val="49AC01FE"/>
    <w:rsid w:val="4A3F4B0A"/>
    <w:rsid w:val="4AE350D3"/>
    <w:rsid w:val="4BBD0AE1"/>
    <w:rsid w:val="4C0B65A7"/>
    <w:rsid w:val="4D482E35"/>
    <w:rsid w:val="4E953D89"/>
    <w:rsid w:val="4F160C20"/>
    <w:rsid w:val="501445FF"/>
    <w:rsid w:val="50CE7427"/>
    <w:rsid w:val="51014D2B"/>
    <w:rsid w:val="512B66F9"/>
    <w:rsid w:val="51690E75"/>
    <w:rsid w:val="51AE7804"/>
    <w:rsid w:val="527736AB"/>
    <w:rsid w:val="53662F26"/>
    <w:rsid w:val="53B178A8"/>
    <w:rsid w:val="53DA6B1C"/>
    <w:rsid w:val="561F0E0B"/>
    <w:rsid w:val="567739DD"/>
    <w:rsid w:val="568407E0"/>
    <w:rsid w:val="56852DAE"/>
    <w:rsid w:val="579D2BB2"/>
    <w:rsid w:val="57B65B74"/>
    <w:rsid w:val="594735FE"/>
    <w:rsid w:val="59A00AEB"/>
    <w:rsid w:val="59A03D01"/>
    <w:rsid w:val="5A044197"/>
    <w:rsid w:val="5B3E50B4"/>
    <w:rsid w:val="5C66000E"/>
    <w:rsid w:val="5E250DCE"/>
    <w:rsid w:val="5ED34C10"/>
    <w:rsid w:val="5F116012"/>
    <w:rsid w:val="5F271E58"/>
    <w:rsid w:val="5FB6276E"/>
    <w:rsid w:val="5FF56145"/>
    <w:rsid w:val="60442912"/>
    <w:rsid w:val="60724765"/>
    <w:rsid w:val="608B7D9D"/>
    <w:rsid w:val="60925DC2"/>
    <w:rsid w:val="61342625"/>
    <w:rsid w:val="61897053"/>
    <w:rsid w:val="61A60D7E"/>
    <w:rsid w:val="61FF5AAE"/>
    <w:rsid w:val="625F48B9"/>
    <w:rsid w:val="62B374B5"/>
    <w:rsid w:val="62E43B0F"/>
    <w:rsid w:val="645B03DA"/>
    <w:rsid w:val="649C2C4B"/>
    <w:rsid w:val="64F90716"/>
    <w:rsid w:val="6536335C"/>
    <w:rsid w:val="6655749E"/>
    <w:rsid w:val="66B85D49"/>
    <w:rsid w:val="68331EDC"/>
    <w:rsid w:val="688357EC"/>
    <w:rsid w:val="68CF26BF"/>
    <w:rsid w:val="692A742F"/>
    <w:rsid w:val="69381142"/>
    <w:rsid w:val="6972414E"/>
    <w:rsid w:val="69E20E8C"/>
    <w:rsid w:val="69FA286A"/>
    <w:rsid w:val="6A137ABC"/>
    <w:rsid w:val="6A487617"/>
    <w:rsid w:val="6B5B7048"/>
    <w:rsid w:val="6B931267"/>
    <w:rsid w:val="6BC25F46"/>
    <w:rsid w:val="6CB32626"/>
    <w:rsid w:val="6D81307A"/>
    <w:rsid w:val="6EF97C37"/>
    <w:rsid w:val="6F0A1063"/>
    <w:rsid w:val="6FA83826"/>
    <w:rsid w:val="6FEF553C"/>
    <w:rsid w:val="6FF90379"/>
    <w:rsid w:val="7058688C"/>
    <w:rsid w:val="70E52F72"/>
    <w:rsid w:val="716E7A73"/>
    <w:rsid w:val="71967AEA"/>
    <w:rsid w:val="722E0275"/>
    <w:rsid w:val="72755990"/>
    <w:rsid w:val="73002078"/>
    <w:rsid w:val="731C7062"/>
    <w:rsid w:val="73244E27"/>
    <w:rsid w:val="732D4EA3"/>
    <w:rsid w:val="73611F9D"/>
    <w:rsid w:val="7429234D"/>
    <w:rsid w:val="751427B8"/>
    <w:rsid w:val="75734173"/>
    <w:rsid w:val="76320AE9"/>
    <w:rsid w:val="764F4FBA"/>
    <w:rsid w:val="7683492A"/>
    <w:rsid w:val="772259F1"/>
    <w:rsid w:val="77312414"/>
    <w:rsid w:val="77510854"/>
    <w:rsid w:val="77E201B7"/>
    <w:rsid w:val="782B5991"/>
    <w:rsid w:val="78610DE0"/>
    <w:rsid w:val="78A310E0"/>
    <w:rsid w:val="7A0255C0"/>
    <w:rsid w:val="7A5D7457"/>
    <w:rsid w:val="7BB64E18"/>
    <w:rsid w:val="7C761F7B"/>
    <w:rsid w:val="7CD37061"/>
    <w:rsid w:val="7D8B6DAB"/>
    <w:rsid w:val="7EEE2656"/>
    <w:rsid w:val="7F8A6A9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paragraph" w:customStyle="1" w:styleId="7">
    <w:name w:val="普通(网站)1"/>
    <w:basedOn w:val="1"/>
    <w:qFormat/>
    <w:uiPriority w:val="0"/>
    <w:pPr>
      <w:spacing w:beforeAutospacing="1" w:afterAutospacing="1"/>
      <w:jc w:val="left"/>
    </w:pPr>
    <w:rPr>
      <w:kern w:val="0"/>
      <w:sz w:val="24"/>
    </w:rPr>
  </w:style>
  <w:style w:type="character" w:customStyle="1" w:styleId="8">
    <w:name w:val="页眉 Char"/>
    <w:basedOn w:val="4"/>
    <w:link w:val="3"/>
    <w:semiHidden/>
    <w:qFormat/>
    <w:uiPriority w:val="99"/>
    <w:rPr>
      <w:rFonts w:ascii="Calibri" w:hAnsi="Calibri" w:cs="黑体"/>
      <w:kern w:val="2"/>
      <w:sz w:val="18"/>
      <w:szCs w:val="18"/>
    </w:rPr>
  </w:style>
  <w:style w:type="character" w:customStyle="1" w:styleId="9">
    <w:name w:val="页脚 Char"/>
    <w:basedOn w:val="4"/>
    <w:link w:val="2"/>
    <w:semiHidden/>
    <w:qFormat/>
    <w:uiPriority w:val="99"/>
    <w:rPr>
      <w:rFonts w:ascii="Calibri" w:hAnsi="Calibri" w:cs="黑体"/>
      <w:kern w:val="2"/>
      <w:sz w:val="18"/>
      <w:szCs w:val="18"/>
    </w:rPr>
  </w:style>
  <w:style w:type="paragraph" w:customStyle="1" w:styleId="10">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581</Words>
  <Characters>3315</Characters>
  <Lines>27</Lines>
  <Paragraphs>7</Paragraphs>
  <TotalTime>1</TotalTime>
  <ScaleCrop>false</ScaleCrop>
  <LinksUpToDate>false</LinksUpToDate>
  <CharactersWithSpaces>3889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2021-03-04T00:17:00Z</dcterms:created>
  <dc:creator>翾1367974113</dc:creator>
  <cp:lastModifiedBy>Administrator</cp:lastModifiedBy>
  <dcterms:modified xsi:type="dcterms:W3CDTF">2021-06-15T08:50:31Z</dcterms:modified>
  <dc:title>mac</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FE6E926F43B64DD68DFFC4F21340EB46</vt:lpwstr>
  </property>
</Properties>
</file>