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sz w:val="44"/>
          <w:szCs w:val="44"/>
        </w:rPr>
      </w:pPr>
      <w:r>
        <w:rPr>
          <w:rFonts w:ascii="宋体" w:hAnsi="宋体" w:cs="宋体"/>
          <w:b/>
          <w:sz w:val="44"/>
          <w:szCs w:val="44"/>
        </w:rPr>
        <w:t>2021</w:t>
      </w:r>
      <w:r>
        <w:rPr>
          <w:rFonts w:hint="eastAsia" w:ascii="宋体" w:hAnsi="宋体" w:cs="宋体"/>
          <w:b/>
          <w:sz w:val="44"/>
          <w:szCs w:val="44"/>
        </w:rPr>
        <w:t>年平顶山市卫东区信访局</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仿宋" w:hAnsi="仿宋" w:eastAsia="仿宋" w:cs="仿宋"/>
          <w:b/>
          <w:sz w:val="32"/>
          <w:szCs w:val="32"/>
        </w:rPr>
      </w:pPr>
      <w:r>
        <w:rPr>
          <w:rFonts w:hint="eastAsia" w:ascii="宋体" w:hAnsi="宋体" w:cs="宋体"/>
          <w:b/>
          <w:sz w:val="44"/>
          <w:szCs w:val="44"/>
        </w:rPr>
        <w:t>部门预算说明</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平顶山市卫东区信访局概况</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一、主要职能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ascii="仿宋" w:hAnsi="仿宋" w:eastAsia="仿宋" w:cs="仿宋"/>
          <w:sz w:val="32"/>
          <w:szCs w:val="32"/>
        </w:rPr>
      </w:pPr>
      <w:r>
        <w:rPr>
          <w:rFonts w:hint="eastAsia" w:ascii="仿宋" w:hAnsi="仿宋" w:eastAsia="仿宋" w:cs="仿宋"/>
          <w:bCs/>
          <w:kern w:val="0"/>
          <w:sz w:val="32"/>
          <w:szCs w:val="32"/>
        </w:rPr>
        <w:t xml:space="preserve">  二、部门预算单位构成 </w:t>
      </w:r>
      <w:r>
        <w:rPr>
          <w:rFonts w:hint="eastAsia" w:ascii="仿宋" w:hAnsi="仿宋" w:eastAsia="仿宋" w:cs="仿宋"/>
          <w:sz w:val="32"/>
          <w:szCs w:val="32"/>
        </w:rPr>
        <w:t xml:space="preserve">  </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平顶山市卫东区信访局</w:t>
      </w:r>
      <w:r>
        <w:rPr>
          <w:rFonts w:ascii="宋体" w:hAnsi="宋体" w:cs="宋体"/>
          <w:b/>
          <w:kern w:val="0"/>
          <w:sz w:val="32"/>
          <w:szCs w:val="32"/>
        </w:rPr>
        <w:t>2021</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附件：平顶山市卫东区信访局</w:t>
      </w:r>
      <w:r>
        <w:rPr>
          <w:rFonts w:ascii="宋体" w:hAnsi="宋体" w:cs="宋体"/>
          <w:b/>
          <w:kern w:val="0"/>
          <w:sz w:val="32"/>
          <w:szCs w:val="32"/>
        </w:rPr>
        <w:t>2021</w:t>
      </w:r>
      <w:r>
        <w:rPr>
          <w:rFonts w:hint="eastAsia" w:ascii="宋体" w:hAnsi="宋体" w:cs="宋体"/>
          <w:b/>
          <w:kern w:val="0"/>
          <w:sz w:val="32"/>
          <w:szCs w:val="32"/>
        </w:rPr>
        <w:t>年部门预算表</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ascii="仿宋" w:hAnsi="仿宋" w:eastAsia="仿宋" w:cs="仿宋"/>
          <w:sz w:val="32"/>
          <w:szCs w:val="32"/>
        </w:rPr>
        <w:t xml:space="preserve">  </w:t>
      </w:r>
      <w:r>
        <w:rPr>
          <w:rFonts w:hint="eastAsia" w:ascii="仿宋" w:hAnsi="仿宋" w:eastAsia="仿宋" w:cs="仿宋"/>
          <w:bCs/>
          <w:kern w:val="0"/>
          <w:sz w:val="32"/>
          <w:szCs w:val="32"/>
        </w:rPr>
        <w:t xml:space="preserve">一、部门收支总体情况表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二、部门收入总体情况表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三、部门支出总体情况表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四、财政拨款收支总体情况表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五、一般公共预算支出情况表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六、支出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分类汇总表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七、一般公共预算“三公”经费支出情况表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八、政府性基金预算支出情况表</w:t>
      </w:r>
    </w:p>
    <w:p>
      <w:pPr>
        <w:pStyle w:val="8"/>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九、</w:t>
      </w:r>
      <w:r>
        <w:rPr>
          <w:rFonts w:hint="eastAsia" w:ascii="仿宋" w:hAnsi="仿宋" w:eastAsia="仿宋" w:cs="仿宋"/>
          <w:bCs/>
          <w:sz w:val="32"/>
          <w:szCs w:val="32"/>
        </w:rPr>
        <w:t>部门（单位）整体绩效目标表</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十、部门预算项目绩效目标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第一部分</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平顶山市卫东区信访局概况</w:t>
      </w:r>
    </w:p>
    <w:p>
      <w:pPr>
        <w:keepNext w:val="0"/>
        <w:keepLines w:val="0"/>
        <w:pageBreakBefore w:val="0"/>
        <w:kinsoku/>
        <w:wordWrap/>
        <w:overflowPunct/>
        <w:topLinePunct w:val="0"/>
        <w:autoSpaceDE/>
        <w:autoSpaceDN/>
        <w:bidi w:val="0"/>
        <w:adjustRightInd/>
        <w:spacing w:line="580" w:lineRule="exact"/>
        <w:ind w:firstLine="1606" w:firstLineChars="500"/>
        <w:textAlignment w:val="auto"/>
        <w:outlineLvl w:val="9"/>
        <w:rPr>
          <w:rFonts w:asci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652" w:firstLineChars="203"/>
        <w:textAlignment w:val="auto"/>
        <w:outlineLvl w:val="9"/>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平顶山市卫东区信访局</w:t>
      </w:r>
      <w:r>
        <w:rPr>
          <w:rFonts w:hint="eastAsia" w:ascii="宋体" w:hAnsi="宋体" w:cs="宋体"/>
          <w:b/>
          <w:bCs/>
          <w:sz w:val="32"/>
          <w:szCs w:val="32"/>
        </w:rPr>
        <w:t>主要职能</w:t>
      </w:r>
    </w:p>
    <w:p>
      <w:pPr>
        <w:pStyle w:val="9"/>
        <w:keepNext w:val="0"/>
        <w:keepLines w:val="0"/>
        <w:pageBreakBefore w:val="0"/>
        <w:tabs>
          <w:tab w:val="left" w:pos="1277"/>
        </w:tabs>
        <w:kinsoku/>
        <w:wordWrap/>
        <w:overflowPunct/>
        <w:topLinePunct w:val="0"/>
        <w:autoSpaceDE/>
        <w:autoSpaceDN/>
        <w:bidi w:val="0"/>
        <w:adjustRightInd/>
        <w:spacing w:line="580" w:lineRule="exact"/>
        <w:ind w:firstLine="640" w:firstLineChars="200"/>
        <w:textAlignment w:val="auto"/>
        <w:outlineLvl w:val="9"/>
        <w:rPr>
          <w:rFonts w:ascii="仿宋_GB2312" w:eastAsia="仿宋_GB2312"/>
          <w:bCs/>
          <w:kern w:val="0"/>
          <w:sz w:val="32"/>
          <w:szCs w:val="32"/>
          <w:lang w:val="en-US" w:eastAsia="zh-CN"/>
        </w:rPr>
      </w:pPr>
      <w:r>
        <w:rPr>
          <w:rFonts w:hint="eastAsia" w:ascii="仿宋_GB2312" w:eastAsia="仿宋_GB2312"/>
          <w:bCs/>
          <w:kern w:val="0"/>
          <w:sz w:val="32"/>
          <w:szCs w:val="32"/>
          <w:lang w:val="en-US" w:eastAsia="zh-CN"/>
        </w:rPr>
        <w:t>代表区委、区政府接待受理群众各类信访案件，转送、交办各类形式信访案件，调查处理重点突出信访事项。</w:t>
      </w:r>
    </w:p>
    <w:p>
      <w:pPr>
        <w:keepNext w:val="0"/>
        <w:keepLines w:val="0"/>
        <w:pageBreakBefore w:val="0"/>
        <w:kinsoku/>
        <w:wordWrap/>
        <w:overflowPunct/>
        <w:topLinePunct w:val="0"/>
        <w:autoSpaceDE/>
        <w:autoSpaceDN/>
        <w:bidi w:val="0"/>
        <w:adjustRightInd/>
        <w:spacing w:line="580" w:lineRule="exact"/>
        <w:ind w:firstLine="649" w:firstLineChars="203"/>
        <w:textAlignment w:val="auto"/>
        <w:outlineLvl w:val="9"/>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平顶山市卫东区信访局</w:t>
      </w:r>
      <w:r>
        <w:rPr>
          <w:rFonts w:hint="eastAsia" w:ascii="宋体" w:hAnsi="宋体" w:cs="宋体"/>
          <w:b/>
          <w:bCs/>
          <w:sz w:val="32"/>
          <w:szCs w:val="32"/>
        </w:rPr>
        <w:t>预算单位构成</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outlineLvl w:val="9"/>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平顶山市卫东区信访局</w:t>
      </w:r>
      <w:r>
        <w:rPr>
          <w:rFonts w:ascii="仿宋_GB2312" w:hAnsi="宋体" w:eastAsia="仿宋_GB2312" w:cs="宋体"/>
          <w:bCs/>
          <w:kern w:val="0"/>
          <w:sz w:val="32"/>
          <w:szCs w:val="32"/>
          <w:lang w:val="zh-TW" w:eastAsia="zh-TW"/>
        </w:rPr>
        <w:t>2021</w:t>
      </w:r>
      <w:r>
        <w:rPr>
          <w:rFonts w:hint="eastAsia" w:ascii="仿宋_GB2312" w:hAnsi="宋体" w:eastAsia="仿宋_GB2312" w:cs="宋体"/>
          <w:bCs/>
          <w:kern w:val="0"/>
          <w:sz w:val="32"/>
          <w:szCs w:val="32"/>
          <w:lang w:val="zh-TW" w:eastAsia="zh-TW"/>
        </w:rPr>
        <w:t>年部门预算仅包含本级预算，无所属单位预算。纳入平顶山市卫东区信访局</w:t>
      </w:r>
      <w:r>
        <w:rPr>
          <w:rFonts w:ascii="仿宋_GB2312" w:hAnsi="宋体" w:eastAsia="仿宋_GB2312" w:cs="宋体"/>
          <w:bCs/>
          <w:kern w:val="0"/>
          <w:sz w:val="32"/>
          <w:szCs w:val="32"/>
          <w:lang w:val="zh-TW" w:eastAsia="zh-TW"/>
        </w:rPr>
        <w:t xml:space="preserve"> 2021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平顶山市卫东区信访局本级。</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outlineLvl w:val="9"/>
        <w:rPr>
          <w:rFonts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eastAsia="zh-TW"/>
        </w:rPr>
        <w:t>平顶山市卫东区信访局设</w:t>
      </w:r>
      <w:r>
        <w:rPr>
          <w:rFonts w:ascii="仿宋_GB2312" w:hAnsi="宋体" w:eastAsia="仿宋_GB2312" w:cs="宋体"/>
          <w:bCs/>
          <w:kern w:val="0"/>
          <w:sz w:val="32"/>
          <w:szCs w:val="32"/>
          <w:lang w:val="zh-TW" w:eastAsia="zh-TW"/>
        </w:rPr>
        <w:t>7</w:t>
      </w:r>
      <w:r>
        <w:rPr>
          <w:rFonts w:hint="eastAsia" w:ascii="仿宋_GB2312" w:hAnsi="宋体" w:eastAsia="仿宋_GB2312" w:cs="宋体"/>
          <w:bCs/>
          <w:kern w:val="0"/>
          <w:sz w:val="32"/>
          <w:szCs w:val="32"/>
          <w:lang w:val="zh-TW" w:eastAsia="zh-TW"/>
        </w:rPr>
        <w:t>个内设机构：办公室、领导接待室、接访大厅、查办科、办信科、网上投诉科、联席办和复查办。</w:t>
      </w:r>
    </w:p>
    <w:p>
      <w:pPr>
        <w:keepNext w:val="0"/>
        <w:keepLines w:val="0"/>
        <w:pageBreakBefore w:val="0"/>
        <w:kinsoku/>
        <w:wordWrap/>
        <w:overflowPunct/>
        <w:topLinePunct w:val="0"/>
        <w:autoSpaceDE/>
        <w:autoSpaceDN/>
        <w:bidi w:val="0"/>
        <w:adjustRightInd/>
        <w:spacing w:line="580" w:lineRule="exact"/>
        <w:textAlignment w:val="auto"/>
        <w:outlineLvl w:val="9"/>
        <w:rPr>
          <w:rFonts w:hint="eastAsia"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3855" w:firstLineChars="1200"/>
        <w:jc w:val="both"/>
        <w:textAlignment w:val="auto"/>
        <w:outlineLvl w:val="9"/>
        <w:rPr>
          <w:rFonts w:ascii="宋体" w:cs="宋体"/>
          <w:b/>
          <w:bCs/>
          <w:kern w:val="0"/>
          <w:sz w:val="32"/>
          <w:szCs w:val="32"/>
        </w:rPr>
      </w:pPr>
      <w:r>
        <w:rPr>
          <w:rFonts w:hint="eastAsia" w:ascii="宋体" w:hAnsi="宋体" w:cs="宋体"/>
          <w:b/>
          <w:bCs/>
          <w:kern w:val="0"/>
          <w:sz w:val="32"/>
          <w:szCs w:val="32"/>
        </w:rPr>
        <w:t>第二部分</w:t>
      </w:r>
    </w:p>
    <w:p>
      <w:pPr>
        <w:keepNext w:val="0"/>
        <w:keepLines w:val="0"/>
        <w:pageBreakBefore w:val="0"/>
        <w:kinsoku/>
        <w:wordWrap/>
        <w:overflowPunct/>
        <w:topLinePunct w:val="0"/>
        <w:autoSpaceDE/>
        <w:autoSpaceDN/>
        <w:bidi w:val="0"/>
        <w:adjustRightInd/>
        <w:spacing w:line="580" w:lineRule="exact"/>
        <w:ind w:firstLine="643" w:firstLineChars="200"/>
        <w:jc w:val="both"/>
        <w:textAlignment w:val="auto"/>
        <w:outlineLvl w:val="9"/>
        <w:rPr>
          <w:rFonts w:ascii="宋体" w:cs="宋体"/>
          <w:b/>
          <w:bCs/>
          <w:kern w:val="0"/>
          <w:sz w:val="32"/>
          <w:szCs w:val="32"/>
        </w:rPr>
      </w:pPr>
      <w:r>
        <w:rPr>
          <w:rFonts w:hint="eastAsia" w:ascii="宋体" w:hAnsi="宋体" w:cs="宋体"/>
          <w:b/>
          <w:bCs/>
          <w:kern w:val="0"/>
          <w:sz w:val="32"/>
          <w:szCs w:val="32"/>
        </w:rPr>
        <w:t>平顶山市卫东区信访局</w:t>
      </w:r>
      <w:r>
        <w:rPr>
          <w:rFonts w:ascii="宋体" w:hAnsi="宋体" w:cs="宋体"/>
          <w:b/>
          <w:bCs/>
          <w:kern w:val="0"/>
          <w:sz w:val="32"/>
          <w:szCs w:val="32"/>
        </w:rPr>
        <w:t>2021</w:t>
      </w:r>
      <w:r>
        <w:rPr>
          <w:rFonts w:hint="eastAsia" w:ascii="宋体" w:hAnsi="宋体" w:cs="宋体"/>
          <w:b/>
          <w:bCs/>
          <w:kern w:val="0"/>
          <w:sz w:val="32"/>
          <w:szCs w:val="32"/>
        </w:rPr>
        <w:t>年部门预算情况说明</w:t>
      </w:r>
    </w:p>
    <w:p>
      <w:pPr>
        <w:keepNext w:val="0"/>
        <w:keepLines w:val="0"/>
        <w:pageBreakBefore w:val="0"/>
        <w:kinsoku/>
        <w:wordWrap/>
        <w:overflowPunct/>
        <w:topLinePunct w:val="0"/>
        <w:autoSpaceDE/>
        <w:autoSpaceDN/>
        <w:bidi w:val="0"/>
        <w:adjustRightInd/>
        <w:spacing w:line="580" w:lineRule="exact"/>
        <w:ind w:firstLine="703" w:firstLineChars="250"/>
        <w:textAlignment w:val="auto"/>
        <w:outlineLvl w:val="9"/>
        <w:rPr>
          <w:rFonts w:ascii="宋体" w:cs="宋体"/>
          <w:b/>
          <w:bCs/>
          <w:color w:val="0000FF"/>
          <w:kern w:val="0"/>
          <w:sz w:val="28"/>
          <w:szCs w:val="28"/>
        </w:rPr>
      </w:pP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宋体" w:cs="宋体"/>
          <w:b/>
          <w:kern w:val="0"/>
          <w:sz w:val="32"/>
          <w:szCs w:val="32"/>
        </w:rPr>
      </w:pPr>
      <w:r>
        <w:rPr>
          <w:rFonts w:hint="eastAsia" w:ascii="宋体" w:hAnsi="宋体" w:cs="宋体"/>
          <w:b/>
          <w:kern w:val="0"/>
          <w:sz w:val="32"/>
          <w:szCs w:val="32"/>
        </w:rPr>
        <w:t>一、收入支出预算总体情况说明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年收、支总计均为</w:t>
      </w:r>
      <w:r>
        <w:rPr>
          <w:rFonts w:ascii="仿宋_GB2312" w:hAnsi="宋体" w:eastAsia="仿宋_GB2312" w:cs="宋体"/>
          <w:bCs/>
          <w:kern w:val="0"/>
          <w:sz w:val="32"/>
          <w:szCs w:val="32"/>
        </w:rPr>
        <w:t>256.38</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与上年相比，收、支总计均增加</w:t>
      </w:r>
      <w:r>
        <w:rPr>
          <w:rFonts w:ascii="仿宋_GB2312" w:hAnsi="宋体" w:eastAsia="仿宋_GB2312" w:cs="宋体"/>
          <w:bCs/>
          <w:kern w:val="0"/>
          <w:sz w:val="32"/>
          <w:szCs w:val="32"/>
        </w:rPr>
        <w:t>5.85</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增长</w:t>
      </w:r>
      <w:r>
        <w:rPr>
          <w:rFonts w:ascii="仿宋_GB2312" w:hAnsi="宋体" w:eastAsia="仿宋_GB2312" w:cs="宋体"/>
          <w:bCs/>
          <w:kern w:val="0"/>
          <w:sz w:val="32"/>
          <w:szCs w:val="32"/>
        </w:rPr>
        <w:t>2.1%</w:t>
      </w:r>
      <w:r>
        <w:rPr>
          <w:rFonts w:hint="eastAsia" w:ascii="仿宋_GB2312" w:hAnsi="宋体" w:eastAsia="仿宋_GB2312" w:cs="宋体"/>
          <w:bCs/>
          <w:kern w:val="0"/>
          <w:sz w:val="32"/>
          <w:szCs w:val="32"/>
        </w:rPr>
        <w:t>。主要原因：人员工资福利经费增加。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年收入预算</w:t>
      </w:r>
      <w:r>
        <w:rPr>
          <w:rFonts w:ascii="仿宋_GB2312" w:hAnsi="宋体" w:eastAsia="仿宋_GB2312" w:cs="宋体"/>
          <w:bCs/>
          <w:kern w:val="0"/>
          <w:sz w:val="32"/>
          <w:szCs w:val="32"/>
        </w:rPr>
        <w:t>256.38</w:t>
      </w:r>
      <w:r>
        <w:rPr>
          <w:rFonts w:hint="eastAsia" w:ascii="仿宋_GB2312" w:hAnsi="宋体" w:eastAsia="仿宋_GB2312" w:cs="宋体"/>
          <w:bCs/>
          <w:kern w:val="0"/>
          <w:sz w:val="32"/>
          <w:szCs w:val="32"/>
        </w:rPr>
        <w:t>万元，其中：一般公共预算</w:t>
      </w:r>
      <w:r>
        <w:rPr>
          <w:rFonts w:ascii="仿宋_GB2312" w:hAnsi="宋体" w:eastAsia="仿宋_GB2312" w:cs="宋体"/>
          <w:bCs/>
          <w:kern w:val="0"/>
          <w:sz w:val="32"/>
          <w:szCs w:val="32"/>
        </w:rPr>
        <w:t>256.38</w:t>
      </w:r>
      <w:r>
        <w:rPr>
          <w:rFonts w:hint="eastAsia" w:ascii="仿宋_GB2312" w:hAnsi="宋体" w:eastAsia="仿宋_GB2312" w:cs="宋体"/>
          <w:bCs/>
          <w:kern w:val="0"/>
          <w:sz w:val="32"/>
          <w:szCs w:val="32"/>
        </w:rPr>
        <w:t>万元。</w:t>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年支出预算</w:t>
      </w:r>
      <w:r>
        <w:rPr>
          <w:rFonts w:ascii="仿宋_GB2312" w:hAnsi="宋体" w:eastAsia="仿宋_GB2312" w:cs="宋体"/>
          <w:bCs/>
          <w:kern w:val="0"/>
          <w:sz w:val="32"/>
          <w:szCs w:val="32"/>
        </w:rPr>
        <w:t>256.38</w:t>
      </w:r>
      <w:r>
        <w:rPr>
          <w:rFonts w:hint="eastAsia" w:ascii="仿宋_GB2312" w:hAnsi="宋体" w:eastAsia="仿宋_GB2312" w:cs="宋体"/>
          <w:bCs/>
          <w:kern w:val="0"/>
          <w:sz w:val="32"/>
          <w:szCs w:val="32"/>
        </w:rPr>
        <w:t>万元，按用途划分为：基本支出</w:t>
      </w:r>
      <w:r>
        <w:rPr>
          <w:rFonts w:ascii="仿宋_GB2312" w:hAnsi="宋体" w:eastAsia="仿宋_GB2312" w:cs="宋体"/>
          <w:bCs/>
          <w:kern w:val="0"/>
          <w:sz w:val="32"/>
          <w:szCs w:val="32"/>
        </w:rPr>
        <w:t>228.82</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占</w:t>
      </w:r>
      <w:r>
        <w:rPr>
          <w:rFonts w:ascii="仿宋_GB2312" w:hAnsi="宋体" w:eastAsia="仿宋_GB2312" w:cs="宋体"/>
          <w:bCs/>
          <w:kern w:val="0"/>
          <w:sz w:val="32"/>
          <w:szCs w:val="32"/>
        </w:rPr>
        <w:t>89.25%</w:t>
      </w:r>
      <w:r>
        <w:rPr>
          <w:rFonts w:hint="eastAsia" w:ascii="仿宋_GB2312" w:hAnsi="宋体" w:eastAsia="仿宋_GB2312" w:cs="宋体"/>
          <w:bCs/>
          <w:kern w:val="0"/>
          <w:sz w:val="32"/>
          <w:szCs w:val="32"/>
        </w:rPr>
        <w:t>；项目支出</w:t>
      </w:r>
      <w:r>
        <w:rPr>
          <w:rFonts w:ascii="仿宋_GB2312" w:hAnsi="宋体" w:eastAsia="仿宋_GB2312" w:cs="宋体"/>
          <w:bCs/>
          <w:kern w:val="0"/>
          <w:sz w:val="32"/>
          <w:szCs w:val="32"/>
        </w:rPr>
        <w:t>27.56</w:t>
      </w:r>
      <w:r>
        <w:rPr>
          <w:rFonts w:hint="eastAsia" w:ascii="仿宋_GB2312" w:hAnsi="宋体" w:eastAsia="仿宋_GB2312" w:cs="宋体"/>
          <w:bCs/>
          <w:kern w:val="0"/>
          <w:sz w:val="32"/>
          <w:szCs w:val="32"/>
        </w:rPr>
        <w:t>万元，占</w:t>
      </w:r>
      <w:r>
        <w:rPr>
          <w:rFonts w:ascii="仿宋_GB2312" w:hAnsi="宋体" w:eastAsia="仿宋_GB2312" w:cs="宋体"/>
          <w:bCs/>
          <w:kern w:val="0"/>
          <w:sz w:val="32"/>
          <w:szCs w:val="32"/>
        </w:rPr>
        <w:t xml:space="preserve">10.75% </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年一般公共预算收支预算</w:t>
      </w:r>
      <w:r>
        <w:rPr>
          <w:rFonts w:ascii="仿宋_GB2312" w:hAnsi="宋体" w:eastAsia="仿宋_GB2312" w:cs="宋体"/>
          <w:bCs/>
          <w:kern w:val="0"/>
          <w:sz w:val="32"/>
          <w:szCs w:val="32"/>
        </w:rPr>
        <w:t>256.38</w:t>
      </w:r>
      <w:r>
        <w:rPr>
          <w:rFonts w:hint="eastAsia" w:ascii="仿宋_GB2312" w:hAnsi="宋体" w:eastAsia="仿宋_GB2312" w:cs="宋体"/>
          <w:bCs/>
          <w:kern w:val="0"/>
          <w:sz w:val="32"/>
          <w:szCs w:val="32"/>
        </w:rPr>
        <w:t>万元，与上年相比，一般公共预算收支预算增加</w:t>
      </w:r>
      <w:r>
        <w:rPr>
          <w:rFonts w:ascii="仿宋_GB2312" w:hAnsi="宋体" w:eastAsia="仿宋_GB2312" w:cs="宋体"/>
          <w:bCs/>
          <w:kern w:val="0"/>
          <w:sz w:val="32"/>
          <w:szCs w:val="32"/>
        </w:rPr>
        <w:t>28.52</w:t>
      </w:r>
      <w:r>
        <w:rPr>
          <w:rFonts w:hint="eastAsia" w:ascii="仿宋_GB2312" w:hAnsi="宋体" w:eastAsia="仿宋_GB2312" w:cs="宋体"/>
          <w:bCs/>
          <w:kern w:val="0"/>
          <w:sz w:val="32"/>
          <w:szCs w:val="32"/>
        </w:rPr>
        <w:t>万元，增长</w:t>
      </w:r>
      <w:r>
        <w:rPr>
          <w:rFonts w:ascii="仿宋_GB2312" w:hAnsi="宋体" w:eastAsia="仿宋_GB2312" w:cs="宋体"/>
          <w:bCs/>
          <w:kern w:val="0"/>
          <w:sz w:val="32"/>
          <w:szCs w:val="32"/>
        </w:rPr>
        <w:t>12.52%,</w:t>
      </w:r>
      <w:r>
        <w:rPr>
          <w:rFonts w:hint="eastAsia" w:ascii="仿宋_GB2312" w:hAnsi="宋体" w:eastAsia="仿宋_GB2312" w:cs="宋体"/>
          <w:bCs/>
          <w:kern w:val="0"/>
          <w:sz w:val="32"/>
          <w:szCs w:val="32"/>
        </w:rPr>
        <w:t>主要原因：人员工资福利经费和项目资金增加。</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年一般公共预算支出年初预算为</w:t>
      </w:r>
      <w:r>
        <w:rPr>
          <w:rFonts w:ascii="仿宋_GB2312" w:hAnsi="宋体" w:eastAsia="仿宋_GB2312" w:cs="宋体"/>
          <w:bCs/>
          <w:kern w:val="0"/>
          <w:sz w:val="32"/>
          <w:szCs w:val="32"/>
        </w:rPr>
        <w:t>256.38</w:t>
      </w:r>
      <w:r>
        <w:rPr>
          <w:rFonts w:hint="eastAsia" w:ascii="仿宋_GB2312" w:hAnsi="宋体" w:eastAsia="仿宋_GB2312" w:cs="宋体"/>
          <w:bCs/>
          <w:kern w:val="0"/>
          <w:sz w:val="32"/>
          <w:szCs w:val="32"/>
        </w:rPr>
        <w:t>万元。主要用于以下方面：一般公共服务（类）支出</w:t>
      </w:r>
      <w:r>
        <w:rPr>
          <w:rFonts w:ascii="仿宋_GB2312" w:hAnsi="宋体" w:eastAsia="仿宋_GB2312" w:cs="宋体"/>
          <w:bCs/>
          <w:kern w:val="0"/>
          <w:sz w:val="32"/>
          <w:szCs w:val="32"/>
        </w:rPr>
        <w:t>204.38</w:t>
      </w:r>
      <w:r>
        <w:rPr>
          <w:rFonts w:hint="eastAsia" w:ascii="仿宋_GB2312" w:hAnsi="宋体" w:eastAsia="仿宋_GB2312" w:cs="宋体"/>
          <w:bCs/>
          <w:kern w:val="0"/>
          <w:sz w:val="32"/>
          <w:szCs w:val="32"/>
        </w:rPr>
        <w:t>万元，占</w:t>
      </w:r>
      <w:r>
        <w:rPr>
          <w:rFonts w:ascii="仿宋_GB2312" w:hAnsi="宋体" w:eastAsia="仿宋_GB2312" w:cs="宋体"/>
          <w:bCs/>
          <w:kern w:val="0"/>
          <w:sz w:val="32"/>
          <w:szCs w:val="32"/>
        </w:rPr>
        <w:t>79.72%</w:t>
      </w:r>
      <w:r>
        <w:rPr>
          <w:rFonts w:hint="eastAsia" w:ascii="仿宋_GB2312" w:hAnsi="宋体" w:eastAsia="仿宋_GB2312" w:cs="宋体"/>
          <w:bCs/>
          <w:kern w:val="0"/>
          <w:sz w:val="32"/>
          <w:szCs w:val="32"/>
        </w:rPr>
        <w:t>；社会保障和就业（类）支出</w:t>
      </w:r>
      <w:r>
        <w:rPr>
          <w:rFonts w:ascii="仿宋_GB2312" w:hAnsi="宋体" w:eastAsia="仿宋_GB2312" w:cs="宋体"/>
          <w:bCs/>
          <w:kern w:val="0"/>
          <w:sz w:val="32"/>
          <w:szCs w:val="32"/>
        </w:rPr>
        <w:t>19.95</w:t>
      </w:r>
      <w:r>
        <w:rPr>
          <w:rFonts w:hint="eastAsia" w:ascii="仿宋_GB2312" w:hAnsi="宋体" w:eastAsia="仿宋_GB2312" w:cs="宋体"/>
          <w:bCs/>
          <w:kern w:val="0"/>
          <w:sz w:val="32"/>
          <w:szCs w:val="32"/>
        </w:rPr>
        <w:t>万元，占</w:t>
      </w:r>
      <w:r>
        <w:rPr>
          <w:rFonts w:ascii="仿宋_GB2312" w:hAnsi="宋体" w:eastAsia="仿宋_GB2312" w:cs="宋体"/>
          <w:bCs/>
          <w:kern w:val="0"/>
          <w:sz w:val="32"/>
          <w:szCs w:val="32"/>
        </w:rPr>
        <w:t>7.78%</w:t>
      </w:r>
      <w:r>
        <w:rPr>
          <w:rFonts w:hint="eastAsia" w:ascii="仿宋_GB2312" w:hAnsi="宋体" w:eastAsia="仿宋_GB2312" w:cs="宋体"/>
          <w:bCs/>
          <w:kern w:val="0"/>
          <w:sz w:val="32"/>
          <w:szCs w:val="32"/>
        </w:rPr>
        <w:t>；医疗卫生（类）支出</w:t>
      </w:r>
      <w:r>
        <w:rPr>
          <w:rFonts w:ascii="仿宋_GB2312" w:hAnsi="宋体" w:eastAsia="仿宋_GB2312" w:cs="宋体"/>
          <w:bCs/>
          <w:kern w:val="0"/>
          <w:sz w:val="32"/>
          <w:szCs w:val="32"/>
        </w:rPr>
        <w:t>17.02</w:t>
      </w:r>
      <w:r>
        <w:rPr>
          <w:rFonts w:hint="eastAsia" w:ascii="仿宋_GB2312" w:hAnsi="宋体" w:eastAsia="仿宋_GB2312" w:cs="宋体"/>
          <w:bCs/>
          <w:kern w:val="0"/>
          <w:sz w:val="32"/>
          <w:szCs w:val="32"/>
        </w:rPr>
        <w:t>万元，占</w:t>
      </w:r>
      <w:r>
        <w:rPr>
          <w:rFonts w:ascii="仿宋_GB2312" w:hAnsi="宋体" w:eastAsia="仿宋_GB2312" w:cs="宋体"/>
          <w:bCs/>
          <w:kern w:val="0"/>
          <w:sz w:val="32"/>
          <w:szCs w:val="32"/>
        </w:rPr>
        <w:t>6.64%</w:t>
      </w:r>
      <w:r>
        <w:rPr>
          <w:rFonts w:hint="eastAsia" w:ascii="仿宋_GB2312" w:hAnsi="宋体" w:eastAsia="仿宋_GB2312" w:cs="宋体"/>
          <w:bCs/>
          <w:kern w:val="0"/>
          <w:sz w:val="32"/>
          <w:szCs w:val="32"/>
        </w:rPr>
        <w:t>；住房保障（类）支出</w:t>
      </w:r>
      <w:r>
        <w:rPr>
          <w:rFonts w:ascii="仿宋_GB2312" w:hAnsi="宋体" w:eastAsia="仿宋_GB2312" w:cs="宋体"/>
          <w:bCs/>
          <w:kern w:val="0"/>
          <w:sz w:val="32"/>
          <w:szCs w:val="32"/>
        </w:rPr>
        <w:t>15.03</w:t>
      </w:r>
      <w:r>
        <w:rPr>
          <w:rFonts w:hint="eastAsia" w:ascii="仿宋_GB2312" w:hAnsi="宋体" w:eastAsia="仿宋_GB2312" w:cs="宋体"/>
          <w:bCs/>
          <w:kern w:val="0"/>
          <w:sz w:val="32"/>
          <w:szCs w:val="32"/>
        </w:rPr>
        <w:t>万元，占</w:t>
      </w:r>
      <w:r>
        <w:rPr>
          <w:rFonts w:ascii="仿宋_GB2312" w:hAnsi="宋体" w:eastAsia="仿宋_GB2312" w:cs="宋体"/>
          <w:bCs/>
          <w:kern w:val="0"/>
          <w:sz w:val="32"/>
          <w:szCs w:val="32"/>
        </w:rPr>
        <w:t>5.86%</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年预算支出</w:t>
      </w:r>
      <w:r>
        <w:rPr>
          <w:rFonts w:ascii="仿宋_GB2312" w:hAnsi="仿宋" w:eastAsia="仿宋_GB2312" w:cs="仿宋"/>
          <w:sz w:val="32"/>
          <w:szCs w:val="32"/>
        </w:rPr>
        <w:t>256.38</w:t>
      </w:r>
      <w:r>
        <w:rPr>
          <w:rFonts w:hint="eastAsia" w:ascii="仿宋_GB2312" w:hAnsi="仿宋" w:eastAsia="仿宋_GB2312" w:cs="仿宋"/>
          <w:sz w:val="32"/>
          <w:szCs w:val="32"/>
        </w:rPr>
        <w:t>万元。其中：基本支出</w:t>
      </w:r>
      <w:r>
        <w:rPr>
          <w:rFonts w:ascii="仿宋_GB2312" w:hAnsi="仿宋" w:eastAsia="仿宋_GB2312" w:cs="仿宋"/>
          <w:sz w:val="32"/>
          <w:szCs w:val="32"/>
        </w:rPr>
        <w:t>220.79</w:t>
      </w:r>
      <w:r>
        <w:rPr>
          <w:rFonts w:hint="eastAsia" w:ascii="仿宋_GB2312" w:hAnsi="仿宋" w:eastAsia="仿宋_GB2312"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ascii="仿宋_GB2312" w:hAnsi="仿宋" w:eastAsia="仿宋_GB2312" w:cs="仿宋"/>
          <w:sz w:val="32"/>
          <w:szCs w:val="32"/>
        </w:rPr>
        <w:t>35.58</w:t>
      </w:r>
      <w:r>
        <w:rPr>
          <w:rFonts w:hint="eastAsia" w:ascii="仿宋_GB2312" w:hAnsi="仿宋" w:eastAsia="仿宋_GB2312" w:cs="仿宋"/>
          <w:sz w:val="32"/>
          <w:szCs w:val="32"/>
        </w:rPr>
        <w:t>万元，主要包括：办公费、印刷费、邮电费、差旅</w:t>
      </w:r>
      <w:r>
        <w:rPr>
          <w:rFonts w:ascii="仿宋_GB2312" w:hAnsi="仿宋" w:eastAsia="仿宋_GB2312" w:cs="仿宋"/>
          <w:sz w:val="32"/>
          <w:szCs w:val="32"/>
        </w:rPr>
        <w:tab/>
      </w:r>
      <w:r>
        <w:rPr>
          <w:rFonts w:hint="eastAsia" w:ascii="仿宋_GB2312" w:hAnsi="仿宋" w:eastAsia="仿宋_GB2312" w:cs="仿宋"/>
          <w:sz w:val="32"/>
          <w:szCs w:val="32"/>
        </w:rPr>
        <w:t>费、维修（护）费、租赁费、会议费、培训费、公务接待费、劳务费、福利费、公务用车运行维护费、其他</w:t>
      </w:r>
      <w:r>
        <w:rPr>
          <w:rFonts w:ascii="仿宋_GB2312" w:hAnsi="仿宋" w:eastAsia="仿宋_GB2312" w:cs="仿宋"/>
          <w:sz w:val="32"/>
          <w:szCs w:val="32"/>
        </w:rPr>
        <w:tab/>
      </w:r>
      <w:r>
        <w:rPr>
          <w:rFonts w:hint="eastAsia" w:ascii="仿宋_GB2312" w:hAnsi="仿宋" w:eastAsia="仿宋_GB2312"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30" w:firstLineChars="196"/>
        <w:textAlignment w:val="auto"/>
        <w:outlineLvl w:val="9"/>
        <w:rPr>
          <w:rFonts w:ascii="仿宋" w:hAnsi="仿宋" w:eastAsia="仿宋" w:cs="仿宋"/>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年“三公”经费公共预算</w:t>
      </w:r>
      <w:r>
        <w:rPr>
          <w:rFonts w:ascii="仿宋_GB2312" w:hAnsi="仿宋" w:eastAsia="仿宋_GB2312" w:cs="仿宋"/>
          <w:sz w:val="32"/>
          <w:szCs w:val="32"/>
        </w:rPr>
        <w:t>0.52</w:t>
      </w:r>
      <w:r>
        <w:rPr>
          <w:rFonts w:hint="eastAsia" w:ascii="仿宋_GB2312" w:hAnsi="仿宋" w:eastAsia="仿宋_GB2312" w:cs="仿宋"/>
          <w:sz w:val="32"/>
          <w:szCs w:val="32"/>
        </w:rPr>
        <w:t>万元。</w:t>
      </w:r>
      <w:r>
        <w:rPr>
          <w:rFonts w:ascii="仿宋_GB2312" w:hAnsi="仿宋" w:eastAsia="仿宋_GB2312" w:cs="仿宋"/>
          <w:sz w:val="32"/>
          <w:szCs w:val="32"/>
        </w:rPr>
        <w:t>2021</w:t>
      </w:r>
      <w:r>
        <w:rPr>
          <w:rFonts w:hint="eastAsia" w:ascii="仿宋_GB2312" w:hAnsi="仿宋" w:eastAsia="仿宋_GB2312" w:cs="仿宋"/>
          <w:sz w:val="32"/>
          <w:szCs w:val="32"/>
        </w:rPr>
        <w:t>年“三公”经费支出预算数比上年增加</w:t>
      </w:r>
      <w:r>
        <w:rPr>
          <w:rFonts w:ascii="仿宋_GB2312" w:hAnsi="仿宋" w:eastAsia="仿宋_GB2312" w:cs="仿宋"/>
          <w:sz w:val="32"/>
          <w:szCs w:val="32"/>
        </w:rPr>
        <w:t>0.24</w:t>
      </w:r>
      <w:r>
        <w:rPr>
          <w:rFonts w:hint="eastAsia" w:ascii="仿宋_GB2312" w:hAnsi="仿宋" w:eastAsia="仿宋_GB2312" w:cs="仿宋"/>
          <w:sz w:val="32"/>
          <w:szCs w:val="32"/>
        </w:rPr>
        <w:t>万元，主要原因是增加了公务用车运行维护预算资金，其中：</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sz w:val="32"/>
          <w:szCs w:val="32"/>
        </w:rPr>
        <w:t>预算0万元，预算数与上年持平。预</w:t>
      </w:r>
      <w:r>
        <w:rPr>
          <w:rFonts w:hint="eastAsia" w:ascii="仿宋_GB2312" w:hAnsi="仿宋" w:eastAsia="仿宋_GB2312" w:cs="仿宋"/>
          <w:sz w:val="32"/>
          <w:szCs w:val="32"/>
        </w:rPr>
        <w:t>算数与</w:t>
      </w:r>
      <w:r>
        <w:rPr>
          <w:rFonts w:ascii="仿宋_GB2312" w:hAnsi="仿宋" w:eastAsia="仿宋_GB2312" w:cs="仿宋"/>
          <w:sz w:val="32"/>
          <w:szCs w:val="32"/>
        </w:rPr>
        <w:t xml:space="preserve"> 2020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2021</w:t>
      </w:r>
      <w:r>
        <w:rPr>
          <w:rFonts w:hint="eastAsia" w:ascii="仿宋_GB2312" w:hAnsi="仿宋" w:eastAsia="仿宋_GB2312" w:cs="仿宋"/>
          <w:sz w:val="32"/>
          <w:szCs w:val="32"/>
        </w:rPr>
        <w:t>年无因公出国境任务。</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预算0.52万元，与上年相比增</w:t>
      </w:r>
      <w:r>
        <w:rPr>
          <w:rFonts w:hint="eastAsia" w:ascii="仿宋_GB2312" w:hAnsi="仿宋" w:eastAsia="仿宋_GB2312" w:cs="仿宋"/>
          <w:sz w:val="32"/>
          <w:szCs w:val="32"/>
        </w:rPr>
        <w:t>加</w:t>
      </w:r>
      <w:r>
        <w:rPr>
          <w:rFonts w:ascii="仿宋_GB2312" w:hAnsi="仿宋" w:eastAsia="仿宋_GB2312" w:cs="仿宋"/>
          <w:sz w:val="32"/>
          <w:szCs w:val="32"/>
        </w:rPr>
        <w:t>0.24</w:t>
      </w:r>
      <w:r>
        <w:rPr>
          <w:rFonts w:hint="eastAsia" w:ascii="仿宋_GB2312" w:hAnsi="仿宋" w:eastAsia="仿宋_GB2312" w:cs="仿宋"/>
          <w:sz w:val="32"/>
          <w:szCs w:val="32"/>
        </w:rPr>
        <w:t>万元，占“三公”经费总额的</w:t>
      </w:r>
      <w:r>
        <w:rPr>
          <w:rFonts w:ascii="仿宋_GB2312" w:hAnsi="仿宋" w:eastAsia="仿宋_GB2312" w:cs="仿宋"/>
          <w:sz w:val="32"/>
          <w:szCs w:val="32"/>
        </w:rPr>
        <w:t>100%</w:t>
      </w:r>
      <w:r>
        <w:rPr>
          <w:rFonts w:hint="eastAsia" w:ascii="仿宋_GB2312" w:hAnsi="仿宋" w:eastAsia="仿宋_GB2312" w:cs="仿宋"/>
          <w:sz w:val="32"/>
          <w:szCs w:val="32"/>
        </w:rPr>
        <w:t>。其中，公务用车运行费</w:t>
      </w:r>
      <w:r>
        <w:rPr>
          <w:rFonts w:ascii="仿宋_GB2312" w:hAnsi="仿宋" w:eastAsia="仿宋_GB2312" w:cs="仿宋"/>
          <w:sz w:val="32"/>
          <w:szCs w:val="32"/>
        </w:rPr>
        <w:t>0.52</w:t>
      </w:r>
      <w:r>
        <w:rPr>
          <w:rFonts w:hint="eastAsia" w:ascii="仿宋_GB2312" w:hAnsi="仿宋" w:eastAsia="仿宋_GB2312" w:cs="仿宋"/>
          <w:sz w:val="32"/>
          <w:szCs w:val="32"/>
        </w:rPr>
        <w:t>万元，与上年相比增加</w:t>
      </w:r>
      <w:r>
        <w:rPr>
          <w:rFonts w:ascii="仿宋_GB2312" w:hAnsi="仿宋" w:eastAsia="仿宋_GB2312" w:cs="仿宋"/>
          <w:sz w:val="32"/>
          <w:szCs w:val="32"/>
        </w:rPr>
        <w:t>0.24</w:t>
      </w:r>
      <w:r>
        <w:rPr>
          <w:rFonts w:hint="eastAsia" w:ascii="仿宋_GB2312" w:hAnsi="仿宋" w:eastAsia="仿宋_GB2312" w:cs="仿宋"/>
          <w:sz w:val="32"/>
          <w:szCs w:val="32"/>
        </w:rPr>
        <w:t>万元，占“三公”经费总额的</w:t>
      </w:r>
      <w:r>
        <w:rPr>
          <w:rFonts w:ascii="仿宋_GB2312" w:hAnsi="仿宋" w:eastAsia="仿宋_GB2312" w:cs="仿宋"/>
          <w:sz w:val="32"/>
          <w:szCs w:val="32"/>
        </w:rPr>
        <w:t>100%</w:t>
      </w:r>
      <w:r>
        <w:rPr>
          <w:rFonts w:hint="eastAsia" w:ascii="仿宋_GB2312" w:hAnsi="仿宋" w:eastAsia="仿宋_GB2312"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_GB2312" w:hAnsi="仿宋" w:eastAsia="仿宋_GB2312" w:cs="仿宋"/>
          <w:sz w:val="32"/>
          <w:szCs w:val="32"/>
        </w:rPr>
        <w:t>0</w:t>
      </w:r>
      <w:r>
        <w:rPr>
          <w:rFonts w:hint="eastAsia" w:ascii="仿宋_GB2312" w:hAnsi="仿宋" w:eastAsia="仿宋_GB2312" w:cs="仿宋"/>
          <w:sz w:val="32"/>
          <w:szCs w:val="32"/>
        </w:rPr>
        <w:t>万元，预算数与上年持平，占“三公”经费总额的</w:t>
      </w:r>
      <w:r>
        <w:rPr>
          <w:rFonts w:ascii="仿宋_GB2312" w:hAnsi="仿宋" w:eastAsia="仿宋_GB2312" w:cs="仿宋"/>
          <w:sz w:val="32"/>
          <w:szCs w:val="32"/>
        </w:rPr>
        <w:t>0%</w:t>
      </w:r>
      <w:r>
        <w:rPr>
          <w:rFonts w:hint="eastAsia" w:ascii="仿宋_GB2312" w:hAnsi="仿宋" w:eastAsia="仿宋_GB2312"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321" w:firstLineChars="100"/>
        <w:textAlignment w:val="auto"/>
        <w:outlineLvl w:val="9"/>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预算0万元，预算数比上年增长0万元。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 xml:space="preserve">   </w:t>
      </w:r>
      <w:r>
        <w:rPr>
          <w:rFonts w:hint="eastAsia" w:ascii="宋体" w:hAnsi="宋体" w:eastAsia="宋体" w:cs="宋体"/>
          <w:b/>
          <w:bCs/>
          <w:sz w:val="32"/>
          <w:szCs w:val="32"/>
          <w:lang w:eastAsia="zh-CN"/>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30"/>
        <w:textAlignment w:val="auto"/>
        <w:outlineLvl w:val="9"/>
        <w:rPr>
          <w:rFonts w:ascii="仿宋" w:hAnsi="仿宋" w:eastAsia="仿宋"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2021</w:t>
      </w:r>
      <w:r>
        <w:rPr>
          <w:rFonts w:hint="eastAsia" w:ascii="仿宋_GB2312" w:hAnsi="仿宋" w:eastAsia="仿宋_GB2312" w:cs="仿宋"/>
          <w:sz w:val="32"/>
          <w:szCs w:val="32"/>
        </w:rPr>
        <w:t>年政府性基金预算支出</w:t>
      </w:r>
      <w:r>
        <w:rPr>
          <w:rFonts w:ascii="仿宋_GB2312" w:hAnsi="仿宋" w:eastAsia="仿宋_GB2312" w:cs="仿宋"/>
          <w:sz w:val="32"/>
          <w:szCs w:val="32"/>
        </w:rPr>
        <w:t>0.00</w:t>
      </w:r>
      <w:r>
        <w:rPr>
          <w:rFonts w:hint="eastAsia" w:ascii="仿宋_GB2312" w:hAnsi="仿宋" w:eastAsia="仿宋_GB2312" w:cs="仿宋"/>
          <w:sz w:val="32"/>
          <w:szCs w:val="32"/>
        </w:rPr>
        <w:t>万元，预算数与上年持平。</w:t>
      </w:r>
    </w:p>
    <w:p>
      <w:pPr>
        <w:keepNext w:val="0"/>
        <w:keepLines w:val="0"/>
        <w:pageBreakBefore w:val="0"/>
        <w:kinsoku/>
        <w:wordWrap/>
        <w:overflowPunct/>
        <w:topLinePunct w:val="0"/>
        <w:autoSpaceDE/>
        <w:autoSpaceDN/>
        <w:bidi w:val="0"/>
        <w:adjustRightInd/>
        <w:snapToGrid w:val="0"/>
        <w:spacing w:line="580" w:lineRule="exact"/>
        <w:ind w:firstLine="951" w:firstLineChars="296"/>
        <w:textAlignment w:val="auto"/>
        <w:outlineLvl w:val="9"/>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960" w:firstLineChars="3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年，机关运行经费支出预算</w:t>
      </w:r>
      <w:r>
        <w:rPr>
          <w:rFonts w:ascii="仿宋_GB2312" w:hAnsi="宋体" w:eastAsia="仿宋_GB2312" w:cs="宋体"/>
          <w:bCs/>
          <w:kern w:val="0"/>
          <w:sz w:val="32"/>
          <w:szCs w:val="32"/>
        </w:rPr>
        <w:t>8.02</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793" w:firstLineChars="247"/>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（二）政府采购支出情况</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960" w:firstLineChars="3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793" w:firstLineChars="247"/>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（三）绩效目标设置情况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80" w:lineRule="exact"/>
        <w:ind w:firstLine="470" w:firstLineChars="147"/>
        <w:textAlignment w:val="auto"/>
        <w:outlineLvl w:val="9"/>
        <w:rPr>
          <w:rFonts w:hint="eastAsia"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（四）国有资产占用情况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eastAsia="zh-CN"/>
        </w:rPr>
        <w:t>期末</w:t>
      </w:r>
      <w:r>
        <w:rPr>
          <w:rFonts w:hint="eastAsia" w:ascii="仿宋_GB2312" w:hAnsi="宋体" w:eastAsia="仿宋_GB2312" w:cs="宋体"/>
          <w:bCs/>
          <w:kern w:val="0"/>
          <w:sz w:val="32"/>
          <w:szCs w:val="32"/>
        </w:rPr>
        <w:t>，我单位共有车辆</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keepNext w:val="0"/>
        <w:keepLines w:val="0"/>
        <w:pageBreakBefore w:val="0"/>
        <w:kinsoku/>
        <w:wordWrap/>
        <w:overflowPunct/>
        <w:topLinePunct w:val="0"/>
        <w:autoSpaceDE/>
        <w:autoSpaceDN/>
        <w:bidi w:val="0"/>
        <w:adjustRightInd/>
        <w:snapToGrid w:val="0"/>
        <w:spacing w:line="580" w:lineRule="exact"/>
        <w:ind w:firstLine="470" w:firstLineChars="147"/>
        <w:textAlignment w:val="auto"/>
        <w:outlineLvl w:val="9"/>
        <w:rPr>
          <w:rFonts w:hint="eastAsia"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（五）专项转移支付项目情况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年没有专项转移支付项目。</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outlineLvl w:val="9"/>
        <w:rPr>
          <w:rFonts w:asci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napToGrid w:val="0"/>
        <w:spacing w:line="580" w:lineRule="exact"/>
        <w:ind w:firstLine="3534" w:firstLineChars="1100"/>
        <w:jc w:val="both"/>
        <w:textAlignment w:val="auto"/>
        <w:outlineLvl w:val="9"/>
        <w:rPr>
          <w:rFonts w:ascii="宋体" w:cs="宋体"/>
          <w:b/>
          <w:bCs/>
          <w:color w:val="0000FF"/>
          <w:kern w:val="0"/>
          <w:sz w:val="28"/>
          <w:szCs w:val="28"/>
        </w:rPr>
      </w:pPr>
      <w:r>
        <w:rPr>
          <w:rFonts w:hint="eastAsia" w:ascii="宋体" w:hAnsi="宋体" w:cs="宋体"/>
          <w:b/>
          <w:bCs/>
          <w:kern w:val="0"/>
          <w:sz w:val="32"/>
          <w:szCs w:val="32"/>
        </w:rPr>
        <w:t>名词解释</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cs="宋体"/>
          <w:b/>
          <w:kern w:val="0"/>
          <w:sz w:val="32"/>
          <w:szCs w:val="32"/>
        </w:rPr>
      </w:pPr>
      <w:r>
        <w:rPr>
          <w:rFonts w:hint="eastAsia" w:ascii="宋体" w:hAnsi="宋体" w:cs="宋体"/>
          <w:b/>
          <w:kern w:val="0"/>
          <w:sz w:val="32"/>
          <w:szCs w:val="32"/>
        </w:rPr>
        <w:t>附件：</w:t>
      </w:r>
    </w:p>
    <w:p>
      <w:pPr>
        <w:keepNext w:val="0"/>
        <w:keepLines w:val="0"/>
        <w:pageBreakBefore w:val="0"/>
        <w:kinsoku/>
        <w:wordWrap/>
        <w:overflowPunct/>
        <w:topLinePunct w:val="0"/>
        <w:autoSpaceDE/>
        <w:autoSpaceDN/>
        <w:bidi w:val="0"/>
        <w:adjustRightInd/>
        <w:spacing w:line="580" w:lineRule="exact"/>
        <w:ind w:firstLine="1285" w:firstLineChars="400"/>
        <w:textAlignment w:val="auto"/>
        <w:outlineLvl w:val="9"/>
        <w:rPr>
          <w:rFonts w:ascii="仿宋_GB2312" w:hAnsi="宋体" w:eastAsia="仿宋_GB2312" w:cs="宋体"/>
          <w:bCs/>
          <w:kern w:val="0"/>
          <w:sz w:val="32"/>
          <w:szCs w:val="32"/>
        </w:rPr>
      </w:pPr>
      <w:r>
        <w:rPr>
          <w:rFonts w:hint="eastAsia" w:ascii="宋体" w:hAnsi="宋体" w:cs="宋体"/>
          <w:b/>
          <w:kern w:val="0"/>
          <w:sz w:val="32"/>
          <w:szCs w:val="32"/>
        </w:rPr>
        <w:t>平顶山市卫东区信访局</w:t>
      </w:r>
      <w:r>
        <w:rPr>
          <w:rFonts w:ascii="宋体" w:hAnsi="宋体" w:cs="宋体"/>
          <w:b/>
          <w:kern w:val="0"/>
          <w:sz w:val="32"/>
          <w:szCs w:val="32"/>
        </w:rPr>
        <w:t>2021</w:t>
      </w:r>
      <w:r>
        <w:rPr>
          <w:rFonts w:hint="eastAsia" w:ascii="宋体" w:hAnsi="宋体" w:cs="宋体"/>
          <w:b/>
          <w:kern w:val="0"/>
          <w:sz w:val="32"/>
          <w:szCs w:val="32"/>
        </w:rPr>
        <w:t>年部门预算表</w:t>
      </w:r>
    </w:p>
    <w:p>
      <w:pPr>
        <w:keepNext w:val="0"/>
        <w:keepLines w:val="0"/>
        <w:pageBreakBefore w:val="0"/>
        <w:kinsoku/>
        <w:wordWrap/>
        <w:overflowPunct/>
        <w:topLinePunct w:val="0"/>
        <w:autoSpaceDE/>
        <w:autoSpaceDN/>
        <w:bidi w:val="0"/>
        <w:adjustRightInd/>
        <w:snapToGrid w:val="0"/>
        <w:spacing w:line="580" w:lineRule="exact"/>
        <w:textAlignment w:val="auto"/>
        <w:outlineLvl w:val="9"/>
      </w:pPr>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DA"/>
    <w:rsid w:val="0001706D"/>
    <w:rsid w:val="001F2B95"/>
    <w:rsid w:val="00240FEB"/>
    <w:rsid w:val="00310A18"/>
    <w:rsid w:val="003B16DA"/>
    <w:rsid w:val="003C4A92"/>
    <w:rsid w:val="00505FB5"/>
    <w:rsid w:val="005C123E"/>
    <w:rsid w:val="005D2B09"/>
    <w:rsid w:val="00613A7D"/>
    <w:rsid w:val="006230B4"/>
    <w:rsid w:val="006645AE"/>
    <w:rsid w:val="006A6BD5"/>
    <w:rsid w:val="00761D3E"/>
    <w:rsid w:val="007620AA"/>
    <w:rsid w:val="00806863"/>
    <w:rsid w:val="0085516A"/>
    <w:rsid w:val="009A183C"/>
    <w:rsid w:val="00A90741"/>
    <w:rsid w:val="00B2765E"/>
    <w:rsid w:val="00B35542"/>
    <w:rsid w:val="00B85D37"/>
    <w:rsid w:val="00C435E1"/>
    <w:rsid w:val="00C53552"/>
    <w:rsid w:val="00D43841"/>
    <w:rsid w:val="00D81CB3"/>
    <w:rsid w:val="00F65551"/>
    <w:rsid w:val="00F70DB4"/>
    <w:rsid w:val="016923FC"/>
    <w:rsid w:val="0EB31213"/>
    <w:rsid w:val="1C1F325E"/>
    <w:rsid w:val="5FB12E77"/>
    <w:rsid w:val="6F7774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510</Words>
  <Characters>2910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2021-03-19T01:25:00Z</dcterms:created>
  <dc:creator>翾1367974113</dc:creator>
  <cp:lastModifiedBy>Administrator</cp:lastModifiedBy>
  <dcterms:modified xsi:type="dcterms:W3CDTF">2021-06-15T08:44:48Z</dcterms:modified>
  <dc:title>mac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6410BCBC1D7F4876B70D0880DCF50EF8</vt:lpwstr>
  </property>
</Properties>
</file>