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highlight w:val="yellow"/>
        </w:rPr>
      </w:pPr>
    </w:p>
    <w:p>
      <w:pPr>
        <w:spacing w:line="560" w:lineRule="exact"/>
        <w:ind w:firstLine="883" w:firstLineChars="200"/>
        <w:jc w:val="both"/>
        <w:rPr>
          <w:rFonts w:ascii="宋体" w:hAnsi="宋体" w:cs="宋体"/>
          <w:b/>
          <w:bCs/>
          <w:sz w:val="44"/>
          <w:szCs w:val="44"/>
        </w:rPr>
      </w:pPr>
      <w:r>
        <w:rPr>
          <w:rFonts w:hint="eastAsia" w:ascii="宋体" w:hAnsi="宋体" w:cs="宋体"/>
          <w:b/>
          <w:bCs/>
          <w:sz w:val="44"/>
          <w:szCs w:val="44"/>
          <w:lang w:val="en-US" w:eastAsia="zh-CN"/>
        </w:rPr>
        <w:t xml:space="preserve">   </w:t>
      </w:r>
      <w:r>
        <w:rPr>
          <w:rFonts w:hint="eastAsia" w:ascii="宋体" w:hAnsi="宋体" w:cs="宋体"/>
          <w:b/>
          <w:bCs/>
          <w:sz w:val="44"/>
          <w:szCs w:val="44"/>
        </w:rPr>
        <w:t>2021年平顶山市卫东区民政局</w:t>
      </w:r>
    </w:p>
    <w:p>
      <w:pPr>
        <w:spacing w:line="560" w:lineRule="exact"/>
        <w:ind w:firstLine="883" w:firstLineChars="200"/>
        <w:jc w:val="both"/>
        <w:rPr>
          <w:rFonts w:ascii="宋体" w:hAnsi="宋体" w:cs="宋体"/>
          <w:b/>
          <w:bCs/>
          <w:sz w:val="44"/>
          <w:szCs w:val="44"/>
        </w:rPr>
      </w:pPr>
      <w:r>
        <w:rPr>
          <w:rFonts w:hint="eastAsia" w:ascii="宋体" w:hAnsi="宋体" w:cs="宋体"/>
          <w:b/>
          <w:bCs/>
          <w:sz w:val="44"/>
          <w:szCs w:val="44"/>
          <w:lang w:val="en-US" w:eastAsia="zh-CN"/>
        </w:rPr>
        <w:t xml:space="preserve">          </w:t>
      </w:r>
      <w:r>
        <w:rPr>
          <w:rFonts w:hint="eastAsia" w:ascii="宋体" w:hAnsi="宋体" w:cs="宋体"/>
          <w:b/>
          <w:bCs/>
          <w:sz w:val="44"/>
          <w:szCs w:val="44"/>
        </w:rPr>
        <w:t>部门预算说明</w:t>
      </w:r>
    </w:p>
    <w:p>
      <w:pPr>
        <w:spacing w:line="560" w:lineRule="exact"/>
        <w:ind w:firstLine="220" w:firstLineChars="200"/>
        <w:jc w:val="center"/>
        <w:rPr>
          <w:rFonts w:ascii="仿宋" w:hAnsi="仿宋" w:eastAsia="仿宋" w:cs="仿宋"/>
          <w:sz w:val="11"/>
          <w:szCs w:val="11"/>
        </w:rPr>
      </w:pPr>
    </w:p>
    <w:p>
      <w:pPr>
        <w:snapToGrid w:val="0"/>
        <w:spacing w:line="560" w:lineRule="exact"/>
        <w:ind w:firstLine="883" w:firstLineChars="200"/>
        <w:jc w:val="both"/>
        <w:rPr>
          <w:rFonts w:hint="eastAsia" w:ascii="宋体" w:hAnsi="宋体" w:eastAsia="宋体" w:cs="宋体"/>
          <w:b/>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目录</w:t>
      </w:r>
    </w:p>
    <w:p>
      <w:pPr>
        <w:snapToGrid w:val="0"/>
        <w:spacing w:line="560" w:lineRule="exact"/>
        <w:rPr>
          <w:rFonts w:ascii="宋体" w:hAnsi="宋体" w:eastAsia="宋体" w:cs="仿宋"/>
          <w:b/>
          <w:sz w:val="32"/>
          <w:szCs w:val="32"/>
        </w:rPr>
      </w:pPr>
      <w:r>
        <w:rPr>
          <w:rFonts w:hint="eastAsia" w:ascii="宋体" w:hAnsi="宋体" w:eastAsia="宋体" w:cs="仿宋"/>
          <w:b/>
          <w:sz w:val="32"/>
          <w:szCs w:val="32"/>
        </w:rPr>
        <w:t xml:space="preserve">第一部分　平顶山市卫东区民政局概况    </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一、主要职能    </w:t>
      </w:r>
    </w:p>
    <w:p>
      <w:pPr>
        <w:snapToGrid w:val="0"/>
        <w:spacing w:line="560" w:lineRule="exact"/>
        <w:rPr>
          <w:rFonts w:ascii="宋体" w:hAnsi="宋体" w:eastAsia="宋体"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二、部门预算单位构成  </w:t>
      </w:r>
      <w:r>
        <w:rPr>
          <w:rFonts w:hint="eastAsia" w:ascii="宋体" w:hAnsi="宋体" w:eastAsia="宋体" w:cs="仿宋"/>
          <w:sz w:val="32"/>
          <w:szCs w:val="32"/>
        </w:rPr>
        <w:t xml:space="preserve">  </w:t>
      </w:r>
    </w:p>
    <w:p>
      <w:pPr>
        <w:snapToGrid w:val="0"/>
        <w:spacing w:line="560" w:lineRule="exact"/>
        <w:rPr>
          <w:rFonts w:ascii="宋体" w:hAnsi="宋体" w:eastAsia="宋体" w:cs="仿宋"/>
          <w:b/>
          <w:sz w:val="32"/>
          <w:szCs w:val="32"/>
        </w:rPr>
      </w:pPr>
      <w:r>
        <w:rPr>
          <w:rFonts w:hint="eastAsia" w:ascii="宋体" w:hAnsi="宋体" w:eastAsia="宋体" w:cs="仿宋"/>
          <w:b/>
          <w:sz w:val="32"/>
          <w:szCs w:val="32"/>
        </w:rPr>
        <w:t xml:space="preserve">第二部分　平顶山市卫东区民政局2021年部门预算情况说明    第三部分　名词解释    </w:t>
      </w:r>
    </w:p>
    <w:p>
      <w:pPr>
        <w:snapToGrid w:val="0"/>
        <w:spacing w:line="560" w:lineRule="exact"/>
        <w:rPr>
          <w:rFonts w:ascii="宋体" w:hAnsi="宋体" w:eastAsia="宋体" w:cs="仿宋"/>
          <w:b/>
          <w:sz w:val="32"/>
          <w:szCs w:val="32"/>
        </w:rPr>
      </w:pPr>
      <w:r>
        <w:rPr>
          <w:rFonts w:hint="eastAsia" w:ascii="宋体" w:hAnsi="宋体" w:eastAsia="宋体" w:cs="仿宋"/>
          <w:b/>
          <w:sz w:val="32"/>
          <w:szCs w:val="32"/>
        </w:rPr>
        <w:t xml:space="preserve">附件：平顶山市卫东区民政局 2021年部门预算表    </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一、部门收支总体情况表    </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二、部门收入总体情况表    </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三、部门支出总体情况表    </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四、财政拨款收支总体情况表    </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五、一般公共预算支出情况表    </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六、支出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分类汇总表</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七、一般公共预算“三公”经费支出情况表</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八、政府性基金预算支出情况表</w:t>
      </w:r>
    </w:p>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九、</w:t>
      </w:r>
      <w:r>
        <w:rPr>
          <w:rFonts w:hint="eastAsia" w:ascii="仿宋_GB2312" w:hAnsi="仿宋_GB2312" w:eastAsia="仿宋_GB2312" w:cs="仿宋_GB2312"/>
          <w:bCs/>
          <w:sz w:val="32"/>
          <w:szCs w:val="32"/>
        </w:rPr>
        <w:t>部门（单位）整体绩效目标表</w:t>
      </w:r>
    </w:p>
    <w:p>
      <w:pPr>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十、部门预算项目绩效目标</w:t>
      </w:r>
      <w:r>
        <w:rPr>
          <w:rFonts w:hint="eastAsia" w:ascii="仿宋_GB2312" w:hAnsi="仿宋_GB2312" w:eastAsia="仿宋_GB2312" w:cs="仿宋_GB2312"/>
          <w:bCs/>
          <w:kern w:val="0"/>
          <w:sz w:val="32"/>
          <w:szCs w:val="32"/>
          <w:lang w:eastAsia="zh-CN"/>
        </w:rPr>
        <w:t>汇总</w:t>
      </w:r>
      <w:r>
        <w:rPr>
          <w:rFonts w:hint="eastAsia" w:ascii="仿宋_GB2312" w:hAnsi="仿宋_GB2312" w:eastAsia="仿宋_GB2312" w:cs="仿宋_GB2312"/>
          <w:bCs/>
          <w:kern w:val="0"/>
          <w:sz w:val="32"/>
          <w:szCs w:val="32"/>
        </w:rPr>
        <w:t>表</w:t>
      </w:r>
      <w:r>
        <w:rPr>
          <w:rFonts w:hint="eastAsia" w:ascii="仿宋_GB2312" w:hAnsi="仿宋_GB2312" w:eastAsia="仿宋_GB2312" w:cs="仿宋_GB2312"/>
          <w:sz w:val="32"/>
          <w:szCs w:val="32"/>
        </w:rPr>
        <w:t xml:space="preserve">   </w:t>
      </w:r>
    </w:p>
    <w:p>
      <w:pPr>
        <w:ind w:firstLine="1120" w:firstLineChars="350"/>
        <w:rPr>
          <w:rFonts w:ascii="仿宋" w:hAnsi="仿宋" w:eastAsia="仿宋" w:cs="仿宋"/>
          <w:sz w:val="32"/>
          <w:szCs w:val="32"/>
        </w:rPr>
      </w:pPr>
      <w:bookmarkStart w:id="0" w:name="_GoBack"/>
      <w:bookmarkEnd w:id="0"/>
    </w:p>
    <w:p>
      <w:pPr>
        <w:ind w:firstLine="1124" w:firstLineChars="350"/>
        <w:jc w:val="both"/>
        <w:rPr>
          <w:rFonts w:ascii="宋体" w:hAnsi="宋体" w:eastAsia="宋体" w:cs="仿宋"/>
          <w:b/>
          <w:sz w:val="32"/>
          <w:szCs w:val="32"/>
        </w:rPr>
      </w:pPr>
      <w:r>
        <w:rPr>
          <w:rFonts w:hint="eastAsia" w:ascii="宋体" w:hAnsi="宋体" w:cs="仿宋"/>
          <w:b/>
          <w:sz w:val="32"/>
          <w:szCs w:val="32"/>
          <w:lang w:val="en-US" w:eastAsia="zh-CN"/>
        </w:rPr>
        <w:t xml:space="preserve">                  </w:t>
      </w:r>
      <w:r>
        <w:rPr>
          <w:rFonts w:hint="eastAsia" w:ascii="宋体" w:hAnsi="宋体" w:eastAsia="宋体" w:cs="仿宋"/>
          <w:b/>
          <w:sz w:val="32"/>
          <w:szCs w:val="32"/>
        </w:rPr>
        <w:t>第一部分</w:t>
      </w:r>
    </w:p>
    <w:p>
      <w:pPr>
        <w:snapToGrid w:val="0"/>
        <w:spacing w:line="560" w:lineRule="exact"/>
        <w:ind w:firstLine="643" w:firstLineChars="200"/>
        <w:jc w:val="center"/>
        <w:rPr>
          <w:rFonts w:ascii="宋体" w:hAnsi="宋体" w:eastAsia="宋体" w:cs="仿宋"/>
          <w:b/>
          <w:sz w:val="32"/>
          <w:szCs w:val="32"/>
        </w:rPr>
      </w:pPr>
      <w:r>
        <w:rPr>
          <w:rFonts w:hint="eastAsia" w:ascii="宋体" w:hAnsi="宋体" w:eastAsia="宋体" w:cs="仿宋"/>
          <w:b/>
          <w:sz w:val="32"/>
          <w:szCs w:val="32"/>
        </w:rPr>
        <w:t>平顶山市卫东区民政局概况</w:t>
      </w:r>
    </w:p>
    <w:p>
      <w:pPr>
        <w:snapToGrid w:val="0"/>
        <w:spacing w:line="560" w:lineRule="exact"/>
        <w:ind w:firstLine="261" w:firstLineChars="200"/>
        <w:jc w:val="center"/>
        <w:rPr>
          <w:rFonts w:ascii="宋体" w:hAnsi="宋体" w:eastAsia="宋体" w:cs="仿宋"/>
          <w:b/>
          <w:sz w:val="13"/>
          <w:szCs w:val="13"/>
        </w:rPr>
      </w:pPr>
    </w:p>
    <w:p>
      <w:pPr>
        <w:snapToGrid w:val="0"/>
        <w:spacing w:line="560" w:lineRule="exact"/>
        <w:ind w:firstLine="643" w:firstLineChars="200"/>
        <w:rPr>
          <w:rFonts w:ascii="宋体" w:hAnsi="宋体" w:eastAsia="宋体" w:cs="仿宋"/>
          <w:b/>
          <w:sz w:val="32"/>
          <w:szCs w:val="32"/>
        </w:rPr>
      </w:pPr>
      <w:r>
        <w:rPr>
          <w:rFonts w:hint="eastAsia" w:ascii="宋体" w:hAnsi="宋体" w:eastAsia="宋体" w:cs="仿宋"/>
          <w:b/>
          <w:sz w:val="32"/>
          <w:szCs w:val="32"/>
        </w:rPr>
        <w:t xml:space="preserve"> 一、平顶山市卫东区民政局主要职能</w:t>
      </w:r>
      <w:r>
        <w:rPr>
          <w:rFonts w:hint="eastAsia" w:ascii="宋体" w:hAnsi="宋体" w:eastAsia="宋体" w:cs="仿宋"/>
          <w:b/>
          <w:sz w:val="32"/>
          <w:szCs w:val="32"/>
        </w:rPr>
        <w:tab/>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主要职责是：贯彻落实国家、省、市民政工作的方针、政策和法律、法规，制订全区民政事业中、长期发展规划，指导全区民政工作的改革与发展；负责农村五保供养和敬老院建设；负责城乡居民最低生活保障；制定有关婚姻登记、殡葬管理工作的具体实施细则、管理办法并组织实施；负责全区社会团体、社会服务机构等社会组织登记和监督管理，行政区域界线勘定、管理和地名管理服务工作；贯彻落实全区儿童福利、孤弃儿童保障、儿童救助保护政策、标准，健全农村留守儿童关爱服务体系和困境儿童保障制度；提出加强和改进全区基层政权建设的意见和建议，指导村民委员会、社区居民委员会民主选举、民主决策、民主管理和民主监督工作；拟订全区老龄事业发展规划并组织实施；统筹推进、督促指导、监督管理养老服务工作；拟订全区促进慈善事业发展政策，指导社会捐助工作；负责全区民政行业服务机构的安全工作，督促民政行业服务机构贯彻落实相关法律法规、政策、标准并组织实施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卫东区敬老院主要职责是：为辖区内五保老人和社会老人服务，以优美的环境、宾馆化的设施，为老人提供吃住、医疗、保健、学习、劳动、玩乐等一系列的服务。</w:t>
      </w:r>
    </w:p>
    <w:p>
      <w:pPr>
        <w:snapToGrid w:val="0"/>
        <w:spacing w:line="560" w:lineRule="exact"/>
        <w:ind w:firstLine="643" w:firstLineChars="200"/>
        <w:rPr>
          <w:rFonts w:ascii="宋体" w:hAnsi="宋体" w:eastAsia="宋体" w:cs="仿宋"/>
          <w:b/>
          <w:sz w:val="32"/>
          <w:szCs w:val="32"/>
        </w:rPr>
      </w:pPr>
      <w:r>
        <w:rPr>
          <w:rFonts w:hint="eastAsia" w:ascii="宋体" w:hAnsi="宋体" w:eastAsia="宋体" w:cs="仿宋"/>
          <w:b/>
          <w:sz w:val="32"/>
          <w:szCs w:val="32"/>
        </w:rPr>
        <w:t>二、平顶山市卫东区民政局预算单位构成</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平顶山市卫东区民政局202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年部门预算为包含本级预算在内的汇总预算。</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平顶山市卫东区民政局内设4个科室，含办公室、基层政权建设和社区治理办公室、社会组织管理和区划地名勘界办公室、社会事务和社会福利股。二级机构包含：卫东区城镇居民最低生活保障服务中心、卫东区敬老院、卫东区殡葬管理所、卫东区民政局党政综合便民服务中心。</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3" w:firstLineChars="200"/>
        <w:jc w:val="center"/>
        <w:rPr>
          <w:rFonts w:ascii="宋体" w:hAnsi="宋体" w:eastAsia="宋体" w:cs="仿宋"/>
          <w:b/>
          <w:sz w:val="32"/>
          <w:szCs w:val="32"/>
        </w:rPr>
      </w:pPr>
      <w:r>
        <w:rPr>
          <w:rFonts w:hint="eastAsia" w:ascii="宋体" w:hAnsi="宋体" w:eastAsia="宋体" w:cs="仿宋"/>
          <w:b/>
          <w:sz w:val="32"/>
          <w:szCs w:val="32"/>
        </w:rPr>
        <w:t>第二部分</w:t>
      </w:r>
    </w:p>
    <w:p>
      <w:pPr>
        <w:snapToGrid w:val="0"/>
        <w:spacing w:line="560" w:lineRule="exact"/>
        <w:ind w:firstLine="643" w:firstLineChars="200"/>
        <w:jc w:val="center"/>
        <w:rPr>
          <w:rFonts w:ascii="宋体" w:hAnsi="宋体" w:eastAsia="宋体" w:cs="仿宋"/>
          <w:b/>
          <w:sz w:val="32"/>
          <w:szCs w:val="32"/>
        </w:rPr>
      </w:pPr>
      <w:r>
        <w:rPr>
          <w:rFonts w:hint="eastAsia" w:ascii="宋体" w:hAnsi="宋体" w:eastAsia="宋体" w:cs="仿宋"/>
          <w:b/>
          <w:sz w:val="32"/>
          <w:szCs w:val="32"/>
        </w:rPr>
        <w:t>平顶山市卫东区民政局</w:t>
      </w:r>
      <w:r>
        <w:rPr>
          <w:rFonts w:hint="eastAsia" w:ascii="宋体" w:hAnsi="宋体" w:eastAsia="宋体" w:cs="仿宋"/>
          <w:b/>
          <w:sz w:val="32"/>
          <w:szCs w:val="32"/>
          <w:lang w:val="en-US" w:eastAsia="zh-CN"/>
        </w:rPr>
        <w:t>2021年</w:t>
      </w:r>
      <w:r>
        <w:rPr>
          <w:rFonts w:hint="eastAsia" w:ascii="宋体" w:hAnsi="宋体" w:eastAsia="宋体" w:cs="仿宋"/>
          <w:b/>
          <w:sz w:val="32"/>
          <w:szCs w:val="32"/>
        </w:rPr>
        <w:t>部门预算情况说明</w:t>
      </w:r>
    </w:p>
    <w:p>
      <w:pPr>
        <w:snapToGrid w:val="0"/>
        <w:spacing w:line="560" w:lineRule="exact"/>
        <w:ind w:firstLine="640" w:firstLineChars="200"/>
        <w:jc w:val="center"/>
        <w:rPr>
          <w:rFonts w:ascii="仿宋" w:hAnsi="仿宋" w:eastAsia="仿宋" w:cs="仿宋"/>
          <w:sz w:val="32"/>
          <w:szCs w:val="32"/>
        </w:rPr>
      </w:pPr>
    </w:p>
    <w:p>
      <w:pPr>
        <w:snapToGrid w:val="0"/>
        <w:spacing w:line="560" w:lineRule="exact"/>
        <w:ind w:firstLine="640" w:firstLineChars="200"/>
        <w:rPr>
          <w:rFonts w:ascii="宋体" w:hAnsi="宋体" w:eastAsia="宋体" w:cs="仿宋"/>
          <w:b/>
          <w:sz w:val="32"/>
          <w:szCs w:val="32"/>
        </w:rPr>
      </w:pPr>
      <w:r>
        <w:rPr>
          <w:rFonts w:hint="eastAsia" w:ascii="宋体" w:hAnsi="宋体" w:eastAsia="宋体" w:cs="仿宋"/>
          <w:b/>
          <w:sz w:val="32"/>
          <w:szCs w:val="32"/>
        </w:rPr>
        <w:t>一、收入支出预算总体情况说明</w:t>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卫东区民政局2021年收、支总计均为2141.91万元,与上年相比，收、支总计均减少234.26万元,下降9.86%。主要原因：厉行节约，压缩支出。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卫东区敬老院2021年收、支总计均为225.44万元,与上年相比，收、支总计均增加37.99万元,增加20.27%。主要原因：工资增加。</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rPr>
          <w:rFonts w:ascii="宋体" w:hAnsi="宋体" w:eastAsia="宋体" w:cs="仿宋"/>
          <w:b/>
          <w:sz w:val="32"/>
          <w:szCs w:val="32"/>
        </w:rPr>
      </w:pPr>
      <w:r>
        <w:rPr>
          <w:rFonts w:hint="eastAsia" w:ascii="宋体" w:hAnsi="宋体" w:cs="宋体"/>
          <w:b/>
          <w:bCs w:val="0"/>
          <w:kern w:val="0"/>
          <w:sz w:val="32"/>
          <w:szCs w:val="32"/>
          <w:lang w:val="en-US" w:eastAsia="zh-CN"/>
        </w:rPr>
        <w:t xml:space="preserve">    </w:t>
      </w:r>
      <w:r>
        <w:rPr>
          <w:rFonts w:hint="eastAsia" w:ascii="宋体" w:hAnsi="宋体" w:eastAsia="宋体" w:cs="宋体"/>
          <w:b/>
          <w:bCs w:val="0"/>
          <w:kern w:val="0"/>
          <w:sz w:val="32"/>
          <w:szCs w:val="32"/>
        </w:rPr>
        <w:t>二、收入预算总体情况说明</w:t>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 2021年收入预算2141.91万元，其中：一般公共预算1940.91万元。</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卫东区敬老院 2021年收入预算225.44万元，其中：一般公共预算225.44万元。</w:t>
      </w:r>
    </w:p>
    <w:p>
      <w:pPr>
        <w:rPr>
          <w:rFonts w:ascii="宋体" w:hAnsi="宋体" w:eastAsia="宋体" w:cs="仿宋"/>
          <w:b/>
          <w:sz w:val="32"/>
          <w:szCs w:val="32"/>
        </w:rPr>
      </w:pPr>
      <w:r>
        <w:rPr>
          <w:rFonts w:hint="eastAsia" w:ascii="宋体" w:hAnsi="宋体" w:cs="宋体"/>
          <w:b/>
          <w:bCs w:val="0"/>
          <w:kern w:val="0"/>
          <w:sz w:val="32"/>
          <w:szCs w:val="32"/>
          <w:lang w:val="en-US" w:eastAsia="zh-CN"/>
        </w:rPr>
        <w:t xml:space="preserve">    </w:t>
      </w:r>
      <w:r>
        <w:rPr>
          <w:rFonts w:hint="eastAsia" w:ascii="宋体" w:hAnsi="宋体" w:eastAsia="宋体" w:cs="宋体"/>
          <w:b/>
          <w:bCs w:val="0"/>
          <w:kern w:val="0"/>
          <w:sz w:val="32"/>
          <w:szCs w:val="32"/>
        </w:rPr>
        <w:t>三、支出预算总体情况说明</w:t>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卫东区民政局2021年支出预算2141.91万元，按用途划分为：基本支出437.67 万元,占20.43%；项目支出1704.24万元，占79.57 % 。</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卫东区敬老院2021年支出预算225.44万元，按用途划分为：基本支出164.7 万元,占73.06%；项目支出60.74万元，占26.94 % 。</w:t>
      </w:r>
    </w:p>
    <w:p>
      <w:pPr>
        <w:widowControl w:val="0"/>
        <w:wordWrap/>
        <w:adjustRightInd/>
        <w:snapToGrid w:val="0"/>
        <w:spacing w:before="0" w:after="0" w:line="580" w:lineRule="exact"/>
        <w:ind w:left="0" w:leftChars="0" w:right="0" w:firstLine="640" w:firstLineChars="200"/>
        <w:jc w:val="both"/>
        <w:textAlignment w:val="auto"/>
        <w:outlineLvl w:val="9"/>
        <w:rPr>
          <w:rFonts w:ascii="仿宋" w:hAnsi="仿宋" w:eastAsia="仿宋" w:cs="仿宋"/>
          <w:sz w:val="32"/>
          <w:szCs w:val="32"/>
        </w:rPr>
      </w:pPr>
      <w:r>
        <w:rPr>
          <w:rFonts w:hint="eastAsia" w:ascii="宋体" w:hAnsi="宋体" w:eastAsia="宋体" w:cs="仿宋"/>
          <w:b/>
          <w:sz w:val="32"/>
          <w:szCs w:val="32"/>
        </w:rPr>
        <w:t>四、财政拨款收入支出预算总体情况说明</w:t>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b/>
      </w:r>
      <w:r>
        <w:rPr>
          <w:rFonts w:hint="eastAsia" w:ascii="仿宋" w:hAnsi="仿宋" w:eastAsia="仿宋" w:cs="仿宋"/>
          <w:sz w:val="32"/>
          <w:szCs w:val="32"/>
        </w:rPr>
        <w:t xml:space="preserve">  卫东区民政局2021年一般公共预算收支预算1940.91万元，与上年相比，一般公共预算收支预算减少432.26万元，下降18.21</w:t>
      </w:r>
      <w:r>
        <w:rPr>
          <w:rFonts w:hint="eastAsia" w:ascii="仿宋" w:hAnsi="仿宋" w:eastAsia="仿宋" w:cs="仿宋"/>
          <w:sz w:val="32"/>
          <w:szCs w:val="32"/>
        </w:rPr>
        <w:tab/>
      </w:r>
      <w:r>
        <w:rPr>
          <w:rFonts w:hint="eastAsia" w:ascii="仿宋" w:hAnsi="仿宋" w:eastAsia="仿宋" w:cs="仿宋"/>
          <w:sz w:val="32"/>
          <w:szCs w:val="32"/>
        </w:rPr>
        <w:t>%,主要原因：厉行节约，压缩支出。</w:t>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卫东区敬老院2021年一般公共预算收支预算225.44万元，与上年相比，一般公共预算收支预算增加37.99万元,增加20.27%。主要原因：工资增加。</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宋体" w:hAnsi="宋体" w:eastAsia="宋体" w:cs="仿宋"/>
          <w:b/>
          <w:sz w:val="32"/>
          <w:szCs w:val="32"/>
        </w:rPr>
      </w:pPr>
      <w:r>
        <w:rPr>
          <w:rFonts w:hint="eastAsia" w:ascii="宋体" w:hAnsi="宋体" w:eastAsia="宋体" w:cs="仿宋"/>
          <w:b/>
          <w:sz w:val="32"/>
          <w:szCs w:val="32"/>
        </w:rPr>
        <w:t>五、一般公共预算支出预算情况说明</w:t>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卫东区民政局2021年一般公共预算支出年初预算为1940.91万元。主要用于以下方面：社会保障和就业（类）支出1878.89万元，占96.8%；医疗卫生（类）支出32.98万元，占1.7%；住房保障（类）支出29.04万元，占1.5%.</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卫东区敬老院2020年一般公共预算支出年初预算为225.44万元。主要用于以下方面：社会保障和就业（类）支出210.86万元，占93.53%；医疗卫生（类）支出7.79万元，占3.46%；住房保障（类）支出6.79万元，占3.01%.</w:t>
      </w:r>
    </w:p>
    <w:p>
      <w:pPr>
        <w:snapToGrid w:val="0"/>
        <w:spacing w:line="560" w:lineRule="exact"/>
        <w:ind w:firstLine="643" w:firstLineChars="200"/>
        <w:rPr>
          <w:rFonts w:ascii="宋体" w:hAnsi="宋体" w:eastAsia="宋体" w:cs="仿宋"/>
          <w:b/>
          <w:sz w:val="32"/>
          <w:szCs w:val="32"/>
        </w:rPr>
      </w:pPr>
      <w:r>
        <w:rPr>
          <w:rFonts w:hint="eastAsia" w:ascii="宋体" w:hAnsi="宋体" w:eastAsia="宋体" w:cs="仿宋"/>
          <w:b/>
          <w:sz w:val="32"/>
          <w:szCs w:val="32"/>
        </w:rPr>
        <w:t xml:space="preserve">六、支出预算经济分类情况说明  </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2021年预算支出2141.91万元。其中：基本支出437.67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sz w:val="32"/>
          <w:szCs w:val="32"/>
        </w:rPr>
        <w:tab/>
      </w:r>
      <w:r>
        <w:rPr>
          <w:rFonts w:hint="eastAsia" w:ascii="仿宋" w:hAnsi="仿宋" w:eastAsia="仿宋" w:cs="仿宋"/>
          <w:sz w:val="32"/>
          <w:szCs w:val="32"/>
        </w:rPr>
        <w:t>1704.24万元，主要包括：办公费、印刷费、邮电费、差旅</w:t>
      </w:r>
      <w:r>
        <w:rPr>
          <w:rFonts w:hint="eastAsia"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hint="eastAsia"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hint="eastAsia" w:ascii="仿宋" w:hAnsi="仿宋" w:eastAsia="仿宋" w:cs="仿宋"/>
          <w:sz w:val="32"/>
          <w:szCs w:val="32"/>
        </w:rPr>
        <w:tab/>
      </w:r>
      <w:r>
        <w:rPr>
          <w:rFonts w:hint="eastAsia" w:ascii="仿宋" w:hAnsi="仿宋" w:eastAsia="仿宋" w:cs="仿宋"/>
          <w:color w:val="FF0000"/>
          <w:sz w:val="32"/>
          <w:szCs w:val="32"/>
        </w:rPr>
        <w:tab/>
      </w:r>
      <w:r>
        <w:rPr>
          <w:rFonts w:hint="eastAsia" w:ascii="仿宋" w:hAnsi="仿宋" w:eastAsia="仿宋" w:cs="仿宋"/>
          <w:color w:val="FF0000"/>
          <w:sz w:val="32"/>
          <w:szCs w:val="32"/>
        </w:rPr>
        <w:t xml:space="preserve"> </w:t>
      </w:r>
      <w:r>
        <w:rPr>
          <w:rFonts w:hint="eastAsia" w:ascii="仿宋" w:hAnsi="仿宋" w:eastAsia="仿宋" w:cs="仿宋"/>
          <w:sz w:val="32"/>
          <w:szCs w:val="32"/>
        </w:rPr>
        <w:t>卫东区敬老院2021年预算支出225.44万元，其中：人员经费164.7万元，主要包括：基本工资、津贴补贴、奖金、绩效工资、机关事业单位基本养老保险缴费、职业年金缴费、医疗保险缴费、其他社会保障缴费、住房公积金、其他工资福利支出、退休费、其他对个人和家庭的补助支出；项目支出60.74万元，主要包括：办公费、印刷费、邮电费、差旅费、维修（护）费、租赁费、会议费、培训费、公务接待费、劳务费、福利费、公务用车运行维护费、其他交通费用、其他商品和服务支出、办公设备购置、信息网络及软件购置更新和其他支出；主要项目是：老人伙食费、临时工工资、老人服务费、维修费、水电费、消防培训费，</w:t>
      </w:r>
    </w:p>
    <w:p>
      <w:pPr>
        <w:snapToGrid w:val="0"/>
        <w:spacing w:line="560" w:lineRule="exact"/>
        <w:ind w:firstLine="803" w:firstLineChars="250"/>
        <w:rPr>
          <w:rFonts w:ascii="宋体" w:hAnsi="宋体" w:eastAsia="宋体" w:cs="仿宋"/>
          <w:b/>
          <w:sz w:val="32"/>
          <w:szCs w:val="32"/>
        </w:rPr>
      </w:pPr>
      <w:r>
        <w:rPr>
          <w:rFonts w:hint="eastAsia" w:ascii="宋体" w:hAnsi="宋体" w:eastAsia="宋体" w:cs="仿宋"/>
          <w:b/>
          <w:sz w:val="32"/>
          <w:szCs w:val="32"/>
          <w:lang w:eastAsia="zh-CN"/>
        </w:rPr>
        <w:t>七</w:t>
      </w:r>
      <w:r>
        <w:rPr>
          <w:rFonts w:hint="eastAsia" w:ascii="宋体" w:hAnsi="宋体" w:eastAsia="宋体" w:cs="仿宋"/>
          <w:b/>
          <w:sz w:val="32"/>
          <w:szCs w:val="32"/>
        </w:rPr>
        <w:t>、</w:t>
      </w:r>
      <w:r>
        <w:rPr>
          <w:rFonts w:hint="eastAsia" w:ascii="宋体" w:hAnsi="宋体" w:eastAsia="宋体" w:cs="仿宋"/>
          <w:b/>
          <w:sz w:val="32"/>
          <w:szCs w:val="32"/>
          <w:lang w:eastAsia="zh-CN"/>
        </w:rPr>
        <w:t>“三公”经费支出预算情况说明</w:t>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2021年“三公”经费公共预算4万元。2021年“三公”经费支出预算数比上年减少0.2万元，主要原因是认真贯彻落实中央八项规定精神，坚持厉行勤俭节约，其中：</w:t>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（一）因公出国（境）费</w:t>
      </w:r>
      <w:r>
        <w:rPr>
          <w:rFonts w:hint="eastAsia" w:ascii="仿宋" w:hAnsi="仿宋" w:eastAsia="仿宋" w:cs="仿宋"/>
          <w:sz w:val="32"/>
          <w:szCs w:val="32"/>
        </w:rPr>
        <w:t>预算</w:t>
      </w:r>
      <w:r>
        <w:rPr>
          <w:rFonts w:hint="eastAsia" w:ascii="仿宋" w:hAnsi="仿宋" w:eastAsia="仿宋" w:cs="仿宋"/>
          <w:sz w:val="32"/>
          <w:szCs w:val="32"/>
        </w:rPr>
        <w:tab/>
      </w:r>
      <w:r>
        <w:rPr>
          <w:rFonts w:hint="eastAsia" w:ascii="仿宋" w:hAnsi="仿宋" w:eastAsia="仿宋" w:cs="仿宋"/>
          <w:sz w:val="32"/>
          <w:szCs w:val="32"/>
        </w:rPr>
        <w:t>0万元，预算数与上年持平。预算数与 2020 年持平，主要原因是我单位</w:t>
      </w:r>
      <w:r>
        <w:rPr>
          <w:rFonts w:ascii="仿宋" w:hAnsi="仿宋" w:eastAsia="仿宋" w:cs="仿宋"/>
          <w:sz w:val="32"/>
          <w:szCs w:val="32"/>
        </w:rPr>
        <w:t>2021</w:t>
      </w:r>
      <w:r>
        <w:rPr>
          <w:rFonts w:hint="eastAsia" w:ascii="仿宋" w:hAnsi="仿宋" w:eastAsia="仿宋" w:cs="仿宋"/>
          <w:sz w:val="32"/>
          <w:szCs w:val="32"/>
        </w:rPr>
        <w:t>年无因公出国境任务。</w:t>
      </w:r>
    </w:p>
    <w:p>
      <w:pPr>
        <w:widowControl w:val="0"/>
        <w:wordWrap/>
        <w:adjustRightInd/>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b/>
          <w:sz w:val="32"/>
          <w:szCs w:val="32"/>
        </w:rPr>
        <w:t>（二）公务用车购置及运行费</w:t>
      </w:r>
      <w:r>
        <w:rPr>
          <w:rFonts w:hint="eastAsia" w:ascii="仿宋" w:hAnsi="仿宋" w:eastAsia="仿宋" w:cs="仿宋"/>
          <w:sz w:val="32"/>
          <w:szCs w:val="32"/>
        </w:rPr>
        <w:t>预算1.6万元，与上年相比预算数与 2020 年持平，占“三公”经费总额的40%。其中，公务用车运行费1.6万元，与上年相比增加0万元，占“三公”经费总额的40%。主要原因是继续贯彻落实中央八项规定精神，坚持厉行勤俭节约，进一步规范公务用车制度，严格控制公务用车范围，主要用于日常公务发生的燃料费、维修费、过路过桥费、保险费等支出；公务用车购置预算为 0万元，比上年增加（减少）0万元，占“三公”经费总额的 0%，主要原因是落实公车改革政策、加强公务用车管理，严控公务用车支出。</w:t>
      </w:r>
      <w:r>
        <w:rPr>
          <w:rFonts w:hint="eastAsia" w:ascii="仿宋" w:hAnsi="仿宋" w:eastAsia="仿宋" w:cs="仿宋"/>
          <w:sz w:val="32"/>
          <w:szCs w:val="32"/>
          <w:lang w:val="en-US" w:eastAsia="zh-CN"/>
        </w:rPr>
        <w:t xml:space="preserve"> </w:t>
      </w:r>
    </w:p>
    <w:p>
      <w:pPr>
        <w:widowControl w:val="0"/>
        <w:wordWrap/>
        <w:adjustRightInd/>
        <w:snapToGrid w:val="0"/>
        <w:spacing w:line="560" w:lineRule="exact"/>
        <w:textAlignment w:val="auto"/>
        <w:outlineLvl w:val="9"/>
        <w:rPr>
          <w:rFonts w:hint="eastAsia" w:ascii="仿宋_GB2312" w:hAnsi="仿宋" w:eastAsia="仿宋_GB2312" w:cs="仿宋"/>
          <w:bCs/>
          <w:kern w:val="0"/>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（三）公务接待费</w:t>
      </w:r>
      <w:r>
        <w:rPr>
          <w:rFonts w:hint="eastAsia" w:ascii="仿宋" w:hAnsi="仿宋" w:eastAsia="仿宋" w:cs="仿宋"/>
          <w:sz w:val="32"/>
          <w:szCs w:val="32"/>
        </w:rPr>
        <w:t>预算2.4万元，预算数比上年下降0.2万元。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snapToGrid w:val="0"/>
        <w:spacing w:line="560" w:lineRule="exact"/>
        <w:ind w:firstLine="643" w:firstLineChars="200"/>
        <w:rPr>
          <w:rFonts w:ascii="仿宋" w:hAnsi="仿宋" w:eastAsia="仿宋" w:cs="仿宋"/>
          <w:sz w:val="32"/>
          <w:szCs w:val="32"/>
        </w:rPr>
      </w:pPr>
      <w:r>
        <w:rPr>
          <w:rFonts w:hint="eastAsia" w:ascii="宋体" w:hAnsi="宋体" w:eastAsia="宋体" w:cs="仿宋"/>
          <w:b/>
          <w:sz w:val="32"/>
          <w:szCs w:val="32"/>
          <w:lang w:eastAsia="zh-CN"/>
        </w:rPr>
        <w:t>八</w:t>
      </w:r>
      <w:r>
        <w:rPr>
          <w:rFonts w:hint="eastAsia" w:ascii="宋体" w:hAnsi="宋体" w:eastAsia="宋体" w:cs="仿宋"/>
          <w:b/>
          <w:sz w:val="32"/>
          <w:szCs w:val="32"/>
        </w:rPr>
        <w:t>、政府性基金预算支出预算情况说明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部门2021年政府性基金预算支出201万元，预算数与上年持平。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宋体" w:hAnsi="宋体" w:eastAsia="宋体" w:cs="仿宋"/>
          <w:b/>
          <w:sz w:val="32"/>
          <w:szCs w:val="32"/>
        </w:rPr>
      </w:pPr>
      <w:r>
        <w:rPr>
          <w:rFonts w:hint="eastAsia" w:ascii="宋体" w:hAnsi="宋体" w:eastAsia="宋体" w:cs="仿宋"/>
          <w:b/>
          <w:sz w:val="32"/>
          <w:szCs w:val="32"/>
        </w:rPr>
        <w:t>九、其他重要事项的情况说明</w:t>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p>
    <w:p>
      <w:pPr>
        <w:snapToGrid w:val="0"/>
        <w:spacing w:line="560" w:lineRule="exact"/>
        <w:rPr>
          <w:rFonts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（一）机关运行经费预算</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snapToGrid w:val="0"/>
        <w:spacing w:line="560" w:lineRule="exact"/>
        <w:ind w:firstLine="640" w:firstLineChars="200"/>
        <w:rPr>
          <w:rFonts w:ascii="宋体" w:hAnsi="宋体" w:eastAsia="宋体" w:cs="仿宋"/>
          <w:b/>
          <w:sz w:val="32"/>
          <w:szCs w:val="32"/>
        </w:rPr>
      </w:pPr>
      <w:r>
        <w:rPr>
          <w:rFonts w:hint="eastAsia" w:ascii="仿宋" w:hAnsi="仿宋" w:eastAsia="仿宋" w:cs="仿宋"/>
          <w:sz w:val="32"/>
          <w:szCs w:val="32"/>
        </w:rPr>
        <w:t>2021年，机关运行经费支出预算1.9万元，主要用于民政局及敬老院办公及印刷费、邮电费、差旅费、会议费、水、电、暖、物业管理等运行维护费、公务用车运行维护费以及其他费用。</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b/>
          <w:sz w:val="32"/>
          <w:szCs w:val="32"/>
        </w:rPr>
        <w:t>（二）政府采购情况说明</w:t>
      </w:r>
      <w:r>
        <w:rPr>
          <w:rFonts w:hint="eastAsia" w:ascii="仿宋" w:hAnsi="仿宋" w:eastAsia="仿宋"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r>
        <w:rPr>
          <w:rFonts w:hint="eastAsia" w:ascii="宋体" w:hAnsi="宋体" w:eastAsia="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2021年，政府采购预算安排0万元.</w:t>
      </w:r>
    </w:p>
    <w:p>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（三）绩效目标设置情况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2021年，我单位按要求编制了绩效目标，从项目产出、项目效益、满意度等方面设置了绩效指标，综合反映项目预期完成的数量、实效、质量，预期达到的社会经济效益、可持续影响以及服务对象满意度等情况。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60" w:lineRule="exact"/>
        <w:ind w:firstLine="640" w:firstLineChars="200"/>
        <w:rPr>
          <w:rFonts w:ascii="仿宋" w:hAnsi="仿宋" w:eastAsia="仿宋" w:cs="仿宋"/>
          <w:b/>
          <w:sz w:val="32"/>
          <w:szCs w:val="32"/>
        </w:rPr>
      </w:pPr>
      <w:r>
        <w:rPr>
          <w:rFonts w:hint="eastAsia" w:ascii="仿宋" w:hAnsi="仿宋" w:eastAsia="仿宋" w:cs="仿宋"/>
          <w:b/>
          <w:sz w:val="32"/>
          <w:szCs w:val="32"/>
        </w:rPr>
        <w:t>（四）国有资产占用情况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0年期末</w:t>
      </w:r>
      <w:r>
        <w:rPr>
          <w:rFonts w:hint="eastAsia" w:ascii="仿宋" w:hAnsi="仿宋" w:eastAsia="仿宋" w:cs="仿宋"/>
          <w:sz w:val="32"/>
          <w:szCs w:val="32"/>
        </w:rPr>
        <w:t>，我单位共有车辆3辆，其中：一般公务用车3辆,一般执法执勤用车0辆、特种专业技术用车0辆，其他用车3辆；单价50万元以上通用设备0套，单位价值100万元以上专用设备0套。</w:t>
      </w:r>
    </w:p>
    <w:p>
      <w:pPr>
        <w:snapToGrid w:val="0"/>
        <w:spacing w:line="560" w:lineRule="exact"/>
        <w:rPr>
          <w:rFonts w:ascii="仿宋" w:hAnsi="仿宋" w:eastAsia="仿宋" w:cs="仿宋"/>
          <w:b/>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
          <w:sz w:val="32"/>
          <w:szCs w:val="32"/>
        </w:rPr>
        <w:t>（五）专项转移支付项目情况</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我单位2021年没有专项转移支付项目。</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3" w:firstLineChars="200"/>
        <w:jc w:val="both"/>
        <w:rPr>
          <w:rFonts w:ascii="宋体" w:hAnsi="宋体" w:eastAsia="宋体" w:cs="仿宋"/>
          <w:b/>
          <w:sz w:val="32"/>
          <w:szCs w:val="32"/>
        </w:rPr>
      </w:pPr>
      <w:r>
        <w:rPr>
          <w:rFonts w:hint="eastAsia" w:ascii="宋体" w:hAnsi="宋体" w:cs="仿宋"/>
          <w:b/>
          <w:sz w:val="32"/>
          <w:szCs w:val="32"/>
          <w:lang w:val="en-US" w:eastAsia="zh-CN"/>
        </w:rPr>
        <w:t xml:space="preserve">                    </w:t>
      </w:r>
      <w:r>
        <w:rPr>
          <w:rFonts w:hint="eastAsia" w:ascii="宋体" w:hAnsi="宋体" w:eastAsia="宋体" w:cs="仿宋"/>
          <w:b/>
          <w:sz w:val="32"/>
          <w:szCs w:val="32"/>
        </w:rPr>
        <w:t>第三部分</w:t>
      </w:r>
    </w:p>
    <w:p>
      <w:pPr>
        <w:snapToGrid w:val="0"/>
        <w:spacing w:line="560" w:lineRule="exact"/>
        <w:ind w:firstLine="643" w:firstLineChars="200"/>
        <w:jc w:val="both"/>
        <w:rPr>
          <w:rFonts w:ascii="宋体" w:hAnsi="宋体" w:eastAsia="宋体" w:cs="仿宋"/>
          <w:b/>
          <w:sz w:val="32"/>
          <w:szCs w:val="32"/>
        </w:rPr>
      </w:pPr>
      <w:r>
        <w:rPr>
          <w:rFonts w:hint="eastAsia" w:ascii="宋体" w:hAnsi="宋体" w:cs="仿宋"/>
          <w:b/>
          <w:sz w:val="32"/>
          <w:szCs w:val="32"/>
          <w:lang w:val="en-US" w:eastAsia="zh-CN"/>
        </w:rPr>
        <w:t xml:space="preserve">                    </w:t>
      </w:r>
      <w:r>
        <w:rPr>
          <w:rFonts w:hint="eastAsia" w:ascii="宋体" w:hAnsi="宋体" w:eastAsia="宋体" w:cs="仿宋"/>
          <w:b/>
          <w:sz w:val="32"/>
          <w:szCs w:val="32"/>
        </w:rPr>
        <w:t>名词解释</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一、财政拨款收入：是指省级财政当年拨付的资金。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p>
    <w:p>
      <w:pPr>
        <w:rPr>
          <w:rFonts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平顶山市卫东区民政局2021年部门预算表</w:t>
      </w:r>
    </w:p>
    <w:p>
      <w:pPr>
        <w:snapToGrid w:val="0"/>
        <w:spacing w:line="560" w:lineRule="exact"/>
        <w:ind w:firstLine="640" w:firstLineChars="200"/>
        <w:rPr>
          <w:rFonts w:ascii="仿宋" w:hAnsi="仿宋" w:eastAsia="仿宋" w:cs="仿宋"/>
          <w:sz w:val="32"/>
          <w:szCs w:val="32"/>
        </w:rPr>
      </w:pPr>
    </w:p>
    <w:p>
      <w:pPr>
        <w:snapToGrid w:val="0"/>
        <w:spacing w:line="560" w:lineRule="exact"/>
        <w:ind w:firstLine="640" w:firstLineChars="200"/>
        <w:rPr>
          <w:rFonts w:ascii="仿宋" w:hAnsi="仿宋" w:eastAsia="仿宋" w:cs="仿宋"/>
          <w:sz w:val="32"/>
          <w:szCs w:val="32"/>
        </w:rPr>
      </w:pP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sectPr>
      <w:pgSz w:w="11906" w:h="16838"/>
      <w:pgMar w:top="2098" w:right="1474" w:bottom="1985"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Calibri" w:hAnsi="Calibri" w:cs="黑体"/>
      <w:kern w:val="2"/>
      <w:sz w:val="18"/>
      <w:szCs w:val="18"/>
    </w:rPr>
  </w:style>
  <w:style w:type="character" w:customStyle="1" w:styleId="3">
    <w:name w:val="页脚 Char"/>
    <w:basedOn w:val="4"/>
    <w:link w:val="2"/>
    <w:semiHidden/>
    <w:rPr>
      <w:rFonts w:ascii="Calibri" w:hAnsi="Calibri" w:cs="黑体"/>
      <w:kern w:val="2"/>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Calibri" w:hAnsi="Calibri" w:cs="黑体"/>
      <w:kern w:val="2"/>
      <w:sz w:val="18"/>
      <w:szCs w:val="18"/>
    </w:rPr>
  </w:style>
  <w:style w:type="character" w:customStyle="1" w:styleId="6">
    <w:name w:val="页眉 Char"/>
    <w:basedOn w:val="4"/>
    <w:link w:val="5"/>
    <w:semiHidden/>
    <w:rPr>
      <w:rFonts w:ascii="Calibri" w:hAnsi="Calibri" w:cs="黑体"/>
      <w:kern w:val="2"/>
      <w:sz w:val="18"/>
      <w:szCs w:val="18"/>
    </w:rPr>
  </w:style>
  <w:style w:type="paragraph" w:customStyle="1" w:styleId="7">
    <w:name w:val="普通(网站)1"/>
    <w:basedOn w:val="1"/>
    <w:pPr>
      <w:spacing w:beforeAutospacing="1" w:afterAutospacing="1"/>
      <w:jc w:val="left"/>
    </w:pPr>
    <w:rPr>
      <w:kern w:val="0"/>
      <w:sz w:val="24"/>
    </w:rPr>
  </w:style>
  <w:style w:type="paragraph" w:customStyle="1" w:styleId="8">
    <w:name w:val="p0"/>
    <w:basedOn w:val="1"/>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673</Words>
  <Characters>3841</Characters>
  <Lines>32</Lines>
  <Paragraphs>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2021-03-31T00:28:00Z</dcterms:created>
  <dc:creator>翾1367974113</dc:creator>
  <dcterms:modified xsi:type="dcterms:W3CDTF">2021-06-11T08:49:53Z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8993C7D651334A1FB61B358555DBE8BD</vt:lpwstr>
  </property>
</Properties>
</file>