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cs="宋体"/>
          <w:b/>
          <w:bCs/>
          <w:color w:val="000000"/>
          <w:sz w:val="44"/>
          <w:szCs w:val="44"/>
        </w:rPr>
      </w:pPr>
      <w:r>
        <w:rPr>
          <w:rFonts w:hint="eastAsia" w:ascii="宋体" w:hAnsi="宋体" w:cs="宋体"/>
          <w:b/>
          <w:bCs/>
          <w:color w:val="000000"/>
          <w:sz w:val="44"/>
          <w:szCs w:val="44"/>
        </w:rPr>
        <w:t>2021年</w:t>
      </w:r>
      <w:r>
        <w:rPr>
          <w:rFonts w:hint="eastAsia" w:ascii="宋体" w:hAnsi="宋体" w:cs="宋体"/>
          <w:b/>
          <w:bCs/>
          <w:color w:val="000000"/>
          <w:sz w:val="44"/>
          <w:szCs w:val="44"/>
          <w:lang w:eastAsia="zh-CN"/>
        </w:rPr>
        <w:t>平顶山市</w:t>
      </w:r>
      <w:r>
        <w:rPr>
          <w:rFonts w:hint="eastAsia" w:ascii="宋体" w:hAnsi="宋体" w:cs="宋体"/>
          <w:b/>
          <w:bCs/>
          <w:color w:val="000000"/>
          <w:sz w:val="44"/>
          <w:szCs w:val="44"/>
        </w:rPr>
        <w:t>卫东区环境卫生服务</w:t>
      </w:r>
    </w:p>
    <w:p>
      <w:pPr>
        <w:jc w:val="center"/>
        <w:rPr>
          <w:rFonts w:hint="eastAsia" w:ascii="宋体" w:hAnsi="宋体" w:cs="宋体"/>
          <w:b/>
          <w:bCs/>
          <w:color w:val="000000"/>
          <w:sz w:val="44"/>
          <w:szCs w:val="44"/>
        </w:rPr>
      </w:pPr>
      <w:r>
        <w:rPr>
          <w:rFonts w:hint="eastAsia" w:ascii="宋体" w:hAnsi="宋体" w:cs="宋体"/>
          <w:b/>
          <w:bCs/>
          <w:color w:val="000000"/>
          <w:sz w:val="44"/>
          <w:szCs w:val="44"/>
        </w:rPr>
        <w:t>中心部门预算说明</w:t>
      </w:r>
    </w:p>
    <w:p>
      <w:pPr>
        <w:jc w:val="center"/>
        <w:rPr>
          <w:rFonts w:hint="eastAsia" w:ascii="宋体" w:hAnsi="宋体" w:cs="宋体"/>
          <w:b/>
          <w:bCs/>
          <w:color w:val="000000"/>
          <w:sz w:val="44"/>
          <w:szCs w:val="44"/>
        </w:rPr>
      </w:pPr>
    </w:p>
    <w:p>
      <w:pPr>
        <w:snapToGrid w:val="0"/>
        <w:spacing w:line="56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目</w:t>
      </w:r>
      <w:r>
        <w:rPr>
          <w:rFonts w:hint="eastAsia" w:ascii="宋体" w:hAnsi="宋体" w:cs="宋体"/>
          <w:b/>
          <w:bCs/>
          <w:color w:val="000000"/>
          <w:sz w:val="44"/>
          <w:szCs w:val="44"/>
          <w:lang w:val="en-US" w:eastAsia="zh-CN"/>
        </w:rPr>
        <w:t xml:space="preserve">  </w:t>
      </w:r>
      <w:r>
        <w:rPr>
          <w:rFonts w:hint="eastAsia" w:ascii="宋体" w:hAnsi="宋体" w:eastAsia="宋体" w:cs="宋体"/>
          <w:b/>
          <w:bCs/>
          <w:color w:val="000000"/>
          <w:sz w:val="44"/>
          <w:szCs w:val="44"/>
        </w:rPr>
        <w:t>录</w:t>
      </w:r>
    </w:p>
    <w:p>
      <w:pPr>
        <w:snapToGrid w:val="0"/>
        <w:spacing w:line="560" w:lineRule="exact"/>
        <w:jc w:val="both"/>
        <w:rPr>
          <w:rFonts w:ascii="仿宋" w:hAnsi="仿宋" w:eastAsia="仿宋" w:cs="仿宋"/>
          <w:color w:val="000000"/>
          <w:sz w:val="32"/>
          <w:szCs w:val="32"/>
        </w:rPr>
      </w:pPr>
      <w:r>
        <w:rPr>
          <w:rFonts w:hint="eastAsia" w:ascii="宋体" w:hAnsi="宋体" w:eastAsia="宋体" w:cs="宋体"/>
          <w:b/>
          <w:bCs/>
          <w:color w:val="000000"/>
          <w:sz w:val="32"/>
          <w:szCs w:val="32"/>
        </w:rPr>
        <w:t>第一部分　</w:t>
      </w:r>
      <w:r>
        <w:rPr>
          <w:rFonts w:hint="eastAsia" w:ascii="宋体" w:hAnsi="宋体" w:eastAsia="宋体" w:cs="宋体"/>
          <w:b/>
          <w:bCs/>
          <w:color w:val="000000"/>
          <w:sz w:val="32"/>
          <w:szCs w:val="32"/>
          <w:lang w:eastAsia="zh-CN"/>
        </w:rPr>
        <w:t>平顶山市</w:t>
      </w:r>
      <w:r>
        <w:rPr>
          <w:rFonts w:hint="eastAsia" w:ascii="宋体" w:hAnsi="宋体" w:eastAsia="宋体" w:cs="宋体"/>
          <w:b/>
          <w:bCs/>
          <w:color w:val="000000"/>
          <w:sz w:val="32"/>
          <w:szCs w:val="32"/>
        </w:rPr>
        <w:t>卫东区环境卫生服务中心概况</w:t>
      </w:r>
      <w:r>
        <w:rPr>
          <w:rFonts w:hint="eastAsia" w:ascii="仿宋" w:hAnsi="仿宋" w:eastAsia="仿宋" w:cs="仿宋"/>
          <w:color w:val="000000"/>
          <w:sz w:val="32"/>
          <w:szCs w:val="32"/>
        </w:rPr>
        <w:t xml:space="preserve">    </w:t>
      </w:r>
    </w:p>
    <w:p>
      <w:pPr>
        <w:snapToGrid w:val="0"/>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一、主要职能    </w:t>
      </w:r>
    </w:p>
    <w:p>
      <w:pPr>
        <w:snapToGrid w:val="0"/>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二、部门预算单位构成    </w:t>
      </w:r>
    </w:p>
    <w:p>
      <w:pPr>
        <w:snapToGrid w:val="0"/>
        <w:spacing w:line="560" w:lineRule="exact"/>
        <w:rPr>
          <w:rFonts w:ascii="仿宋" w:hAnsi="仿宋" w:eastAsia="仿宋" w:cs="仿宋"/>
          <w:color w:val="000000"/>
          <w:sz w:val="32"/>
          <w:szCs w:val="32"/>
        </w:rPr>
      </w:pPr>
      <w:r>
        <w:rPr>
          <w:rFonts w:hint="eastAsia" w:ascii="宋体" w:hAnsi="宋体" w:eastAsia="宋体" w:cs="宋体"/>
          <w:b/>
          <w:bCs/>
          <w:color w:val="000000"/>
          <w:sz w:val="32"/>
          <w:szCs w:val="32"/>
        </w:rPr>
        <w:t>第二部分　</w:t>
      </w:r>
      <w:r>
        <w:rPr>
          <w:rFonts w:hint="eastAsia" w:ascii="宋体" w:hAnsi="宋体" w:eastAsia="宋体" w:cs="宋体"/>
          <w:b/>
          <w:bCs/>
          <w:color w:val="000000"/>
          <w:sz w:val="32"/>
          <w:szCs w:val="32"/>
          <w:lang w:eastAsia="zh-CN"/>
        </w:rPr>
        <w:t>平顶山市</w:t>
      </w:r>
      <w:r>
        <w:rPr>
          <w:rFonts w:hint="eastAsia" w:ascii="宋体" w:hAnsi="宋体" w:eastAsia="宋体" w:cs="宋体"/>
          <w:b/>
          <w:bCs/>
          <w:color w:val="000000"/>
          <w:sz w:val="32"/>
          <w:szCs w:val="32"/>
        </w:rPr>
        <w:t>卫东区环境卫生服务中心</w:t>
      </w:r>
      <w:r>
        <w:rPr>
          <w:rFonts w:hint="eastAsia" w:ascii="宋体" w:hAnsi="宋体" w:cs="宋体"/>
          <w:b/>
          <w:bCs/>
          <w:color w:val="000000"/>
          <w:sz w:val="32"/>
          <w:szCs w:val="32"/>
          <w:lang w:val="en-US" w:eastAsia="zh-CN"/>
        </w:rPr>
        <w:t>2021年</w:t>
      </w:r>
      <w:r>
        <w:rPr>
          <w:rFonts w:hint="eastAsia" w:ascii="宋体" w:hAnsi="宋体" w:eastAsia="宋体" w:cs="宋体"/>
          <w:b/>
          <w:bCs/>
          <w:color w:val="000000"/>
          <w:sz w:val="32"/>
          <w:szCs w:val="32"/>
        </w:rPr>
        <w:t xml:space="preserve">部门预算情况说明  </w:t>
      </w:r>
      <w:r>
        <w:rPr>
          <w:rFonts w:hint="eastAsia" w:ascii="仿宋" w:hAnsi="仿宋" w:eastAsia="仿宋" w:cs="仿宋"/>
          <w:color w:val="000000"/>
          <w:sz w:val="32"/>
          <w:szCs w:val="32"/>
        </w:rPr>
        <w:t xml:space="preserve">  </w:t>
      </w:r>
    </w:p>
    <w:p>
      <w:pPr>
        <w:snapToGrid w:val="0"/>
        <w:spacing w:line="560" w:lineRule="exact"/>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第三部分　名词解释    </w:t>
      </w:r>
    </w:p>
    <w:p>
      <w:pPr>
        <w:snapToGrid w:val="0"/>
        <w:spacing w:line="560" w:lineRule="exact"/>
        <w:rPr>
          <w:rFonts w:hint="eastAsia" w:ascii="仿宋" w:hAnsi="仿宋" w:eastAsia="仿宋" w:cs="仿宋"/>
          <w:color w:val="000000"/>
          <w:sz w:val="32"/>
          <w:szCs w:val="32"/>
        </w:rPr>
      </w:pPr>
      <w:r>
        <w:rPr>
          <w:rFonts w:hint="eastAsia" w:ascii="宋体" w:hAnsi="宋体" w:eastAsia="宋体" w:cs="宋体"/>
          <w:b/>
          <w:bCs/>
          <w:color w:val="000000"/>
          <w:sz w:val="32"/>
          <w:szCs w:val="32"/>
        </w:rPr>
        <w:t xml:space="preserve">附件： </w:t>
      </w:r>
      <w:r>
        <w:rPr>
          <w:rFonts w:hint="eastAsia" w:ascii="宋体" w:hAnsi="宋体" w:eastAsia="宋体" w:cs="宋体"/>
          <w:b/>
          <w:bCs/>
          <w:color w:val="000000"/>
          <w:sz w:val="32"/>
          <w:szCs w:val="32"/>
          <w:lang w:eastAsia="zh-CN"/>
        </w:rPr>
        <w:t>平顶山市</w:t>
      </w:r>
      <w:r>
        <w:rPr>
          <w:rFonts w:hint="eastAsia" w:ascii="宋体" w:hAnsi="宋体" w:eastAsia="宋体" w:cs="宋体"/>
          <w:b/>
          <w:bCs/>
          <w:color w:val="000000"/>
          <w:sz w:val="32"/>
          <w:szCs w:val="32"/>
        </w:rPr>
        <w:t>卫东区环境卫生服务中心</w:t>
      </w:r>
      <w:r>
        <w:rPr>
          <w:rFonts w:hint="eastAsia" w:ascii="宋体" w:hAnsi="宋体" w:cs="宋体"/>
          <w:b/>
          <w:bCs/>
          <w:color w:val="000000"/>
          <w:sz w:val="32"/>
          <w:szCs w:val="32"/>
          <w:lang w:val="en-US" w:eastAsia="zh-CN"/>
        </w:rPr>
        <w:t>2021年</w:t>
      </w:r>
      <w:r>
        <w:rPr>
          <w:rFonts w:hint="eastAsia" w:ascii="宋体" w:hAnsi="宋体" w:eastAsia="宋体" w:cs="宋体"/>
          <w:b/>
          <w:bCs/>
          <w:color w:val="000000"/>
          <w:sz w:val="32"/>
          <w:szCs w:val="32"/>
        </w:rPr>
        <w:t xml:space="preserve">部门预算表 </w:t>
      </w:r>
      <w:r>
        <w:rPr>
          <w:rFonts w:hint="eastAsia" w:ascii="仿宋" w:hAnsi="仿宋" w:eastAsia="仿宋" w:cs="仿宋"/>
          <w:color w:val="000000"/>
          <w:sz w:val="32"/>
          <w:szCs w:val="32"/>
        </w:rPr>
        <w:t xml:space="preserve">   </w:t>
      </w:r>
    </w:p>
    <w:p>
      <w:pPr>
        <w:widowControl w:val="0"/>
        <w:wordWrap/>
        <w:adjustRightInd/>
        <w:snapToGrid w:val="0"/>
        <w:spacing w:before="0" w:after="0" w:line="560" w:lineRule="exact"/>
        <w:ind w:right="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一、部门收支总体情况表    </w:t>
      </w:r>
    </w:p>
    <w:p>
      <w:pPr>
        <w:widowControl w:val="0"/>
        <w:wordWrap/>
        <w:adjustRightInd/>
        <w:snapToGrid w:val="0"/>
        <w:spacing w:before="0" w:after="0" w:line="560" w:lineRule="exact"/>
        <w:ind w:right="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二、部门收入总体情况表    </w:t>
      </w:r>
    </w:p>
    <w:p>
      <w:pPr>
        <w:widowControl w:val="0"/>
        <w:wordWrap/>
        <w:adjustRightInd/>
        <w:snapToGrid w:val="0"/>
        <w:spacing w:before="0" w:after="0" w:line="560" w:lineRule="exact"/>
        <w:ind w:right="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三、部门支出总体情况表    </w:t>
      </w:r>
    </w:p>
    <w:p>
      <w:pPr>
        <w:widowControl w:val="0"/>
        <w:wordWrap/>
        <w:adjustRightInd/>
        <w:snapToGrid w:val="0"/>
        <w:spacing w:before="0" w:after="0" w:line="560" w:lineRule="exact"/>
        <w:ind w:right="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四、财政拨款收支总体情况表    </w:t>
      </w:r>
    </w:p>
    <w:p>
      <w:pPr>
        <w:widowControl w:val="0"/>
        <w:wordWrap/>
        <w:adjustRightInd/>
        <w:snapToGrid w:val="0"/>
        <w:spacing w:before="0" w:after="0" w:line="560" w:lineRule="exact"/>
        <w:ind w:right="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五、一般公共预算支出情况表    </w:t>
      </w:r>
    </w:p>
    <w:p>
      <w:pPr>
        <w:widowControl w:val="0"/>
        <w:wordWrap/>
        <w:adjustRightInd/>
        <w:spacing w:before="0" w:after="0"/>
        <w:ind w:right="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六、</w:t>
      </w:r>
      <w:r>
        <w:rPr>
          <w:rFonts w:hint="eastAsia" w:ascii="仿宋" w:hAnsi="仿宋" w:eastAsia="仿宋" w:cs="仿宋"/>
          <w:kern w:val="0"/>
          <w:sz w:val="32"/>
          <w:szCs w:val="32"/>
        </w:rPr>
        <w:t>支出</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分类</w:t>
      </w:r>
      <w:r>
        <w:rPr>
          <w:rFonts w:hint="eastAsia" w:ascii="仿宋" w:hAnsi="仿宋" w:eastAsia="仿宋" w:cs="仿宋"/>
          <w:kern w:val="0"/>
          <w:sz w:val="32"/>
          <w:szCs w:val="32"/>
          <w:lang w:eastAsia="zh-CN"/>
        </w:rPr>
        <w:t>汇总</w:t>
      </w:r>
      <w:r>
        <w:rPr>
          <w:rFonts w:hint="eastAsia" w:ascii="仿宋" w:hAnsi="仿宋" w:eastAsia="仿宋" w:cs="仿宋"/>
          <w:kern w:val="0"/>
          <w:sz w:val="32"/>
          <w:szCs w:val="32"/>
        </w:rPr>
        <w:t>表</w:t>
      </w:r>
    </w:p>
    <w:p>
      <w:pPr>
        <w:widowControl w:val="0"/>
        <w:wordWrap/>
        <w:adjustRightInd/>
        <w:snapToGrid w:val="0"/>
        <w:spacing w:before="0" w:after="0" w:line="560" w:lineRule="exact"/>
        <w:ind w:right="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七、一般公共预算“三公”经费支出情况表</w:t>
      </w:r>
      <w:r>
        <w:rPr>
          <w:rFonts w:hint="eastAsia" w:ascii="仿宋" w:hAnsi="仿宋" w:eastAsia="仿宋" w:cs="仿宋"/>
          <w:color w:val="000000"/>
          <w:sz w:val="32"/>
          <w:szCs w:val="32"/>
          <w:lang w:val="en-US" w:eastAsia="zh-CN"/>
        </w:rPr>
        <w:t xml:space="preserve">  </w:t>
      </w:r>
    </w:p>
    <w:p>
      <w:pPr>
        <w:widowControl w:val="0"/>
        <w:wordWrap/>
        <w:adjustRightInd/>
        <w:snapToGrid w:val="0"/>
        <w:spacing w:before="0" w:after="0" w:line="560" w:lineRule="exact"/>
        <w:ind w:right="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八、政府性基金预算支出情况表   </w:t>
      </w:r>
    </w:p>
    <w:p>
      <w:pPr>
        <w:widowControl w:val="0"/>
        <w:wordWrap/>
        <w:adjustRightInd/>
        <w:snapToGrid w:val="0"/>
        <w:spacing w:before="0" w:after="0" w:line="560" w:lineRule="exact"/>
        <w:ind w:right="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九、部门（单位）整体绩效目标表</w:t>
      </w:r>
    </w:p>
    <w:p>
      <w:pPr>
        <w:widowControl w:val="0"/>
        <w:wordWrap/>
        <w:adjustRightInd/>
        <w:snapToGrid w:val="0"/>
        <w:spacing w:before="0" w:after="0" w:line="560" w:lineRule="exact"/>
        <w:ind w:right="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十、</w:t>
      </w:r>
      <w:r>
        <w:rPr>
          <w:rFonts w:hint="eastAsia" w:ascii="仿宋" w:hAnsi="仿宋" w:eastAsia="仿宋" w:cs="仿宋"/>
          <w:bCs/>
          <w:kern w:val="0"/>
          <w:sz w:val="32"/>
          <w:szCs w:val="32"/>
          <w:lang w:eastAsia="zh-CN"/>
        </w:rPr>
        <w:t>部门预算项目绩效目标汇总表</w:t>
      </w:r>
    </w:p>
    <w:p>
      <w:pPr>
        <w:widowControl w:val="0"/>
        <w:wordWrap/>
        <w:adjustRightInd/>
        <w:snapToGrid w:val="0"/>
        <w:spacing w:before="0" w:after="0" w:line="560" w:lineRule="exact"/>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numPr>
          <w:numId w:val="0"/>
        </w:numPr>
        <w:snapToGrid w:val="0"/>
        <w:spacing w:line="560" w:lineRule="exact"/>
        <w:rPr>
          <w:rFonts w:hint="eastAsia" w:ascii="宋体" w:hAnsi="宋体" w:eastAsia="宋体" w:cs="宋体"/>
          <w:b/>
          <w:bCs/>
          <w:color w:val="000000"/>
          <w:sz w:val="32"/>
          <w:szCs w:val="32"/>
        </w:rPr>
      </w:pPr>
    </w:p>
    <w:p>
      <w:pPr>
        <w:numPr>
          <w:numId w:val="0"/>
        </w:numPr>
        <w:snapToGrid w:val="0"/>
        <w:spacing w:line="560" w:lineRule="exact"/>
        <w:ind w:left="630" w:leftChars="0"/>
        <w:jc w:val="both"/>
        <w:rPr>
          <w:rFonts w:hint="eastAsia" w:ascii="宋体" w:hAnsi="宋体" w:eastAsia="宋体" w:cs="宋体"/>
          <w:b/>
          <w:bCs/>
          <w:color w:val="000000"/>
          <w:sz w:val="32"/>
          <w:szCs w:val="32"/>
          <w:lang w:eastAsia="zh-CN"/>
        </w:rPr>
      </w:pPr>
      <w:r>
        <w:rPr>
          <w:rFonts w:hint="eastAsia" w:ascii="宋体" w:hAnsi="宋体" w:cs="宋体"/>
          <w:b/>
          <w:bCs/>
          <w:color w:val="000000"/>
          <w:sz w:val="32"/>
          <w:szCs w:val="32"/>
          <w:lang w:val="en-US" w:eastAsia="zh-CN"/>
        </w:rPr>
        <w:t xml:space="preserve">                   </w:t>
      </w:r>
      <w:r>
        <w:rPr>
          <w:rFonts w:hint="eastAsia" w:ascii="宋体" w:hAnsi="宋体" w:eastAsia="宋体" w:cs="宋体"/>
          <w:b/>
          <w:bCs/>
          <w:color w:val="000000"/>
          <w:sz w:val="32"/>
          <w:szCs w:val="32"/>
          <w:lang w:eastAsia="zh-CN"/>
        </w:rPr>
        <w:t>第一部分</w:t>
      </w:r>
    </w:p>
    <w:p>
      <w:pPr>
        <w:numPr>
          <w:numId w:val="0"/>
        </w:numPr>
        <w:snapToGrid w:val="0"/>
        <w:spacing w:line="560" w:lineRule="exact"/>
        <w:jc w:val="center"/>
        <w:rPr>
          <w:rFonts w:hint="eastAsia" w:ascii="宋体" w:hAnsi="宋体" w:eastAsia="宋体" w:cs="宋体"/>
          <w:b/>
          <w:bCs/>
          <w:color w:val="000000"/>
          <w:sz w:val="32"/>
          <w:szCs w:val="32"/>
        </w:rPr>
      </w:pPr>
      <w:r>
        <w:rPr>
          <w:rFonts w:hint="eastAsia" w:ascii="宋体" w:hAnsi="宋体" w:cs="宋体"/>
          <w:b/>
          <w:bCs/>
          <w:color w:val="000000"/>
          <w:sz w:val="32"/>
          <w:szCs w:val="32"/>
          <w:lang w:eastAsia="zh-CN"/>
        </w:rPr>
        <w:t>平顶山市</w:t>
      </w:r>
      <w:r>
        <w:rPr>
          <w:rFonts w:hint="eastAsia" w:ascii="宋体" w:hAnsi="宋体" w:eastAsia="宋体" w:cs="宋体"/>
          <w:b/>
          <w:bCs/>
          <w:color w:val="000000"/>
          <w:sz w:val="32"/>
          <w:szCs w:val="32"/>
        </w:rPr>
        <w:t>卫东区环境卫生服务</w:t>
      </w:r>
      <w:r>
        <w:rPr>
          <w:rFonts w:hint="eastAsia" w:ascii="宋体" w:hAnsi="宋体" w:cs="宋体"/>
          <w:b/>
          <w:bCs/>
          <w:color w:val="000000"/>
          <w:sz w:val="32"/>
          <w:szCs w:val="32"/>
          <w:lang w:eastAsia="zh-CN"/>
        </w:rPr>
        <w:t>中心</w:t>
      </w:r>
      <w:r>
        <w:rPr>
          <w:rFonts w:hint="eastAsia" w:ascii="宋体" w:hAnsi="宋体" w:eastAsia="宋体" w:cs="宋体"/>
          <w:b/>
          <w:bCs/>
          <w:color w:val="000000"/>
          <w:sz w:val="32"/>
          <w:szCs w:val="32"/>
        </w:rPr>
        <w:t>概况</w:t>
      </w:r>
    </w:p>
    <w:p>
      <w:pPr>
        <w:numPr>
          <w:numId w:val="0"/>
        </w:numPr>
        <w:snapToGrid w:val="0"/>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ab/>
      </w:r>
    </w:p>
    <w:p>
      <w:pPr>
        <w:widowControl w:val="0"/>
        <w:numPr>
          <w:numId w:val="0"/>
        </w:numPr>
        <w:wordWrap/>
        <w:adjustRightInd/>
        <w:snapToGrid w:val="0"/>
        <w:spacing w:line="560" w:lineRule="atLeast"/>
        <w:ind w:firstLine="643" w:firstLineChars="20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一、</w:t>
      </w:r>
      <w:r>
        <w:rPr>
          <w:rFonts w:hint="eastAsia" w:ascii="宋体" w:hAnsi="宋体" w:cs="宋体"/>
          <w:b/>
          <w:bCs/>
          <w:color w:val="000000"/>
          <w:sz w:val="32"/>
          <w:szCs w:val="32"/>
          <w:lang w:eastAsia="zh-CN"/>
        </w:rPr>
        <w:t>平顶山市</w:t>
      </w:r>
      <w:r>
        <w:rPr>
          <w:rFonts w:hint="eastAsia" w:ascii="宋体" w:hAnsi="宋体" w:eastAsia="宋体" w:cs="宋体"/>
          <w:b/>
          <w:bCs/>
          <w:color w:val="000000"/>
          <w:sz w:val="32"/>
          <w:szCs w:val="32"/>
        </w:rPr>
        <w:t>卫东区环境卫生服务</w:t>
      </w:r>
      <w:r>
        <w:rPr>
          <w:rFonts w:hint="eastAsia" w:ascii="宋体" w:hAnsi="宋体" w:cs="宋体"/>
          <w:b/>
          <w:bCs/>
          <w:color w:val="000000"/>
          <w:sz w:val="32"/>
          <w:szCs w:val="32"/>
          <w:lang w:eastAsia="zh-CN"/>
        </w:rPr>
        <w:t>中心</w:t>
      </w:r>
      <w:r>
        <w:rPr>
          <w:rFonts w:hint="eastAsia" w:ascii="宋体" w:hAnsi="宋体" w:eastAsia="宋体" w:cs="宋体"/>
          <w:b/>
          <w:bCs/>
          <w:color w:val="000000"/>
          <w:sz w:val="32"/>
          <w:szCs w:val="32"/>
        </w:rPr>
        <w:t>主要职能</w:t>
      </w:r>
      <w:r>
        <w:rPr>
          <w:rFonts w:hint="eastAsia" w:ascii="宋体" w:hAnsi="宋体" w:eastAsia="宋体" w:cs="宋体"/>
          <w:b/>
          <w:bCs/>
          <w:color w:val="000000"/>
          <w:sz w:val="32"/>
          <w:szCs w:val="32"/>
        </w:rPr>
        <w:tab/>
      </w:r>
    </w:p>
    <w:p>
      <w:pPr>
        <w:pStyle w:val="5"/>
        <w:widowControl/>
        <w:wordWrap/>
        <w:adjustRightInd/>
        <w:snapToGrid/>
        <w:spacing w:line="560" w:lineRule="atLeas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（一）</w:t>
      </w:r>
      <w:r>
        <w:rPr>
          <w:rFonts w:hint="eastAsia" w:ascii="仿宋_GB2312" w:hAnsi="仿宋_GB2312" w:eastAsia="仿宋_GB2312" w:cs="仿宋_GB2312"/>
          <w:bCs/>
          <w:color w:val="000000"/>
          <w:sz w:val="32"/>
          <w:szCs w:val="32"/>
        </w:rPr>
        <w:t>负责辖区内主次干道清扫保洁、洒水降尘、除雪路面积水处理</w:t>
      </w:r>
    </w:p>
    <w:p>
      <w:pPr>
        <w:pStyle w:val="5"/>
        <w:widowControl/>
        <w:wordWrap/>
        <w:adjustRightInd/>
        <w:snapToGrid/>
        <w:spacing w:line="560" w:lineRule="atLeas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（二）</w:t>
      </w:r>
      <w:r>
        <w:rPr>
          <w:rFonts w:hint="eastAsia" w:ascii="仿宋_GB2312" w:hAnsi="仿宋_GB2312" w:eastAsia="仿宋_GB2312" w:cs="仿宋_GB2312"/>
          <w:bCs/>
          <w:color w:val="000000"/>
          <w:sz w:val="32"/>
          <w:szCs w:val="32"/>
        </w:rPr>
        <w:t>负责辖区生活垃圾接收、转运工作，中转站的管理维护及提档升级改造工作。</w:t>
      </w:r>
    </w:p>
    <w:p>
      <w:pPr>
        <w:pStyle w:val="5"/>
        <w:widowControl/>
        <w:numPr>
          <w:numId w:val="0"/>
        </w:numPr>
        <w:wordWrap/>
        <w:adjustRightInd/>
        <w:snapToGrid/>
        <w:spacing w:line="560" w:lineRule="atLeas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（三）</w:t>
      </w:r>
      <w:r>
        <w:rPr>
          <w:rFonts w:hint="eastAsia" w:ascii="仿宋_GB2312" w:hAnsi="仿宋_GB2312" w:eastAsia="仿宋_GB2312" w:cs="仿宋_GB2312"/>
          <w:bCs/>
          <w:color w:val="000000"/>
          <w:sz w:val="32"/>
          <w:szCs w:val="32"/>
        </w:rPr>
        <w:t>负责辖区公共厕所的管理及维护工作。运营及提档升级改造工作。</w:t>
      </w:r>
    </w:p>
    <w:p>
      <w:pPr>
        <w:pStyle w:val="5"/>
        <w:widowControl/>
        <w:numPr>
          <w:numId w:val="0"/>
        </w:numPr>
        <w:wordWrap/>
        <w:adjustRightInd/>
        <w:snapToGrid/>
        <w:spacing w:line="560" w:lineRule="atLeas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（四）</w:t>
      </w:r>
      <w:r>
        <w:rPr>
          <w:rFonts w:hint="eastAsia" w:ascii="仿宋_GB2312" w:hAnsi="仿宋_GB2312" w:eastAsia="仿宋_GB2312" w:cs="仿宋_GB2312"/>
          <w:bCs/>
          <w:color w:val="000000"/>
          <w:sz w:val="32"/>
          <w:szCs w:val="32"/>
        </w:rPr>
        <w:t>负责辖区内背街小巷道路卫生质量的巡查指导工作。</w:t>
      </w:r>
    </w:p>
    <w:p>
      <w:pPr>
        <w:pStyle w:val="5"/>
        <w:widowControl/>
        <w:numPr>
          <w:numId w:val="0"/>
        </w:numPr>
        <w:wordWrap/>
        <w:adjustRightInd/>
        <w:snapToGrid/>
        <w:spacing w:line="560" w:lineRule="atLeas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（五）</w:t>
      </w:r>
      <w:r>
        <w:rPr>
          <w:rFonts w:hint="eastAsia" w:ascii="仿宋_GB2312" w:hAnsi="仿宋_GB2312" w:eastAsia="仿宋_GB2312" w:cs="仿宋_GB2312"/>
          <w:bCs/>
          <w:color w:val="000000"/>
          <w:sz w:val="32"/>
          <w:szCs w:val="32"/>
        </w:rPr>
        <w:t>负责大气攻坚、应急天气管控、城市创建工作涉及环卫行业的具体方案措施的落实和综合调度；负责辖区有关环境卫生突发案件的处理。</w:t>
      </w:r>
    </w:p>
    <w:p>
      <w:pPr>
        <w:pStyle w:val="5"/>
        <w:widowControl/>
        <w:numPr>
          <w:numId w:val="0"/>
        </w:numPr>
        <w:wordWrap/>
        <w:adjustRightInd/>
        <w:snapToGrid/>
        <w:spacing w:line="560" w:lineRule="atLeas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（六）</w:t>
      </w:r>
      <w:r>
        <w:rPr>
          <w:rFonts w:hint="eastAsia" w:ascii="仿宋_GB2312" w:hAnsi="仿宋_GB2312" w:eastAsia="仿宋_GB2312" w:cs="仿宋_GB2312"/>
          <w:bCs/>
          <w:color w:val="000000"/>
          <w:sz w:val="32"/>
          <w:szCs w:val="32"/>
        </w:rPr>
        <w:t>负责辖区内沿街商户的袋装垃圾收集、运输工作。</w:t>
      </w:r>
    </w:p>
    <w:p>
      <w:pPr>
        <w:pStyle w:val="5"/>
        <w:widowControl/>
        <w:numPr>
          <w:numId w:val="0"/>
        </w:numPr>
        <w:wordWrap/>
        <w:adjustRightInd/>
        <w:snapToGrid/>
        <w:spacing w:line="560" w:lineRule="atLeas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（七）</w:t>
      </w:r>
      <w:r>
        <w:rPr>
          <w:rFonts w:hint="eastAsia" w:ascii="仿宋_GB2312" w:hAnsi="仿宋_GB2312" w:eastAsia="仿宋_GB2312" w:cs="仿宋_GB2312"/>
          <w:bCs/>
          <w:color w:val="000000"/>
          <w:sz w:val="32"/>
          <w:szCs w:val="32"/>
        </w:rPr>
        <w:t>负责辖区内主次干道果皮箱的设置、更换、维修。</w:t>
      </w:r>
    </w:p>
    <w:p>
      <w:pPr>
        <w:pStyle w:val="5"/>
        <w:widowControl/>
        <w:numPr>
          <w:numId w:val="0"/>
        </w:numPr>
        <w:wordWrap/>
        <w:adjustRightInd/>
        <w:snapToGrid/>
        <w:spacing w:line="560" w:lineRule="atLeas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（八）</w:t>
      </w:r>
      <w:r>
        <w:rPr>
          <w:rFonts w:hint="eastAsia" w:ascii="仿宋_GB2312" w:hAnsi="仿宋_GB2312" w:eastAsia="仿宋_GB2312" w:cs="仿宋_GB2312"/>
          <w:bCs/>
          <w:color w:val="000000"/>
          <w:sz w:val="32"/>
          <w:szCs w:val="32"/>
        </w:rPr>
        <w:t>负责办理有关环境卫生方面的市长热线、网民留言、人大政协提案及信访案件。</w:t>
      </w:r>
    </w:p>
    <w:p>
      <w:pPr>
        <w:pStyle w:val="5"/>
        <w:widowControl/>
        <w:numPr>
          <w:numId w:val="0"/>
        </w:numPr>
        <w:wordWrap/>
        <w:adjustRightInd/>
        <w:snapToGrid/>
        <w:spacing w:line="560" w:lineRule="atLeas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（九）</w:t>
      </w:r>
      <w:r>
        <w:rPr>
          <w:rFonts w:hint="eastAsia" w:ascii="仿宋_GB2312" w:hAnsi="仿宋_GB2312" w:eastAsia="仿宋_GB2312" w:cs="仿宋_GB2312"/>
          <w:bCs/>
          <w:color w:val="000000"/>
          <w:sz w:val="32"/>
          <w:szCs w:val="32"/>
        </w:rPr>
        <w:t>负责处理市、区城市管理数字化中心交办的有关环境卫生管理案件。</w:t>
      </w:r>
    </w:p>
    <w:p>
      <w:pPr>
        <w:pStyle w:val="5"/>
        <w:widowControl/>
        <w:numPr>
          <w:numId w:val="0"/>
        </w:numPr>
        <w:wordWrap/>
        <w:adjustRightInd/>
        <w:snapToGrid/>
        <w:spacing w:line="560" w:lineRule="atLeas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（十）</w:t>
      </w:r>
      <w:r>
        <w:rPr>
          <w:rFonts w:hint="eastAsia" w:ascii="仿宋_GB2312" w:hAnsi="仿宋_GB2312" w:eastAsia="仿宋_GB2312" w:cs="仿宋_GB2312"/>
          <w:bCs/>
          <w:color w:val="000000"/>
          <w:sz w:val="32"/>
          <w:szCs w:val="32"/>
        </w:rPr>
        <w:t>负责</w:t>
      </w:r>
      <w:r>
        <w:rPr>
          <w:rFonts w:hint="eastAsia" w:ascii="仿宋_GB2312" w:hAnsi="仿宋_GB2312" w:eastAsia="仿宋_GB2312" w:cs="仿宋_GB2312"/>
          <w:color w:val="000000"/>
          <w:sz w:val="32"/>
          <w:szCs w:val="32"/>
        </w:rPr>
        <w:t>承办区委、区政府交办的其他事项。</w:t>
      </w:r>
    </w:p>
    <w:p>
      <w:pPr>
        <w:widowControl w:val="0"/>
        <w:wordWrap/>
        <w:adjustRightInd/>
        <w:snapToGrid w:val="0"/>
        <w:spacing w:line="560" w:lineRule="exact"/>
        <w:ind w:firstLine="643" w:firstLineChars="20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w:t>
      </w:r>
      <w:r>
        <w:rPr>
          <w:rFonts w:hint="eastAsia" w:ascii="宋体" w:hAnsi="宋体" w:eastAsia="宋体" w:cs="宋体"/>
          <w:b/>
          <w:bCs/>
          <w:color w:val="000000"/>
          <w:sz w:val="32"/>
          <w:szCs w:val="32"/>
          <w:lang w:eastAsia="zh-CN"/>
        </w:rPr>
        <w:t>平顶山市</w:t>
      </w:r>
      <w:r>
        <w:rPr>
          <w:rFonts w:hint="eastAsia" w:ascii="宋体" w:hAnsi="宋体" w:eastAsia="宋体" w:cs="宋体"/>
          <w:b/>
          <w:bCs/>
          <w:color w:val="000000"/>
          <w:sz w:val="32"/>
          <w:szCs w:val="32"/>
        </w:rPr>
        <w:t>卫东区环境卫生服务中心预算</w:t>
      </w:r>
      <w:r>
        <w:rPr>
          <w:rFonts w:hint="eastAsia" w:ascii="宋体" w:hAnsi="宋体" w:eastAsia="宋体" w:cs="宋体"/>
          <w:b/>
          <w:bCs/>
          <w:color w:val="000000"/>
          <w:sz w:val="32"/>
          <w:szCs w:val="32"/>
          <w:lang w:eastAsia="zh-CN"/>
        </w:rPr>
        <w:t>情况</w:t>
      </w:r>
      <w:r>
        <w:rPr>
          <w:rFonts w:hint="eastAsia" w:ascii="宋体" w:hAnsi="宋体" w:eastAsia="宋体" w:cs="宋体"/>
          <w:b/>
          <w:bCs/>
          <w:color w:val="000000"/>
          <w:sz w:val="32"/>
          <w:szCs w:val="32"/>
        </w:rPr>
        <w:t>构成</w:t>
      </w:r>
    </w:p>
    <w:p>
      <w:pPr>
        <w:shd w:val="clear" w:color="auto" w:fill="FFFFFF"/>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本部门预算仅包含本级预算，无所属单位预算。纳入平顶山市卫东区环境卫生服务中心 2021 年度部门预算编制范围的单位包括:平顶山市卫东区环境卫生服务中心本级。</w:t>
      </w:r>
    </w:p>
    <w:p>
      <w:pPr>
        <w:snapToGri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卫东区环境卫生服务中心设8个内设机构：</w:t>
      </w:r>
      <w:r>
        <w:rPr>
          <w:rFonts w:hint="eastAsia" w:ascii="仿宋_GB2312" w:hAnsi="仿宋_GB2312" w:eastAsia="仿宋_GB2312" w:cs="仿宋_GB2312"/>
          <w:bCs/>
          <w:color w:val="000000"/>
          <w:sz w:val="32"/>
          <w:szCs w:val="32"/>
        </w:rPr>
        <w:t>三个股室(办公室、综合股、技术油料股）和五个业务所（一所、二所、三所、四所、五所）</w:t>
      </w:r>
      <w:r>
        <w:rPr>
          <w:rFonts w:hint="eastAsia" w:ascii="仿宋" w:hAnsi="仿宋" w:eastAsia="仿宋" w:cs="仿宋"/>
          <w:color w:val="000000"/>
          <w:sz w:val="32"/>
          <w:szCs w:val="32"/>
        </w:rPr>
        <w:t>。</w:t>
      </w:r>
    </w:p>
    <w:p>
      <w:pPr>
        <w:snapToGrid w:val="0"/>
        <w:spacing w:line="560" w:lineRule="exact"/>
        <w:rPr>
          <w:rFonts w:hint="eastAsia" w:ascii="仿宋" w:hAnsi="仿宋" w:eastAsia="仿宋" w:cs="仿宋"/>
          <w:color w:val="000000"/>
          <w:sz w:val="32"/>
          <w:szCs w:val="32"/>
        </w:rPr>
      </w:pPr>
    </w:p>
    <w:p>
      <w:pPr>
        <w:snapToGrid w:val="0"/>
        <w:spacing w:line="560" w:lineRule="exact"/>
        <w:ind w:firstLine="640" w:firstLineChars="200"/>
        <w:rPr>
          <w:rFonts w:hint="eastAsia" w:ascii="仿宋" w:hAnsi="仿宋" w:eastAsia="仿宋" w:cs="仿宋"/>
          <w:color w:val="000000"/>
          <w:sz w:val="32"/>
          <w:szCs w:val="32"/>
        </w:rPr>
      </w:pPr>
    </w:p>
    <w:p>
      <w:pPr>
        <w:numPr>
          <w:numId w:val="0"/>
        </w:numPr>
        <w:snapToGrid w:val="0"/>
        <w:spacing w:line="560" w:lineRule="exact"/>
        <w:jc w:val="center"/>
        <w:rPr>
          <w:rFonts w:hint="eastAsia" w:ascii="宋体" w:hAnsi="宋体" w:eastAsia="宋体" w:cs="宋体"/>
          <w:b/>
          <w:bCs/>
          <w:color w:val="000000"/>
          <w:sz w:val="32"/>
          <w:szCs w:val="32"/>
        </w:rPr>
      </w:pPr>
      <w:r>
        <w:rPr>
          <w:rFonts w:hint="eastAsia" w:ascii="宋体" w:hAnsi="宋体" w:cs="宋体"/>
          <w:b/>
          <w:bCs/>
          <w:color w:val="000000"/>
          <w:sz w:val="32"/>
          <w:szCs w:val="32"/>
          <w:lang w:val="en-US" w:eastAsia="zh-CN"/>
        </w:rPr>
        <w:t xml:space="preserve">  第二部分 </w:t>
      </w:r>
    </w:p>
    <w:p>
      <w:pPr>
        <w:numPr>
          <w:numId w:val="0"/>
        </w:numPr>
        <w:snapToGrid w:val="0"/>
        <w:spacing w:line="560" w:lineRule="exact"/>
        <w:ind w:firstLine="643" w:firstLineChars="200"/>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平顶山</w:t>
      </w:r>
      <w:r>
        <w:rPr>
          <w:rFonts w:hint="eastAsia" w:ascii="宋体" w:hAnsi="宋体" w:eastAsia="宋体" w:cs="宋体"/>
          <w:b/>
          <w:bCs/>
          <w:color w:val="000000"/>
          <w:sz w:val="32"/>
          <w:szCs w:val="32"/>
          <w:lang w:eastAsia="zh-CN"/>
        </w:rPr>
        <w:t>市</w:t>
      </w:r>
      <w:r>
        <w:rPr>
          <w:rFonts w:hint="eastAsia" w:ascii="宋体" w:hAnsi="宋体" w:eastAsia="宋体" w:cs="宋体"/>
          <w:b/>
          <w:bCs/>
          <w:color w:val="000000"/>
          <w:sz w:val="32"/>
          <w:szCs w:val="32"/>
        </w:rPr>
        <w:t>卫东区环境卫生服务中心</w:t>
      </w:r>
      <w:r>
        <w:rPr>
          <w:rFonts w:hint="eastAsia" w:ascii="宋体" w:hAnsi="宋体" w:cs="宋体"/>
          <w:b/>
          <w:bCs/>
          <w:color w:val="000000"/>
          <w:sz w:val="32"/>
          <w:szCs w:val="32"/>
          <w:lang w:val="en-US" w:eastAsia="zh-CN"/>
        </w:rPr>
        <w:t>2021年</w:t>
      </w:r>
      <w:r>
        <w:rPr>
          <w:rFonts w:hint="eastAsia" w:ascii="宋体" w:hAnsi="宋体" w:eastAsia="宋体" w:cs="宋体"/>
          <w:b/>
          <w:bCs/>
          <w:color w:val="000000"/>
          <w:sz w:val="32"/>
          <w:szCs w:val="32"/>
        </w:rPr>
        <w:t>部门预算</w:t>
      </w:r>
    </w:p>
    <w:p>
      <w:pPr>
        <w:numPr>
          <w:numId w:val="0"/>
        </w:numPr>
        <w:snapToGrid w:val="0"/>
        <w:spacing w:line="560" w:lineRule="exact"/>
        <w:ind w:firstLine="643" w:firstLineChars="200"/>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情况说明</w:t>
      </w:r>
    </w:p>
    <w:p>
      <w:pPr>
        <w:numPr>
          <w:numId w:val="0"/>
        </w:numPr>
        <w:snapToGrid w:val="0"/>
        <w:spacing w:line="560" w:lineRule="exact"/>
        <w:ind w:firstLine="643" w:firstLineChars="200"/>
        <w:jc w:val="center"/>
        <w:rPr>
          <w:rFonts w:hint="eastAsia" w:ascii="宋体" w:hAnsi="宋体" w:eastAsia="宋体" w:cs="宋体"/>
          <w:b/>
          <w:bCs/>
          <w:color w:val="000000"/>
          <w:sz w:val="32"/>
          <w:szCs w:val="32"/>
        </w:rPr>
      </w:pPr>
    </w:p>
    <w:p>
      <w:pPr>
        <w:widowControl w:val="0"/>
        <w:numPr>
          <w:numId w:val="0"/>
        </w:numPr>
        <w:wordWrap/>
        <w:adjustRightInd/>
        <w:snapToGrid w:val="0"/>
        <w:spacing w:line="560" w:lineRule="exact"/>
        <w:ind w:firstLine="640" w:firstLineChars="200"/>
        <w:textAlignment w:val="auto"/>
        <w:rPr>
          <w:rFonts w:ascii="仿宋" w:hAnsi="仿宋" w:eastAsia="仿宋" w:cs="仿宋"/>
          <w:color w:val="000000"/>
          <w:sz w:val="32"/>
          <w:szCs w:val="32"/>
        </w:rPr>
      </w:pPr>
      <w:r>
        <w:rPr>
          <w:rFonts w:hint="eastAsia" w:ascii="宋体" w:hAnsi="宋体" w:eastAsia="宋体" w:cs="宋体"/>
          <w:b/>
          <w:bCs/>
          <w:color w:val="000000"/>
          <w:sz w:val="32"/>
          <w:szCs w:val="32"/>
        </w:rPr>
        <w:t>一、收入支出预算总体情况说明</w:t>
      </w:r>
      <w:r>
        <w:rPr>
          <w:rFonts w:hint="eastAsia" w:ascii="宋体" w:hAnsi="宋体" w:eastAsia="宋体" w:cs="宋体"/>
          <w:b/>
          <w:bCs/>
          <w:color w:val="000000"/>
          <w:sz w:val="32"/>
          <w:szCs w:val="32"/>
        </w:rPr>
        <w:tab/>
      </w:r>
      <w:r>
        <w:rPr>
          <w:rFonts w:hint="eastAsia" w:ascii="宋体" w:hAnsi="宋体" w:eastAsia="宋体" w:cs="宋体"/>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snapToGrid w:val="0"/>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2021年收、支总计均为</w:t>
      </w:r>
      <w:r>
        <w:rPr>
          <w:rFonts w:hint="eastAsia" w:ascii="仿宋_GB2312" w:hAnsi="仿宋_GB2312" w:eastAsia="仿宋_GB2312" w:cs="仿宋_GB2312"/>
          <w:bCs/>
          <w:color w:val="000000"/>
          <w:kern w:val="0"/>
          <w:sz w:val="32"/>
          <w:szCs w:val="32"/>
        </w:rPr>
        <w:t>5865.45</w:t>
      </w:r>
      <w:r>
        <w:rPr>
          <w:rFonts w:hint="eastAsia" w:ascii="仿宋" w:hAnsi="仿宋" w:eastAsia="仿宋" w:cs="仿宋"/>
          <w:color w:val="000000"/>
          <w:sz w:val="32"/>
          <w:szCs w:val="32"/>
        </w:rPr>
        <w:t>万元,与上年相比，收、支总计均减少</w:t>
      </w:r>
      <w:r>
        <w:rPr>
          <w:rFonts w:hint="eastAsia" w:ascii="仿宋_GB2312" w:hAnsi="仿宋_GB2312" w:eastAsia="仿宋_GB2312" w:cs="仿宋_GB2312"/>
          <w:bCs/>
          <w:color w:val="000000"/>
          <w:kern w:val="0"/>
          <w:sz w:val="32"/>
          <w:szCs w:val="32"/>
        </w:rPr>
        <w:t>473.2</w:t>
      </w:r>
      <w:r>
        <w:rPr>
          <w:rFonts w:hint="eastAsia" w:ascii="仿宋" w:hAnsi="仿宋" w:eastAsia="仿宋" w:cs="仿宋"/>
          <w:color w:val="000000"/>
          <w:sz w:val="32"/>
          <w:szCs w:val="32"/>
        </w:rPr>
        <w:t>万元, 下降8.07%。主要原因：厉行节约，压缩支出。</w:t>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idowControl w:val="0"/>
        <w:wordWrap/>
        <w:adjustRightInd/>
        <w:snapToGrid w:val="0"/>
        <w:spacing w:line="560" w:lineRule="exact"/>
        <w:ind w:firstLine="643" w:firstLineChars="200"/>
        <w:textAlignment w:val="auto"/>
        <w:rPr>
          <w:rFonts w:ascii="仿宋" w:hAnsi="仿宋" w:eastAsia="仿宋" w:cs="仿宋"/>
          <w:color w:val="000000"/>
          <w:sz w:val="32"/>
          <w:szCs w:val="32"/>
        </w:rPr>
      </w:pPr>
      <w:r>
        <w:rPr>
          <w:rFonts w:hint="eastAsia" w:ascii="宋体" w:hAnsi="宋体" w:eastAsia="宋体" w:cs="宋体"/>
          <w:b/>
          <w:bCs/>
          <w:color w:val="000000"/>
          <w:sz w:val="32"/>
          <w:szCs w:val="32"/>
        </w:rPr>
        <w:t>二、</w:t>
      </w:r>
      <w:r>
        <w:rPr>
          <w:rFonts w:hint="eastAsia" w:ascii="宋体" w:hAnsi="宋体" w:eastAsia="宋体" w:cs="宋体"/>
          <w:b/>
          <w:bCs w:val="0"/>
          <w:kern w:val="0"/>
          <w:sz w:val="32"/>
          <w:szCs w:val="32"/>
        </w:rPr>
        <w:t>收入预算总体情况说明</w:t>
      </w:r>
      <w:r>
        <w:rPr>
          <w:rFonts w:hint="eastAsia" w:ascii="宋体" w:hAnsi="宋体" w:eastAsia="宋体" w:cs="宋体"/>
          <w:b/>
          <w:bCs/>
          <w:color w:val="000000"/>
          <w:sz w:val="32"/>
          <w:szCs w:val="32"/>
        </w:rPr>
        <w:tab/>
      </w:r>
      <w:r>
        <w:rPr>
          <w:rFonts w:hint="eastAsia" w:ascii="宋体" w:hAnsi="宋体" w:eastAsia="宋体" w:cs="宋体"/>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snapToGrid w:val="0"/>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2021年收入预算</w:t>
      </w:r>
      <w:r>
        <w:rPr>
          <w:rFonts w:hint="eastAsia" w:ascii="仿宋_GB2312" w:hAnsi="仿宋_GB2312" w:eastAsia="仿宋_GB2312" w:cs="仿宋_GB2312"/>
          <w:bCs/>
          <w:color w:val="000000"/>
          <w:kern w:val="0"/>
          <w:sz w:val="32"/>
          <w:szCs w:val="32"/>
        </w:rPr>
        <w:t>5865.45</w:t>
      </w:r>
      <w:r>
        <w:rPr>
          <w:rFonts w:hint="eastAsia" w:ascii="仿宋" w:hAnsi="仿宋" w:eastAsia="仿宋" w:cs="仿宋"/>
          <w:color w:val="000000"/>
          <w:sz w:val="32"/>
          <w:szCs w:val="32"/>
        </w:rPr>
        <w:t>万元，其中：一般公共预算</w:t>
      </w:r>
      <w:r>
        <w:rPr>
          <w:rFonts w:hint="eastAsia" w:ascii="仿宋_GB2312" w:hAnsi="仿宋_GB2312" w:eastAsia="仿宋_GB2312" w:cs="仿宋_GB2312"/>
          <w:bCs/>
          <w:color w:val="000000"/>
          <w:kern w:val="0"/>
          <w:sz w:val="32"/>
          <w:szCs w:val="32"/>
        </w:rPr>
        <w:t>5865.45</w:t>
      </w:r>
      <w:r>
        <w:rPr>
          <w:rFonts w:hint="eastAsia" w:ascii="仿宋" w:hAnsi="仿宋" w:eastAsia="仿宋" w:cs="仿宋"/>
          <w:color w:val="000000"/>
          <w:sz w:val="32"/>
          <w:szCs w:val="32"/>
        </w:rPr>
        <w:t>万元。</w:t>
      </w:r>
    </w:p>
    <w:p>
      <w:pPr>
        <w:widowControl w:val="0"/>
        <w:wordWrap/>
        <w:adjustRightInd/>
        <w:snapToGrid w:val="0"/>
        <w:spacing w:beforeAutospacing="0" w:afterAutospacing="0" w:line="560" w:lineRule="atLeast"/>
        <w:ind w:firstLine="643" w:firstLineChars="200"/>
        <w:textAlignment w:val="auto"/>
        <w:rPr>
          <w:rFonts w:ascii="仿宋" w:hAnsi="仿宋" w:eastAsia="仿宋" w:cs="仿宋"/>
          <w:color w:val="000000"/>
          <w:sz w:val="32"/>
          <w:szCs w:val="32"/>
        </w:rPr>
      </w:pPr>
      <w:r>
        <w:rPr>
          <w:rFonts w:hint="eastAsia" w:ascii="宋体" w:hAnsi="宋体" w:eastAsia="宋体" w:cs="宋体"/>
          <w:b/>
          <w:bCs/>
          <w:color w:val="000000"/>
          <w:sz w:val="32"/>
          <w:szCs w:val="32"/>
        </w:rPr>
        <w:t>三、</w:t>
      </w:r>
      <w:r>
        <w:rPr>
          <w:rFonts w:hint="eastAsia" w:ascii="宋体" w:hAnsi="宋体" w:eastAsia="宋体" w:cs="宋体"/>
          <w:b/>
          <w:bCs w:val="0"/>
          <w:kern w:val="0"/>
          <w:sz w:val="32"/>
          <w:szCs w:val="32"/>
        </w:rPr>
        <w:t>支出预算总体情况说明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idowControl w:val="0"/>
        <w:wordWrap/>
        <w:adjustRightInd/>
        <w:snapToGrid w:val="0"/>
        <w:spacing w:beforeAutospacing="0" w:afterAutospacing="0" w:line="560" w:lineRule="atLeas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2021年支出预算</w:t>
      </w:r>
      <w:r>
        <w:rPr>
          <w:rFonts w:hint="eastAsia" w:ascii="仿宋_GB2312" w:hAnsi="仿宋_GB2312" w:eastAsia="仿宋_GB2312" w:cs="仿宋_GB2312"/>
          <w:bCs/>
          <w:color w:val="000000"/>
          <w:kern w:val="0"/>
          <w:sz w:val="32"/>
          <w:szCs w:val="32"/>
        </w:rPr>
        <w:t>5865.45</w:t>
      </w:r>
      <w:r>
        <w:rPr>
          <w:rFonts w:hint="eastAsia" w:ascii="仿宋" w:hAnsi="仿宋" w:eastAsia="仿宋" w:cs="仿宋"/>
          <w:color w:val="000000"/>
          <w:sz w:val="32"/>
          <w:szCs w:val="32"/>
        </w:rPr>
        <w:t>万元，按用途划分为：基本支出</w:t>
      </w:r>
      <w:r>
        <w:rPr>
          <w:rFonts w:hint="eastAsia" w:ascii="仿宋" w:hAnsi="仿宋" w:eastAsia="仿宋" w:cs="仿宋"/>
          <w:color w:val="000000"/>
          <w:sz w:val="32"/>
          <w:szCs w:val="32"/>
        </w:rPr>
        <w:tab/>
      </w:r>
      <w:r>
        <w:rPr>
          <w:rFonts w:hint="eastAsia" w:ascii="仿宋" w:hAnsi="仿宋" w:eastAsia="仿宋" w:cs="仿宋"/>
          <w:color w:val="000000"/>
          <w:sz w:val="32"/>
          <w:szCs w:val="32"/>
        </w:rPr>
        <w:t>4215.13万元,占71.86%；项目支出</w:t>
      </w:r>
      <w:r>
        <w:rPr>
          <w:rFonts w:hint="eastAsia" w:ascii="仿宋" w:hAnsi="仿宋" w:eastAsia="仿宋" w:cs="仿宋"/>
          <w:color w:val="000000"/>
          <w:sz w:val="32"/>
          <w:szCs w:val="32"/>
        </w:rPr>
        <w:tab/>
      </w:r>
      <w:r>
        <w:rPr>
          <w:rFonts w:hint="eastAsia" w:ascii="仿宋" w:hAnsi="仿宋" w:eastAsia="仿宋" w:cs="仿宋"/>
          <w:color w:val="000000"/>
          <w:sz w:val="32"/>
          <w:szCs w:val="32"/>
        </w:rPr>
        <w:t>1650.32万元，占28.14 % 。</w:t>
      </w:r>
    </w:p>
    <w:p>
      <w:pPr>
        <w:widowControl w:val="0"/>
        <w:wordWrap/>
        <w:adjustRightInd/>
        <w:snapToGrid w:val="0"/>
        <w:spacing w:beforeAutospacing="0" w:afterAutospacing="0" w:line="560" w:lineRule="atLeast"/>
        <w:ind w:firstLine="643" w:firstLineChars="200"/>
        <w:textAlignment w:val="auto"/>
        <w:rPr>
          <w:rFonts w:hint="eastAsia" w:ascii="仿宋" w:hAnsi="仿宋" w:eastAsia="仿宋" w:cs="仿宋"/>
          <w:color w:val="000000"/>
          <w:sz w:val="32"/>
          <w:szCs w:val="32"/>
        </w:rPr>
      </w:pPr>
      <w:r>
        <w:rPr>
          <w:rFonts w:hint="eastAsia" w:ascii="宋体" w:hAnsi="宋体" w:eastAsia="宋体" w:cs="宋体"/>
          <w:b/>
          <w:bCs/>
          <w:color w:val="000000"/>
          <w:sz w:val="32"/>
          <w:szCs w:val="32"/>
        </w:rPr>
        <w:t>四、财政拨款收入支出预算总体情况说明</w:t>
      </w:r>
      <w:r>
        <w:rPr>
          <w:rFonts w:hint="eastAsia" w:ascii="宋体" w:hAnsi="宋体" w:eastAsia="宋体" w:cs="宋体"/>
          <w:b/>
          <w:bCs/>
          <w:color w:val="000000"/>
          <w:sz w:val="32"/>
          <w:szCs w:val="32"/>
        </w:rPr>
        <w:tab/>
      </w:r>
      <w:r>
        <w:rPr>
          <w:rFonts w:hint="eastAsia" w:ascii="宋体" w:hAnsi="宋体" w:eastAsia="宋体" w:cs="宋体"/>
          <w:b/>
          <w:bCs/>
          <w:color w:val="000000"/>
          <w:sz w:val="32"/>
          <w:szCs w:val="32"/>
        </w:rPr>
        <w:tab/>
      </w:r>
    </w:p>
    <w:p>
      <w:pPr>
        <w:widowControl w:val="0"/>
        <w:wordWrap/>
        <w:adjustRightInd/>
        <w:snapToGrid w:val="0"/>
        <w:spacing w:beforeAutospacing="0" w:afterAutospacing="0" w:line="560" w:lineRule="atLeas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2021年一般公共预算收支预算</w:t>
      </w:r>
      <w:r>
        <w:rPr>
          <w:rFonts w:hint="eastAsia" w:ascii="仿宋_GB2312" w:hAnsi="仿宋_GB2312" w:eastAsia="仿宋_GB2312" w:cs="仿宋_GB2312"/>
          <w:bCs/>
          <w:color w:val="000000"/>
          <w:kern w:val="0"/>
          <w:sz w:val="32"/>
          <w:szCs w:val="32"/>
        </w:rPr>
        <w:t>5865.45</w:t>
      </w:r>
      <w:r>
        <w:rPr>
          <w:rFonts w:hint="eastAsia" w:ascii="仿宋" w:hAnsi="仿宋" w:eastAsia="仿宋" w:cs="仿宋"/>
          <w:color w:val="000000"/>
          <w:sz w:val="32"/>
          <w:szCs w:val="32"/>
        </w:rPr>
        <w:t>万元，与上年相比，一般公共预算收支预算减少</w:t>
      </w:r>
      <w:r>
        <w:rPr>
          <w:rFonts w:hint="eastAsia" w:ascii="仿宋_GB2312" w:hAnsi="仿宋_GB2312" w:eastAsia="仿宋_GB2312" w:cs="仿宋_GB2312"/>
          <w:bCs/>
          <w:color w:val="000000"/>
          <w:kern w:val="0"/>
          <w:sz w:val="32"/>
          <w:szCs w:val="32"/>
        </w:rPr>
        <w:t>473.2</w:t>
      </w:r>
      <w:r>
        <w:rPr>
          <w:rFonts w:hint="eastAsia" w:ascii="仿宋" w:hAnsi="仿宋" w:eastAsia="仿宋" w:cs="仿宋"/>
          <w:color w:val="000000"/>
          <w:sz w:val="32"/>
          <w:szCs w:val="32"/>
        </w:rPr>
        <w:t>万元，下降8.07%,主要原因：厉行节约，压缩支出。</w:t>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idowControl w:val="0"/>
        <w:wordWrap/>
        <w:adjustRightInd/>
        <w:snapToGrid w:val="0"/>
        <w:spacing w:beforeAutospacing="0" w:afterAutospacing="0" w:line="560" w:lineRule="atLeast"/>
        <w:ind w:firstLine="643" w:firstLineChars="200"/>
        <w:textAlignment w:val="auto"/>
        <w:rPr>
          <w:rFonts w:ascii="仿宋" w:hAnsi="仿宋" w:eastAsia="仿宋" w:cs="仿宋"/>
          <w:color w:val="000000"/>
          <w:sz w:val="32"/>
          <w:szCs w:val="32"/>
        </w:rPr>
      </w:pPr>
      <w:r>
        <w:rPr>
          <w:rFonts w:hint="eastAsia" w:ascii="宋体" w:hAnsi="宋体" w:eastAsia="宋体" w:cs="宋体"/>
          <w:b/>
          <w:bCs/>
          <w:color w:val="000000"/>
          <w:sz w:val="32"/>
          <w:szCs w:val="32"/>
        </w:rPr>
        <w:t>五、一般公共预算支出预算情况说明</w:t>
      </w:r>
      <w:r>
        <w:rPr>
          <w:rFonts w:hint="eastAsia" w:ascii="宋体" w:hAnsi="宋体" w:eastAsia="宋体" w:cs="宋体"/>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ordWrap/>
        <w:adjustRightInd/>
        <w:spacing w:beforeAutospacing="0" w:afterAutospacing="0" w:line="560" w:lineRule="atLeast"/>
        <w:ind w:firstLine="640" w:firstLineChars="200"/>
        <w:textAlignment w:val="auto"/>
        <w:rPr>
          <w:rFonts w:ascii="仿宋_GB2312" w:hAnsi="仿宋_GB2312" w:eastAsia="仿宋_GB2312" w:cs="仿宋_GB2312"/>
          <w:bCs/>
          <w:color w:val="000000"/>
          <w:kern w:val="0"/>
          <w:sz w:val="32"/>
          <w:szCs w:val="32"/>
        </w:rPr>
      </w:pPr>
      <w:r>
        <w:rPr>
          <w:rFonts w:hint="eastAsia" w:ascii="仿宋" w:hAnsi="仿宋" w:eastAsia="仿宋" w:cs="仿宋"/>
          <w:color w:val="000000"/>
          <w:sz w:val="32"/>
          <w:szCs w:val="32"/>
        </w:rPr>
        <w:t>2021年一般公共预算支出年初预算为</w:t>
      </w:r>
      <w:r>
        <w:rPr>
          <w:rFonts w:hint="eastAsia" w:ascii="仿宋_GB2312" w:hAnsi="仿宋_GB2312" w:eastAsia="仿宋_GB2312" w:cs="仿宋_GB2312"/>
          <w:bCs/>
          <w:color w:val="000000"/>
          <w:kern w:val="0"/>
          <w:sz w:val="32"/>
          <w:szCs w:val="32"/>
        </w:rPr>
        <w:t>5865.45</w:t>
      </w:r>
      <w:r>
        <w:rPr>
          <w:rFonts w:hint="eastAsia" w:ascii="仿宋" w:hAnsi="仿宋" w:eastAsia="仿宋" w:cs="仿宋"/>
          <w:color w:val="000000"/>
          <w:sz w:val="32"/>
          <w:szCs w:val="32"/>
        </w:rPr>
        <w:t>万元。主要用于以下方面：</w:t>
      </w:r>
      <w:r>
        <w:rPr>
          <w:rFonts w:hint="eastAsia" w:ascii="仿宋_GB2312" w:hAnsi="仿宋_GB2312" w:eastAsia="仿宋_GB2312" w:cs="仿宋_GB2312"/>
          <w:bCs/>
          <w:color w:val="000000"/>
          <w:kern w:val="0"/>
          <w:sz w:val="32"/>
          <w:szCs w:val="32"/>
        </w:rPr>
        <w:t>一般公共服务（类）支出5049.85万元，占86.1%；社会保障和就业（类）支出344.75万元，占5.88%；医疗卫生（类）支出251.57万元，占4.29%；住房保障（类）支出219.28万元，占3.73%.</w:t>
      </w:r>
    </w:p>
    <w:p>
      <w:pPr>
        <w:widowControl w:val="0"/>
        <w:wordWrap/>
        <w:adjustRightInd/>
        <w:snapToGrid w:val="0"/>
        <w:spacing w:beforeAutospacing="0" w:afterAutospacing="0" w:line="560" w:lineRule="atLeast"/>
        <w:ind w:firstLine="643" w:firstLineChars="20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六、支出预算经济分类情况说明  </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widowControl w:val="0"/>
        <w:wordWrap/>
        <w:adjustRightInd/>
        <w:snapToGrid w:val="0"/>
        <w:spacing w:beforeAutospacing="0" w:afterAutospacing="0" w:line="560" w:lineRule="atLeas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2021年预算支出</w:t>
      </w:r>
      <w:r>
        <w:rPr>
          <w:rFonts w:hint="eastAsia" w:ascii="仿宋_GB2312" w:hAnsi="仿宋_GB2312" w:eastAsia="仿宋_GB2312" w:cs="仿宋_GB2312"/>
          <w:bCs/>
          <w:color w:val="000000"/>
          <w:kern w:val="0"/>
          <w:sz w:val="32"/>
          <w:szCs w:val="32"/>
        </w:rPr>
        <w:t>5865.45</w:t>
      </w:r>
      <w:r>
        <w:rPr>
          <w:rFonts w:hint="eastAsia" w:ascii="仿宋" w:hAnsi="仿宋" w:eastAsia="仿宋" w:cs="仿宋"/>
          <w:color w:val="000000"/>
          <w:sz w:val="32"/>
          <w:szCs w:val="32"/>
        </w:rPr>
        <w:t>万元。其中：基本支出</w:t>
      </w:r>
      <w:r>
        <w:rPr>
          <w:rFonts w:hint="eastAsia" w:ascii="仿宋_GB2312" w:hAnsi="仿宋_GB2312" w:eastAsia="仿宋_GB2312" w:cs="仿宋_GB2312"/>
          <w:bCs/>
          <w:color w:val="000000"/>
          <w:kern w:val="0"/>
          <w:sz w:val="32"/>
          <w:szCs w:val="32"/>
        </w:rPr>
        <w:t>4209.48</w:t>
      </w:r>
      <w:r>
        <w:rPr>
          <w:rFonts w:hint="eastAsia" w:ascii="仿宋" w:hAnsi="仿宋" w:eastAsia="仿宋" w:cs="仿宋"/>
          <w:color w:val="000000"/>
          <w:sz w:val="32"/>
          <w:szCs w:val="32"/>
        </w:rPr>
        <w:t>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hint="eastAsia" w:ascii="仿宋" w:hAnsi="仿宋" w:eastAsia="仿宋" w:cs="仿宋"/>
          <w:color w:val="000000"/>
          <w:sz w:val="32"/>
          <w:szCs w:val="32"/>
        </w:rPr>
        <w:tab/>
      </w:r>
      <w:r>
        <w:rPr>
          <w:rFonts w:hint="eastAsia" w:ascii="仿宋_GB2312" w:hAnsi="仿宋_GB2312" w:eastAsia="仿宋_GB2312" w:cs="仿宋_GB2312"/>
          <w:bCs/>
          <w:color w:val="000000"/>
          <w:kern w:val="0"/>
          <w:sz w:val="32"/>
          <w:szCs w:val="32"/>
        </w:rPr>
        <w:t>1655.97</w:t>
      </w:r>
      <w:r>
        <w:rPr>
          <w:rFonts w:hint="eastAsia" w:ascii="仿宋" w:hAnsi="仿宋" w:eastAsia="仿宋" w:cs="仿宋"/>
          <w:color w:val="000000"/>
          <w:sz w:val="32"/>
          <w:szCs w:val="32"/>
        </w:rPr>
        <w:t>万元，主要包括：办公费、印刷费、邮电费、差旅</w:t>
      </w:r>
      <w:r>
        <w:rPr>
          <w:rFonts w:hint="eastAsia" w:ascii="仿宋" w:hAnsi="仿宋" w:eastAsia="仿宋" w:cs="仿宋"/>
          <w:color w:val="000000"/>
          <w:sz w:val="32"/>
          <w:szCs w:val="32"/>
        </w:rPr>
        <w:tab/>
      </w:r>
      <w:r>
        <w:rPr>
          <w:rFonts w:hint="eastAsia" w:ascii="仿宋" w:hAnsi="仿宋" w:eastAsia="仿宋" w:cs="仿宋"/>
          <w:color w:val="000000"/>
          <w:sz w:val="32"/>
          <w:szCs w:val="32"/>
        </w:rPr>
        <w:t>费、维修（护）费、租赁费、会议费、培训费、公务接待费、劳务费、福利费、公务用车运行维护费、其他</w:t>
      </w:r>
      <w:r>
        <w:rPr>
          <w:rFonts w:hint="eastAsia" w:ascii="仿宋" w:hAnsi="仿宋" w:eastAsia="仿宋" w:cs="仿宋"/>
          <w:color w:val="000000"/>
          <w:sz w:val="32"/>
          <w:szCs w:val="32"/>
        </w:rPr>
        <w:tab/>
      </w:r>
      <w:r>
        <w:rPr>
          <w:rFonts w:hint="eastAsia" w:ascii="仿宋" w:hAnsi="仿宋" w:eastAsia="仿宋" w:cs="仿宋"/>
          <w:color w:val="000000"/>
          <w:sz w:val="32"/>
          <w:szCs w:val="32"/>
        </w:rPr>
        <w:t>交通费用、其他商品和服务支出、办公设备购置、信息网络及软件购置更新和其他支出。</w:t>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idowControl w:val="0"/>
        <w:wordWrap/>
        <w:adjustRightInd/>
        <w:snapToGrid w:val="0"/>
        <w:spacing w:beforeAutospacing="0" w:afterAutospacing="0" w:line="560" w:lineRule="atLeast"/>
        <w:ind w:firstLine="643" w:firstLineChars="200"/>
        <w:textAlignment w:val="auto"/>
        <w:rPr>
          <w:rFonts w:ascii="仿宋" w:hAnsi="仿宋" w:eastAsia="仿宋" w:cs="仿宋"/>
          <w:color w:val="000000"/>
          <w:sz w:val="32"/>
          <w:szCs w:val="32"/>
        </w:rPr>
      </w:pPr>
      <w:r>
        <w:rPr>
          <w:rFonts w:hint="eastAsia" w:ascii="宋体" w:hAnsi="宋体" w:eastAsia="宋体" w:cs="宋体"/>
          <w:b/>
          <w:bCs/>
          <w:color w:val="000000"/>
          <w:sz w:val="32"/>
          <w:szCs w:val="32"/>
          <w:lang w:eastAsia="zh-CN"/>
        </w:rPr>
        <w:t>七、</w:t>
      </w:r>
      <w:r>
        <w:rPr>
          <w:rFonts w:hint="eastAsia" w:ascii="宋体" w:hAnsi="宋体" w:cs="宋体"/>
          <w:b/>
          <w:bCs/>
          <w:color w:val="000000"/>
          <w:sz w:val="32"/>
          <w:szCs w:val="32"/>
          <w:lang w:eastAsia="zh-CN"/>
        </w:rPr>
        <w:t>“</w:t>
      </w:r>
      <w:r>
        <w:rPr>
          <w:rFonts w:hint="eastAsia" w:ascii="宋体" w:hAnsi="宋体" w:eastAsia="宋体" w:cs="宋体"/>
          <w:b/>
          <w:bCs/>
          <w:color w:val="000000"/>
          <w:sz w:val="32"/>
          <w:szCs w:val="32"/>
        </w:rPr>
        <w:t>三公</w:t>
      </w:r>
      <w:r>
        <w:rPr>
          <w:rFonts w:hint="eastAsia" w:ascii="宋体" w:hAnsi="宋体" w:cs="宋体"/>
          <w:b/>
          <w:bCs/>
          <w:color w:val="000000"/>
          <w:sz w:val="32"/>
          <w:szCs w:val="32"/>
          <w:lang w:eastAsia="zh-CN"/>
        </w:rPr>
        <w:t>”</w:t>
      </w:r>
      <w:r>
        <w:rPr>
          <w:rFonts w:hint="eastAsia" w:ascii="宋体" w:hAnsi="宋体" w:eastAsia="宋体" w:cs="宋体"/>
          <w:b/>
          <w:bCs/>
          <w:color w:val="000000"/>
          <w:sz w:val="32"/>
          <w:szCs w:val="32"/>
        </w:rPr>
        <w:t>经费</w:t>
      </w:r>
      <w:r>
        <w:rPr>
          <w:rFonts w:hint="eastAsia" w:ascii="宋体" w:hAnsi="宋体" w:eastAsia="宋体" w:cs="宋体"/>
          <w:b/>
          <w:bCs/>
          <w:color w:val="000000"/>
          <w:sz w:val="32"/>
          <w:szCs w:val="32"/>
          <w:lang w:eastAsia="zh-CN"/>
        </w:rPr>
        <w:t>支出预算</w:t>
      </w:r>
      <w:r>
        <w:rPr>
          <w:rFonts w:hint="eastAsia" w:ascii="宋体" w:hAnsi="宋体" w:cs="宋体"/>
          <w:b/>
          <w:bCs/>
          <w:color w:val="000000"/>
          <w:sz w:val="32"/>
          <w:szCs w:val="32"/>
          <w:lang w:eastAsia="zh-CN"/>
        </w:rPr>
        <w:t>情况</w:t>
      </w:r>
      <w:r>
        <w:rPr>
          <w:rFonts w:hint="eastAsia" w:ascii="宋体" w:hAnsi="宋体" w:eastAsia="宋体" w:cs="宋体"/>
          <w:b/>
          <w:bCs/>
          <w:color w:val="000000"/>
          <w:sz w:val="32"/>
          <w:szCs w:val="32"/>
        </w:rPr>
        <w:t>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ordWrap/>
        <w:adjustRightInd/>
        <w:snapToGrid w:val="0"/>
        <w:spacing w:beforeAutospacing="0" w:afterAutospacing="0" w:line="560" w:lineRule="atLeas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2021年“三公”经费公共预算4万元。2021年“三公”经费支出预算数比上年减少</w:t>
      </w:r>
      <w:r>
        <w:rPr>
          <w:rFonts w:hint="eastAsia" w:ascii="仿宋_GB2312" w:hAnsi="仿宋_GB2312" w:eastAsia="仿宋_GB2312" w:cs="仿宋_GB2312"/>
          <w:bCs/>
          <w:color w:val="000000"/>
          <w:kern w:val="0"/>
          <w:sz w:val="32"/>
          <w:szCs w:val="32"/>
        </w:rPr>
        <w:t>231.5</w:t>
      </w:r>
      <w:r>
        <w:rPr>
          <w:rFonts w:hint="eastAsia" w:ascii="仿宋" w:hAnsi="仿宋" w:eastAsia="仿宋" w:cs="仿宋"/>
          <w:color w:val="000000"/>
          <w:sz w:val="32"/>
          <w:szCs w:val="32"/>
        </w:rPr>
        <w:t>万元，主要原因是认真贯彻落实中央八项规定精神，坚持厉行勤俭节约，其中：</w:t>
      </w:r>
    </w:p>
    <w:p>
      <w:pPr>
        <w:widowControl w:val="0"/>
        <w:wordWrap/>
        <w:adjustRightInd/>
        <w:snapToGrid w:val="0"/>
        <w:spacing w:beforeAutospacing="0" w:afterAutospacing="0" w:line="560" w:lineRule="atLeast"/>
        <w:ind w:firstLine="643" w:firstLineChars="200"/>
        <w:textAlignment w:val="auto"/>
        <w:rPr>
          <w:rFonts w:ascii="仿宋" w:hAnsi="仿宋" w:eastAsia="仿宋" w:cs="仿宋"/>
          <w:color w:val="000000"/>
          <w:sz w:val="32"/>
          <w:szCs w:val="32"/>
        </w:rPr>
      </w:pPr>
      <w:r>
        <w:rPr>
          <w:rFonts w:hint="eastAsia" w:ascii="仿宋" w:hAnsi="仿宋" w:eastAsia="仿宋" w:cs="仿宋"/>
          <w:b/>
          <w:bCs/>
          <w:color w:val="000000"/>
          <w:sz w:val="32"/>
          <w:szCs w:val="32"/>
        </w:rPr>
        <w:t>（一）因公出国（境）费</w:t>
      </w:r>
      <w:r>
        <w:rPr>
          <w:rFonts w:hint="eastAsia" w:ascii="仿宋" w:hAnsi="仿宋" w:eastAsia="仿宋" w:cs="仿宋"/>
          <w:color w:val="000000"/>
          <w:sz w:val="32"/>
          <w:szCs w:val="32"/>
        </w:rPr>
        <w:t>预算</w:t>
      </w:r>
      <w:r>
        <w:rPr>
          <w:rFonts w:hint="eastAsia" w:ascii="仿宋" w:hAnsi="仿宋" w:eastAsia="仿宋" w:cs="仿宋"/>
          <w:color w:val="000000"/>
          <w:sz w:val="32"/>
          <w:szCs w:val="32"/>
        </w:rPr>
        <w:tab/>
      </w:r>
      <w:r>
        <w:rPr>
          <w:rFonts w:hint="eastAsia" w:ascii="仿宋" w:hAnsi="仿宋" w:eastAsia="仿宋" w:cs="仿宋"/>
          <w:color w:val="000000"/>
          <w:sz w:val="32"/>
          <w:szCs w:val="32"/>
        </w:rPr>
        <w:t>0万元，预算数与上年持平。预算数与 2020 年持平，主要原因是我单位</w:t>
      </w:r>
      <w:r>
        <w:rPr>
          <w:rFonts w:ascii="仿宋" w:hAnsi="仿宋" w:eastAsia="仿宋" w:cs="仿宋"/>
          <w:color w:val="000000"/>
          <w:sz w:val="32"/>
          <w:szCs w:val="32"/>
        </w:rPr>
        <w:t>2021</w:t>
      </w:r>
      <w:r>
        <w:rPr>
          <w:rFonts w:hint="eastAsia" w:ascii="仿宋" w:hAnsi="仿宋" w:eastAsia="仿宋" w:cs="仿宋"/>
          <w:color w:val="000000"/>
          <w:sz w:val="32"/>
          <w:szCs w:val="32"/>
        </w:rPr>
        <w:t>年无因公出国境任务。</w:t>
      </w:r>
    </w:p>
    <w:p>
      <w:pPr>
        <w:widowControl w:val="0"/>
        <w:wordWrap/>
        <w:adjustRightInd/>
        <w:snapToGrid w:val="0"/>
        <w:spacing w:beforeAutospacing="0" w:afterAutospacing="0" w:line="560" w:lineRule="atLeast"/>
        <w:ind w:firstLine="643" w:firstLineChars="200"/>
        <w:textAlignment w:val="auto"/>
        <w:rPr>
          <w:rFonts w:ascii="仿宋" w:hAnsi="仿宋" w:eastAsia="仿宋" w:cs="仿宋"/>
          <w:color w:val="000000"/>
          <w:sz w:val="32"/>
          <w:szCs w:val="32"/>
        </w:rPr>
      </w:pPr>
      <w:r>
        <w:rPr>
          <w:rFonts w:hint="eastAsia" w:ascii="仿宋" w:hAnsi="仿宋" w:eastAsia="仿宋" w:cs="仿宋"/>
          <w:b/>
          <w:bCs/>
          <w:color w:val="000000"/>
          <w:sz w:val="32"/>
          <w:szCs w:val="32"/>
        </w:rPr>
        <w:t>（二）公务用车购置及运行费</w:t>
      </w:r>
      <w:r>
        <w:rPr>
          <w:rFonts w:hint="eastAsia" w:ascii="仿宋" w:hAnsi="仿宋" w:eastAsia="仿宋" w:cs="仿宋"/>
          <w:color w:val="000000"/>
          <w:sz w:val="32"/>
          <w:szCs w:val="32"/>
        </w:rPr>
        <w:t>预算4</w:t>
      </w:r>
      <w:r>
        <w:rPr>
          <w:rFonts w:hint="eastAsia" w:ascii="仿宋" w:hAnsi="仿宋" w:eastAsia="仿宋" w:cs="仿宋"/>
          <w:color w:val="000000"/>
          <w:sz w:val="32"/>
          <w:szCs w:val="32"/>
        </w:rPr>
        <w:tab/>
      </w:r>
      <w:r>
        <w:rPr>
          <w:rFonts w:hint="eastAsia" w:ascii="仿宋" w:hAnsi="仿宋" w:eastAsia="仿宋" w:cs="仿宋"/>
          <w:color w:val="000000"/>
          <w:sz w:val="32"/>
          <w:szCs w:val="32"/>
        </w:rPr>
        <w:t>万元，与上年相比减少</w:t>
      </w:r>
      <w:r>
        <w:rPr>
          <w:rFonts w:hint="eastAsia" w:ascii="仿宋_GB2312" w:hAnsi="仿宋_GB2312" w:eastAsia="仿宋_GB2312" w:cs="仿宋_GB2312"/>
          <w:bCs/>
          <w:color w:val="000000"/>
          <w:kern w:val="0"/>
          <w:sz w:val="32"/>
          <w:szCs w:val="32"/>
        </w:rPr>
        <w:t>231.5</w:t>
      </w:r>
      <w:r>
        <w:rPr>
          <w:rFonts w:hint="eastAsia" w:ascii="仿宋" w:hAnsi="仿宋" w:eastAsia="仿宋" w:cs="仿宋"/>
          <w:color w:val="000000"/>
          <w:sz w:val="32"/>
          <w:szCs w:val="32"/>
        </w:rPr>
        <w:t>万元，占“三公”经费总额的 100 %。其中，公务用车运行费 4万元，与上年相比减少231.5万元，占“三公”经费总额的100 %。主要原因1、是继续贯彻落实中央八项规定精神，坚持厉行勤俭节约，进一步规范公务用车制度，严格控制公务用车范围，主要用于日常公务发生的燃料费、维修费、过路过桥费、保险费等支出，2、</w:t>
      </w:r>
      <w:r>
        <w:rPr>
          <w:rFonts w:hint="eastAsia" w:ascii="仿宋_GB2312" w:hAnsi="仿宋_GB2312" w:eastAsia="仿宋_GB2312" w:cs="仿宋_GB2312"/>
          <w:bCs/>
          <w:color w:val="000000"/>
          <w:kern w:val="0"/>
          <w:sz w:val="32"/>
          <w:szCs w:val="32"/>
        </w:rPr>
        <w:t>根据“三公”要求，生产用车造成燃油费、维修费等费用不再计入三公经费</w:t>
      </w:r>
      <w:r>
        <w:rPr>
          <w:rFonts w:hint="eastAsia" w:ascii="仿宋" w:hAnsi="仿宋" w:eastAsia="仿宋" w:cs="仿宋"/>
          <w:color w:val="000000"/>
          <w:sz w:val="32"/>
          <w:szCs w:val="32"/>
        </w:rPr>
        <w:t>；公务用车购置预算为0 万元，比上年增加（减少）0万元，占“三公”经费总额的 0 %，主要原因是落实公车改革政策、加强公务用车管理，严控公务用车支出。</w:t>
      </w:r>
      <w:r>
        <w:rPr>
          <w:rFonts w:hint="eastAsia" w:ascii="仿宋" w:hAnsi="仿宋" w:eastAsia="仿宋" w:cs="仿宋"/>
          <w:color w:val="000000"/>
          <w:sz w:val="32"/>
          <w:szCs w:val="32"/>
        </w:rPr>
        <w:tab/>
      </w:r>
      <w:r>
        <w:rPr>
          <w:rFonts w:hint="eastAsia" w:ascii="仿宋" w:hAnsi="仿宋" w:eastAsia="仿宋" w:cs="仿宋"/>
          <w:color w:val="000000"/>
          <w:sz w:val="32"/>
          <w:szCs w:val="32"/>
        </w:rPr>
        <w:t xml:space="preserve">                    </w:t>
      </w:r>
    </w:p>
    <w:p>
      <w:pPr>
        <w:widowControl w:val="0"/>
        <w:wordWrap/>
        <w:adjustRightInd/>
        <w:snapToGrid/>
        <w:spacing w:before="0" w:after="0" w:line="580" w:lineRule="exact"/>
        <w:ind w:left="0" w:leftChars="0" w:right="0" w:firstLine="0" w:firstLineChars="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b/>
          <w:bCs/>
          <w:color w:val="000000"/>
          <w:sz w:val="32"/>
          <w:szCs w:val="32"/>
        </w:rPr>
        <w:t>三）公务接待费</w:t>
      </w:r>
      <w:r>
        <w:rPr>
          <w:rFonts w:hint="eastAsia" w:ascii="仿宋" w:hAnsi="仿宋" w:eastAsia="仿宋" w:cs="仿宋"/>
          <w:color w:val="000000"/>
          <w:sz w:val="32"/>
          <w:szCs w:val="32"/>
        </w:rPr>
        <w:t>预算</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万元，预算数比上年下降1.7万元。</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idowControl w:val="0"/>
        <w:numPr>
          <w:numId w:val="0"/>
        </w:numPr>
        <w:wordWrap/>
        <w:adjustRightInd/>
        <w:snapToGrid w:val="0"/>
        <w:spacing w:beforeAutospacing="0" w:afterAutospacing="0" w:line="560" w:lineRule="atLeast"/>
        <w:ind w:firstLine="643" w:firstLineChars="200"/>
        <w:textAlignment w:val="auto"/>
        <w:rPr>
          <w:rFonts w:hint="eastAsia" w:ascii="仿宋" w:hAnsi="仿宋" w:eastAsia="仿宋" w:cs="仿宋"/>
          <w:color w:val="000000"/>
          <w:sz w:val="32"/>
          <w:szCs w:val="32"/>
        </w:rPr>
      </w:pPr>
      <w:r>
        <w:rPr>
          <w:rFonts w:hint="eastAsia" w:ascii="宋体" w:hAnsi="宋体" w:eastAsia="宋体" w:cs="宋体"/>
          <w:b/>
          <w:bCs/>
          <w:color w:val="000000"/>
          <w:sz w:val="32"/>
          <w:szCs w:val="32"/>
          <w:lang w:eastAsia="zh-CN"/>
        </w:rPr>
        <w:t>八、</w:t>
      </w:r>
      <w:r>
        <w:rPr>
          <w:rFonts w:hint="eastAsia" w:ascii="宋体" w:hAnsi="宋体" w:eastAsia="宋体" w:cs="宋体"/>
          <w:b/>
          <w:bCs/>
          <w:color w:val="000000"/>
          <w:sz w:val="32"/>
          <w:szCs w:val="32"/>
        </w:rPr>
        <w:t>政府性基金预算支出预算情况说明</w:t>
      </w:r>
      <w:r>
        <w:rPr>
          <w:rFonts w:hint="eastAsia" w:ascii="宋体" w:hAnsi="宋体" w:eastAsia="宋体" w:cs="宋体"/>
          <w:b/>
          <w:bCs/>
          <w:color w:val="000000"/>
          <w:sz w:val="32"/>
          <w:szCs w:val="32"/>
        </w:rPr>
        <w:tab/>
      </w:r>
      <w:r>
        <w:rPr>
          <w:rFonts w:hint="eastAsia" w:ascii="宋体" w:hAnsi="宋体" w:eastAsia="宋体" w:cs="宋体"/>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idowControl w:val="0"/>
        <w:numPr>
          <w:numId w:val="0"/>
        </w:numPr>
        <w:wordWrap/>
        <w:adjustRightInd/>
        <w:snapToGrid w:val="0"/>
        <w:spacing w:beforeAutospacing="0" w:afterAutospacing="0" w:line="560" w:lineRule="atLeas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部门2021年政府性基金预算支出0.00 万元，预算数与上年持平。</w:t>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ordWrap/>
        <w:adjustRightInd/>
        <w:snapToGrid w:val="0"/>
        <w:spacing w:beforeAutospacing="0" w:afterAutospacing="0" w:line="560" w:lineRule="atLeast"/>
        <w:textAlignment w:val="auto"/>
        <w:rPr>
          <w:rFonts w:ascii="仿宋" w:hAnsi="仿宋" w:eastAsia="仿宋" w:cs="仿宋"/>
          <w:color w:val="000000"/>
          <w:sz w:val="32"/>
          <w:szCs w:val="32"/>
        </w:rPr>
      </w:pPr>
      <w:r>
        <w:rPr>
          <w:rFonts w:hint="eastAsia" w:ascii="仿宋" w:hAnsi="仿宋" w:eastAsia="仿宋" w:cs="仿宋"/>
          <w:color w:val="000000"/>
          <w:sz w:val="32"/>
          <w:szCs w:val="32"/>
        </w:rPr>
        <w:tab/>
      </w:r>
      <w:r>
        <w:rPr>
          <w:rFonts w:hint="eastAsia" w:ascii="仿宋" w:hAnsi="仿宋" w:eastAsia="仿宋" w:cs="仿宋"/>
          <w:color w:val="000000"/>
          <w:sz w:val="32"/>
          <w:szCs w:val="32"/>
        </w:rPr>
        <w:t xml:space="preserve">  </w:t>
      </w:r>
      <w:r>
        <w:rPr>
          <w:rFonts w:hint="eastAsia" w:ascii="宋体" w:hAnsi="宋体" w:eastAsia="宋体" w:cs="宋体"/>
          <w:b/>
          <w:bCs/>
          <w:color w:val="000000"/>
          <w:sz w:val="32"/>
          <w:szCs w:val="32"/>
        </w:rPr>
        <w:t>九、其他重要事项的情况说明</w:t>
      </w:r>
      <w:r>
        <w:rPr>
          <w:rFonts w:hint="eastAsia" w:ascii="宋体" w:hAnsi="宋体" w:eastAsia="宋体" w:cs="宋体"/>
          <w:b/>
          <w:bCs/>
          <w:color w:val="000000"/>
          <w:sz w:val="32"/>
          <w:szCs w:val="32"/>
        </w:rPr>
        <w:tab/>
      </w:r>
      <w:r>
        <w:rPr>
          <w:rFonts w:hint="eastAsia" w:ascii="宋体" w:hAnsi="宋体" w:eastAsia="宋体" w:cs="宋体"/>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ordWrap/>
        <w:adjustRightInd/>
        <w:snapToGrid w:val="0"/>
        <w:spacing w:beforeAutospacing="0" w:afterAutospacing="0" w:line="560" w:lineRule="atLeast"/>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（一）机关运行经费预算</w:t>
      </w:r>
      <w:r>
        <w:rPr>
          <w:rFonts w:hint="eastAsia" w:ascii="仿宋" w:hAnsi="仿宋" w:eastAsia="仿宋" w:cs="仿宋"/>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ordWrap/>
        <w:adjustRightInd/>
        <w:snapToGrid w:val="0"/>
        <w:spacing w:beforeAutospacing="0" w:afterAutospacing="0" w:line="560" w:lineRule="atLeas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2021年，机关运行经费支出预算20万元，主要用于办公及印刷费、邮电费、差旅费、会议费、水、电、暖、物业管理等运行维护费、公务用车运行维护费以及其他费用。</w:t>
      </w:r>
    </w:p>
    <w:p>
      <w:pPr>
        <w:numPr>
          <w:ilvl w:val="0"/>
          <w:numId w:val="1"/>
        </w:numPr>
        <w:wordWrap/>
        <w:adjustRightInd/>
        <w:snapToGrid w:val="0"/>
        <w:spacing w:beforeAutospacing="0" w:afterAutospacing="0" w:line="560" w:lineRule="atLeast"/>
        <w:ind w:firstLine="643" w:firstLineChars="200"/>
        <w:textAlignment w:val="auto"/>
        <w:rPr>
          <w:rFonts w:hint="eastAsia" w:ascii="仿宋" w:hAnsi="仿宋" w:eastAsia="仿宋" w:cs="仿宋"/>
          <w:b/>
          <w:bCs w:val="0"/>
          <w:kern w:val="0"/>
          <w:sz w:val="32"/>
          <w:szCs w:val="32"/>
          <w:highlight w:val="none"/>
        </w:rPr>
      </w:pPr>
      <w:r>
        <w:rPr>
          <w:rFonts w:hint="eastAsia" w:ascii="仿宋" w:hAnsi="仿宋" w:eastAsia="仿宋" w:cs="仿宋"/>
          <w:b/>
          <w:bCs w:val="0"/>
          <w:kern w:val="0"/>
          <w:sz w:val="32"/>
          <w:szCs w:val="32"/>
          <w:highlight w:val="none"/>
        </w:rPr>
        <w:t>政府采购</w:t>
      </w:r>
      <w:r>
        <w:rPr>
          <w:rFonts w:hint="eastAsia" w:ascii="仿宋" w:hAnsi="仿宋" w:eastAsia="仿宋" w:cs="仿宋"/>
          <w:b/>
          <w:bCs w:val="0"/>
          <w:kern w:val="0"/>
          <w:sz w:val="32"/>
          <w:szCs w:val="32"/>
          <w:highlight w:val="none"/>
          <w:lang w:eastAsia="zh-CN"/>
        </w:rPr>
        <w:t>支出</w:t>
      </w:r>
      <w:r>
        <w:rPr>
          <w:rFonts w:hint="eastAsia" w:ascii="仿宋" w:hAnsi="仿宋" w:eastAsia="仿宋" w:cs="仿宋"/>
          <w:b/>
          <w:bCs w:val="0"/>
          <w:kern w:val="0"/>
          <w:sz w:val="32"/>
          <w:szCs w:val="32"/>
          <w:highlight w:val="none"/>
        </w:rPr>
        <w:t>情况</w:t>
      </w:r>
    </w:p>
    <w:p>
      <w:pPr>
        <w:pStyle w:val="6"/>
        <w:widowControl/>
        <w:wordWrap/>
        <w:adjustRightInd/>
        <w:snapToGrid/>
        <w:spacing w:beforeAutospacing="0" w:afterAutospacing="0" w:line="560" w:lineRule="atLeas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 2021年，政府采购预算安排1660.32万元，其中：政府采购货物预算10万元、政府采购工程预算0万元、政府采购服务预算</w:t>
      </w:r>
      <w:r>
        <w:rPr>
          <w:rFonts w:hint="eastAsia" w:ascii="仿宋_GB2312" w:hAnsi="仿宋_GB2312" w:eastAsia="仿宋_GB2312" w:cs="仿宋_GB2312"/>
          <w:color w:val="000000"/>
          <w:sz w:val="32"/>
          <w:szCs w:val="32"/>
          <w:shd w:val="clear" w:color="auto" w:fill="FFFFFF"/>
        </w:rPr>
        <w:t>1650.32</w:t>
      </w:r>
      <w:r>
        <w:rPr>
          <w:rFonts w:hint="eastAsia" w:ascii="仿宋" w:hAnsi="仿宋" w:eastAsia="仿宋" w:cs="仿宋"/>
          <w:color w:val="000000"/>
          <w:sz w:val="32"/>
          <w:szCs w:val="32"/>
        </w:rPr>
        <w:t>万元 。主要用于道路清扫保洁服务、办公设备、办公用品购置及印刷品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 xml:space="preserve">预算数与 2020 年相比减少401.55万元。 </w:t>
      </w:r>
    </w:p>
    <w:p>
      <w:pPr>
        <w:wordWrap/>
        <w:adjustRightInd/>
        <w:snapToGrid w:val="0"/>
        <w:spacing w:beforeAutospacing="0" w:afterAutospacing="0" w:line="560" w:lineRule="atLeast"/>
        <w:ind w:firstLine="640"/>
        <w:textAlignment w:val="auto"/>
        <w:rPr>
          <w:rFonts w:ascii="仿宋" w:hAnsi="仿宋" w:eastAsia="仿宋" w:cs="仿宋"/>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eastAsia="zh-CN"/>
        </w:rPr>
        <w:t>三</w:t>
      </w:r>
      <w:r>
        <w:rPr>
          <w:rFonts w:hint="eastAsia" w:ascii="仿宋" w:hAnsi="仿宋" w:eastAsia="仿宋" w:cs="仿宋"/>
          <w:b/>
          <w:bCs/>
          <w:color w:val="000000"/>
          <w:sz w:val="32"/>
          <w:szCs w:val="32"/>
        </w:rPr>
        <w:t>）绩效目标设置情况</w:t>
      </w:r>
    </w:p>
    <w:p>
      <w:pPr>
        <w:wordWrap/>
        <w:adjustRightInd/>
        <w:snapToGrid w:val="0"/>
        <w:spacing w:beforeAutospacing="0" w:afterAutospacing="0" w:line="560" w:lineRule="atLeast"/>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2021年，我单位按要求编制了绩效目标，从项目产出、项目效益、满意度等方面设置了绩效指标，综合反映项目预期完成的数量、实效、质量，预期达到的社会经济效益、可持续影响以及服务对象满意度等情况。</w:t>
      </w:r>
    </w:p>
    <w:p>
      <w:pPr>
        <w:wordWrap/>
        <w:adjustRightInd/>
        <w:snapToGrid w:val="0"/>
        <w:spacing w:beforeAutospacing="0" w:afterAutospacing="0" w:line="560" w:lineRule="atLeast"/>
        <w:textAlignment w:val="auto"/>
        <w:rPr>
          <w:rFonts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eastAsia="zh-CN"/>
        </w:rPr>
        <w:t>四</w:t>
      </w:r>
      <w:r>
        <w:rPr>
          <w:rFonts w:hint="eastAsia" w:ascii="仿宋" w:hAnsi="仿宋" w:eastAsia="仿宋" w:cs="仿宋"/>
          <w:b/>
          <w:bCs/>
          <w:color w:val="000000"/>
          <w:sz w:val="32"/>
          <w:szCs w:val="32"/>
        </w:rPr>
        <w:t>）国有资产占用情况</w:t>
      </w:r>
    </w:p>
    <w:p>
      <w:pPr>
        <w:wordWrap/>
        <w:adjustRightInd/>
        <w:snapToGrid w:val="0"/>
        <w:spacing w:beforeAutospacing="0" w:afterAutospacing="0" w:line="560" w:lineRule="atLeast"/>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2020年期末</w:t>
      </w:r>
      <w:r>
        <w:rPr>
          <w:rFonts w:hint="eastAsia" w:ascii="仿宋" w:hAnsi="仿宋" w:eastAsia="仿宋" w:cs="仿宋"/>
          <w:color w:val="000000"/>
          <w:sz w:val="32"/>
          <w:szCs w:val="32"/>
        </w:rPr>
        <w:t>，我单位共有车辆47辆，其中：一般公务用车2辆,一般执法执勤用车0辆、特种专业技术用车45辆，其他用车0辆；单价50万元以上通用设备14套，单位价值100万元以上专用设备0套。</w:t>
      </w:r>
    </w:p>
    <w:p>
      <w:pPr>
        <w:wordWrap/>
        <w:adjustRightInd/>
        <w:snapToGrid w:val="0"/>
        <w:spacing w:beforeAutospacing="0" w:afterAutospacing="0" w:line="560" w:lineRule="atLeast"/>
        <w:textAlignment w:val="auto"/>
        <w:rPr>
          <w:rFonts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eastAsia="zh-CN"/>
        </w:rPr>
        <w:t>五</w:t>
      </w:r>
      <w:r>
        <w:rPr>
          <w:rFonts w:hint="eastAsia" w:ascii="仿宋" w:hAnsi="仿宋" w:eastAsia="仿宋" w:cs="仿宋"/>
          <w:b/>
          <w:bCs/>
          <w:color w:val="000000"/>
          <w:sz w:val="32"/>
          <w:szCs w:val="32"/>
        </w:rPr>
        <w:t>）专项转移支付项目情况</w:t>
      </w:r>
    </w:p>
    <w:p>
      <w:pPr>
        <w:wordWrap/>
        <w:adjustRightInd/>
        <w:snapToGrid w:val="0"/>
        <w:spacing w:beforeAutospacing="0" w:afterAutospacing="0" w:line="560" w:lineRule="atLeast"/>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     我单位2021年没有专项转移支付项目。</w:t>
      </w:r>
    </w:p>
    <w:p>
      <w:pPr>
        <w:pStyle w:val="6"/>
        <w:widowControl/>
        <w:wordWrap/>
        <w:adjustRightInd/>
        <w:spacing w:beforeAutospacing="0" w:afterAutospacing="0" w:line="560" w:lineRule="atLeast"/>
        <w:jc w:val="both"/>
        <w:textAlignment w:val="auto"/>
        <w:rPr>
          <w:rFonts w:hint="eastAsia" w:ascii="宋体" w:hAnsi="宋体" w:eastAsia="宋体" w:cs="宋体"/>
          <w:b/>
          <w:bCs/>
          <w:color w:val="000000"/>
          <w:sz w:val="32"/>
          <w:szCs w:val="32"/>
        </w:rPr>
      </w:pPr>
    </w:p>
    <w:p>
      <w:pPr>
        <w:pStyle w:val="6"/>
        <w:widowControl/>
        <w:wordWrap/>
        <w:adjustRightInd/>
        <w:spacing w:beforeAutospacing="0" w:afterAutospacing="0" w:line="560" w:lineRule="atLeast"/>
        <w:jc w:val="center"/>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第三部分</w:t>
      </w:r>
    </w:p>
    <w:p>
      <w:pPr>
        <w:pStyle w:val="6"/>
        <w:widowControl/>
        <w:wordWrap/>
        <w:adjustRightInd/>
        <w:spacing w:beforeAutospacing="0" w:afterAutospacing="0" w:line="560" w:lineRule="atLeast"/>
        <w:jc w:val="center"/>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名词解释</w:t>
      </w:r>
    </w:p>
    <w:p>
      <w:pPr>
        <w:wordWrap/>
        <w:adjustRightInd/>
        <w:snapToGrid w:val="0"/>
        <w:spacing w:beforeAutospacing="0" w:afterAutospacing="0" w:line="560" w:lineRule="atLeas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一、财政拨款收入：是指省级财政当年拨付的资金。</w:t>
      </w:r>
    </w:p>
    <w:p>
      <w:pPr>
        <w:wordWrap/>
        <w:adjustRightInd/>
        <w:snapToGrid w:val="0"/>
        <w:spacing w:beforeAutospacing="0" w:afterAutospacing="0" w:line="560" w:lineRule="atLeas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二、事业收入：是指事业单位开展专业活动及辅助活动所取得的收入。</w:t>
      </w:r>
    </w:p>
    <w:p>
      <w:pPr>
        <w:wordWrap/>
        <w:adjustRightInd/>
        <w:snapToGrid w:val="0"/>
        <w:spacing w:beforeAutospacing="0" w:afterAutospacing="0" w:line="560" w:lineRule="atLeas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三、其他收入：是指部门取得的除“财政拨款”、“事业收入”、“事业单位经营收入”等以外的收入。</w:t>
      </w:r>
    </w:p>
    <w:p>
      <w:pPr>
        <w:wordWrap/>
        <w:adjustRightInd/>
        <w:snapToGrid w:val="0"/>
        <w:spacing w:beforeAutospacing="0" w:afterAutospacing="0" w:line="560" w:lineRule="atLeas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wordWrap/>
        <w:adjustRightInd/>
        <w:snapToGrid w:val="0"/>
        <w:spacing w:beforeAutospacing="0" w:afterAutospacing="0" w:line="560" w:lineRule="atLeas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五、基本支出：是指为保障机构正常运转、完成日常工作任务所必需的开支，其内容包括人员经费和日常公用经费两部分。</w:t>
      </w:r>
    </w:p>
    <w:p>
      <w:pPr>
        <w:wordWrap/>
        <w:adjustRightInd/>
        <w:snapToGrid w:val="0"/>
        <w:spacing w:beforeAutospacing="0" w:afterAutospacing="0" w:line="560" w:lineRule="atLeas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六、项目支出：是指在基本支出之外，为完成特定的行政工作任务或事业发展目标所发生的支出。</w:t>
      </w:r>
    </w:p>
    <w:p>
      <w:pPr>
        <w:wordWrap/>
        <w:adjustRightInd/>
        <w:snapToGrid w:val="0"/>
        <w:spacing w:beforeAutospacing="0" w:afterAutospacing="0" w:line="560" w:lineRule="atLeas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ordWrap/>
        <w:adjustRightInd/>
        <w:snapToGrid w:val="0"/>
        <w:spacing w:beforeAutospacing="0" w:afterAutospacing="0" w:line="56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ordWrap/>
        <w:adjustRightInd/>
        <w:snapToGrid w:val="0"/>
        <w:spacing w:beforeAutospacing="0" w:afterAutospacing="0" w:line="560" w:lineRule="atLeast"/>
        <w:ind w:firstLine="640" w:firstLineChars="200"/>
        <w:textAlignment w:val="auto"/>
        <w:rPr>
          <w:rFonts w:hint="eastAsia" w:ascii="仿宋" w:hAnsi="仿宋" w:eastAsia="仿宋" w:cs="仿宋"/>
          <w:color w:val="000000"/>
          <w:sz w:val="32"/>
          <w:szCs w:val="32"/>
        </w:rPr>
      </w:pPr>
    </w:p>
    <w:p>
      <w:pPr>
        <w:wordWrap/>
        <w:adjustRightInd/>
        <w:snapToGrid w:val="0"/>
        <w:spacing w:beforeAutospacing="0" w:afterAutospacing="0" w:line="560" w:lineRule="atLeas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rPr>
          <w:rFonts w:hint="eastAsia" w:ascii="宋体" w:hAnsi="宋体" w:eastAsia="宋体" w:cs="宋体"/>
          <w:b/>
          <w:bCs w:val="0"/>
          <w:color w:val="auto"/>
          <w:kern w:val="0"/>
          <w:sz w:val="32"/>
          <w:szCs w:val="32"/>
          <w:highlight w:val="none"/>
          <w:lang w:eastAsia="zh-CN"/>
        </w:rPr>
      </w:pPr>
      <w:r>
        <w:rPr>
          <w:rFonts w:hint="eastAsia" w:ascii="宋体" w:hAnsi="宋体" w:eastAsia="宋体" w:cs="宋体"/>
          <w:b/>
          <w:bCs w:val="0"/>
          <w:color w:val="auto"/>
          <w:kern w:val="0"/>
          <w:sz w:val="32"/>
          <w:szCs w:val="32"/>
          <w:highlight w:val="none"/>
          <w:lang w:eastAsia="zh-CN"/>
        </w:rPr>
        <w:t>附件：</w:t>
      </w:r>
    </w:p>
    <w:p>
      <w:pPr>
        <w:ind w:firstLine="643" w:firstLineChars="200"/>
        <w:rPr>
          <w:rFonts w:hint="default" w:ascii="仿宋_GB2312" w:hAnsi="宋体" w:eastAsia="仿宋_GB2312" w:cs="宋体"/>
          <w:bCs/>
          <w:color w:val="auto"/>
          <w:kern w:val="0"/>
          <w:sz w:val="32"/>
          <w:szCs w:val="32"/>
          <w:highlight w:val="none"/>
          <w:lang w:val="en-US" w:eastAsia="zh-CN"/>
        </w:rPr>
      </w:pPr>
      <w:r>
        <w:rPr>
          <w:rFonts w:hint="eastAsia" w:ascii="宋体" w:hAnsi="宋体" w:cs="宋体"/>
          <w:b/>
          <w:bCs/>
          <w:color w:val="auto"/>
          <w:sz w:val="32"/>
          <w:szCs w:val="32"/>
          <w:highlight w:val="none"/>
          <w:lang w:val="en-US" w:eastAsia="zh-CN"/>
        </w:rPr>
        <w:t xml:space="preserve">   </w:t>
      </w:r>
      <w:bookmarkStart w:id="0" w:name="_GoBack"/>
      <w:bookmarkEnd w:id="0"/>
      <w:r>
        <w:rPr>
          <w:rFonts w:hint="eastAsia" w:ascii="宋体" w:hAnsi="宋体" w:eastAsia="宋体" w:cs="宋体"/>
          <w:b/>
          <w:bCs/>
          <w:color w:val="auto"/>
          <w:sz w:val="32"/>
          <w:szCs w:val="32"/>
          <w:highlight w:val="none"/>
          <w:lang w:eastAsia="zh-CN"/>
        </w:rPr>
        <w:t>平顶山市</w:t>
      </w:r>
      <w:r>
        <w:rPr>
          <w:rFonts w:hint="eastAsia" w:ascii="宋体" w:hAnsi="宋体" w:eastAsia="宋体" w:cs="宋体"/>
          <w:b/>
          <w:bCs/>
          <w:color w:val="auto"/>
          <w:sz w:val="32"/>
          <w:szCs w:val="32"/>
          <w:highlight w:val="none"/>
        </w:rPr>
        <w:t>卫东区环境卫生服务中心</w:t>
      </w:r>
      <w:r>
        <w:rPr>
          <w:rFonts w:hint="eastAsia" w:ascii="宋体" w:hAnsi="宋体" w:eastAsia="宋体" w:cs="宋体"/>
          <w:b/>
          <w:bCs w:val="0"/>
          <w:color w:val="auto"/>
          <w:kern w:val="0"/>
          <w:sz w:val="32"/>
          <w:szCs w:val="32"/>
          <w:highlight w:val="none"/>
          <w:lang w:val="en-US" w:eastAsia="zh-CN"/>
        </w:rPr>
        <w:t>2021年部门预算表</w:t>
      </w:r>
    </w:p>
    <w:p>
      <w:pPr>
        <w:wordWrap/>
        <w:adjustRightInd/>
        <w:spacing w:beforeAutospacing="0" w:afterAutospacing="0" w:line="560" w:lineRule="atLeast"/>
        <w:textAlignment w:val="auto"/>
        <w:rPr>
          <w:color w:val="000000"/>
        </w:rPr>
      </w:pPr>
    </w:p>
    <w:p>
      <w:pPr>
        <w:wordWrap/>
        <w:adjustRightInd/>
        <w:spacing w:beforeAutospacing="0" w:afterAutospacing="0" w:line="560" w:lineRule="atLeast"/>
        <w:textAlignment w:val="auto"/>
        <w:rPr>
          <w:color w:val="000000"/>
        </w:rPr>
      </w:pPr>
    </w:p>
    <w:sectPr>
      <w:headerReference r:id="rId4" w:type="default"/>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E10002FF" w:usb1="4000ACFF" w:usb2="00000009"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
    <w:nsid w:val="00000005"/>
    <w:multiLevelType w:val="singleLevel"/>
    <w:tmpl w:val="00000005"/>
    <w:lvl w:ilvl="0" w:tentative="1">
      <w:start w:val="2"/>
      <w:numFmt w:val="chineseCounting"/>
      <w:suff w:val="nothing"/>
      <w:lvlText w:val="（%1）"/>
      <w:lvlJc w:val="left"/>
      <w:rPr>
        <w:rFonts w:hint="eastAsia"/>
      </w:rPr>
    </w:lvl>
  </w:abstractNum>
  <w:num w:numId="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p0"/>
    <w:basedOn w:val="1"/>
    <w:pPr>
      <w:widowControl/>
    </w:pPr>
    <w:rPr>
      <w:kern w:val="0"/>
      <w:szCs w:val="21"/>
    </w:rPr>
  </w:style>
  <w:style w:type="paragraph" w:customStyle="1" w:styleId="6">
    <w:name w:val="普通(网站)1"/>
    <w:basedOn w:val="1"/>
    <w:pPr>
      <w:spacing w:beforeAutospacing="1" w:afterAutospacing="1"/>
      <w:jc w:val="left"/>
    </w:pPr>
    <w:rPr>
      <w:kern w:val="0"/>
      <w:sz w:val="24"/>
    </w:rPr>
  </w:style>
  <w:style w:type="paragraph" w:customStyle="1" w:styleId="7">
    <w:name w:val="Normal (Web)"/>
    <w:basedOn w:val="1"/>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552</Words>
  <Characters>3149</Characters>
  <Lines>26</Lines>
  <Paragraphs>7</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2021-03-24T11:17:00Z</dcterms:created>
  <dc:creator>Administrator</dc:creator>
  <dcterms:modified xsi:type="dcterms:W3CDTF">2021-06-10T10:02:33Z</dcterms:modified>
  <dc:title>爱喝酸奶的奥利奥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61042402524343509F200A985DA5711D</vt:lpwstr>
  </property>
</Properties>
</file>