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cs="宋体"/>
          <w:b/>
          <w:sz w:val="44"/>
          <w:szCs w:val="44"/>
        </w:rPr>
      </w:pPr>
      <w:r>
        <w:rPr>
          <w:rFonts w:ascii="宋体" w:hAnsi="宋体" w:cs="宋体"/>
          <w:b/>
          <w:sz w:val="44"/>
          <w:szCs w:val="44"/>
        </w:rPr>
        <w:t>2021</w:t>
      </w:r>
      <w:r>
        <w:rPr>
          <w:rFonts w:hint="eastAsia" w:ascii="宋体" w:hAnsi="宋体" w:cs="宋体"/>
          <w:b/>
          <w:sz w:val="44"/>
          <w:szCs w:val="44"/>
        </w:rPr>
        <w:t>年平顶山市卫东区残疾人联合会</w:t>
      </w:r>
    </w:p>
    <w:p>
      <w:pPr>
        <w:jc w:val="center"/>
        <w:rPr>
          <w:rFonts w:ascii="仿宋" w:hAnsi="仿宋" w:eastAsia="仿宋" w:cs="仿宋"/>
          <w:b/>
          <w:sz w:val="32"/>
          <w:szCs w:val="32"/>
        </w:rPr>
      </w:pPr>
      <w:r>
        <w:rPr>
          <w:rFonts w:hint="eastAsia" w:ascii="宋体" w:hAnsi="宋体" w:cs="宋体"/>
          <w:b/>
          <w:sz w:val="44"/>
          <w:szCs w:val="44"/>
        </w:rPr>
        <w:t>部门预算说明</w:t>
      </w:r>
    </w:p>
    <w:p>
      <w:pPr>
        <w:snapToGrid w:val="0"/>
        <w:spacing w:line="560" w:lineRule="exact"/>
        <w:jc w:val="center"/>
        <w:rPr>
          <w:rFonts w:ascii="仿宋" w:hAnsi="仿宋" w:eastAsia="仿宋" w:cs="仿宋"/>
          <w:sz w:val="32"/>
          <w:szCs w:val="32"/>
        </w:rPr>
      </w:pPr>
    </w:p>
    <w:p>
      <w:pPr>
        <w:jc w:val="center"/>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wordWrap/>
        <w:adjustRightInd/>
        <w:snapToGrid/>
        <w:spacing w:line="580" w:lineRule="exact"/>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第一部分　平顶山市卫东区残疾人联合会概况</w:t>
      </w:r>
      <w:r>
        <w:rPr>
          <w:rFonts w:ascii="仿宋" w:hAnsi="仿宋" w:eastAsia="仿宋" w:cs="仿宋"/>
          <w:sz w:val="32"/>
          <w:szCs w:val="32"/>
        </w:rPr>
        <w:t xml:space="preserve">    </w:t>
      </w:r>
    </w:p>
    <w:p>
      <w:pPr>
        <w:widowControl w:val="0"/>
        <w:wordWrap/>
        <w:adjustRightInd/>
        <w:snapToGrid/>
        <w:spacing w:line="580" w:lineRule="exact"/>
        <w:ind w:firstLine="320" w:firstLineChars="100"/>
        <w:textAlignment w:val="auto"/>
        <w:outlineLvl w:val="9"/>
        <w:rPr>
          <w:rFonts w:hint="eastAsia" w:ascii="仿宋_GB2312" w:hAnsi="仿宋_GB2312" w:eastAsia="仿宋_GB2312" w:cs="仿宋_GB2312"/>
          <w:bCs/>
          <w:kern w:val="0"/>
          <w:sz w:val="32"/>
          <w:szCs w:val="32"/>
        </w:rPr>
      </w:pPr>
      <w:r>
        <w:rPr>
          <w:rFonts w:ascii="仿宋" w:hAnsi="仿宋" w:eastAsia="仿宋" w:cs="仿宋"/>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kern w:val="0"/>
          <w:sz w:val="32"/>
          <w:szCs w:val="32"/>
        </w:rPr>
        <w:t xml:space="preserve">一、主要职能    </w:t>
      </w:r>
    </w:p>
    <w:p>
      <w:pPr>
        <w:widowControl w:val="0"/>
        <w:wordWrap/>
        <w:adjustRightInd/>
        <w:snapToGrid/>
        <w:spacing w:line="580" w:lineRule="exact"/>
        <w:ind w:firstLine="320" w:firstLineChars="100"/>
        <w:textAlignment w:val="auto"/>
        <w:outlineLvl w:val="9"/>
        <w:rPr>
          <w:rFonts w:ascii="仿宋" w:hAnsi="仿宋" w:eastAsia="仿宋" w:cs="仿宋"/>
          <w:sz w:val="32"/>
          <w:szCs w:val="32"/>
        </w:rPr>
      </w:pPr>
      <w:r>
        <w:rPr>
          <w:rFonts w:hint="eastAsia" w:ascii="仿宋_GB2312" w:hAnsi="仿宋_GB2312" w:eastAsia="仿宋_GB2312" w:cs="仿宋_GB2312"/>
          <w:bCs/>
          <w:kern w:val="0"/>
          <w:sz w:val="32"/>
          <w:szCs w:val="32"/>
        </w:rPr>
        <w:t xml:space="preserve">  二、部门预算单位构成 </w:t>
      </w:r>
      <w:r>
        <w:rPr>
          <w:rFonts w:hint="eastAsia" w:ascii="仿宋_GB2312" w:hAnsi="仿宋_GB2312" w:eastAsia="仿宋_GB2312" w:cs="仿宋_GB2312"/>
          <w:sz w:val="32"/>
          <w:szCs w:val="32"/>
        </w:rPr>
        <w:t xml:space="preserve">  </w:t>
      </w:r>
      <w:r>
        <w:rPr>
          <w:rFonts w:ascii="仿宋" w:hAnsi="仿宋" w:eastAsia="仿宋" w:cs="仿宋"/>
          <w:sz w:val="32"/>
          <w:szCs w:val="32"/>
        </w:rPr>
        <w:t xml:space="preserve"> </w:t>
      </w:r>
    </w:p>
    <w:p>
      <w:pPr>
        <w:wordWrap/>
        <w:adjustRightInd/>
        <w:snapToGrid/>
        <w:spacing w:line="580" w:lineRule="exact"/>
        <w:textAlignment w:val="auto"/>
        <w:rPr>
          <w:rFonts w:ascii="宋体" w:hAnsi="宋体" w:cs="宋体"/>
          <w:b/>
          <w:kern w:val="0"/>
          <w:sz w:val="32"/>
          <w:szCs w:val="32"/>
        </w:rPr>
      </w:pPr>
      <w:r>
        <w:rPr>
          <w:rFonts w:ascii="仿宋" w:hAnsi="仿宋" w:eastAsia="仿宋" w:cs="仿宋"/>
          <w:sz w:val="32"/>
          <w:szCs w:val="32"/>
        </w:rPr>
        <w:t xml:space="preserve"> </w:t>
      </w:r>
      <w:r>
        <w:rPr>
          <w:rFonts w:hint="eastAsia" w:ascii="宋体" w:hAnsi="宋体" w:cs="宋体"/>
          <w:b/>
          <w:kern w:val="0"/>
          <w:sz w:val="32"/>
          <w:szCs w:val="32"/>
        </w:rPr>
        <w:t>第二部分　平顶山市卫东区残疾人联合会</w:t>
      </w:r>
      <w:r>
        <w:rPr>
          <w:rFonts w:ascii="宋体" w:hAnsi="宋体" w:cs="宋体"/>
          <w:b/>
          <w:kern w:val="0"/>
          <w:sz w:val="32"/>
          <w:szCs w:val="32"/>
        </w:rPr>
        <w:t>2021</w:t>
      </w:r>
      <w:r>
        <w:rPr>
          <w:rFonts w:hint="eastAsia" w:ascii="宋体" w:hAnsi="宋体" w:cs="宋体"/>
          <w:b/>
          <w:kern w:val="0"/>
          <w:sz w:val="32"/>
          <w:szCs w:val="32"/>
        </w:rPr>
        <w:t>年部门预算情况说明</w:t>
      </w:r>
      <w:r>
        <w:rPr>
          <w:rFonts w:ascii="宋体" w:hAnsi="宋体" w:cs="宋体"/>
          <w:b/>
          <w:kern w:val="0"/>
          <w:sz w:val="32"/>
          <w:szCs w:val="32"/>
        </w:rPr>
        <w:t xml:space="preserve">    </w:t>
      </w:r>
    </w:p>
    <w:p>
      <w:pPr>
        <w:wordWrap/>
        <w:adjustRightInd/>
        <w:snapToGrid/>
        <w:spacing w:line="580" w:lineRule="exact"/>
        <w:textAlignment w:val="auto"/>
        <w:rPr>
          <w:rFonts w:ascii="宋体" w:hAnsi="宋体" w:cs="宋体"/>
          <w:b/>
          <w:kern w:val="0"/>
          <w:sz w:val="32"/>
          <w:szCs w:val="32"/>
        </w:rPr>
      </w:pPr>
      <w:r>
        <w:rPr>
          <w:rFonts w:ascii="宋体" w:hAnsi="宋体" w:cs="宋体"/>
          <w:b/>
          <w:kern w:val="0"/>
          <w:sz w:val="32"/>
          <w:szCs w:val="32"/>
        </w:rPr>
        <w:t xml:space="preserve"> </w:t>
      </w:r>
      <w:r>
        <w:rPr>
          <w:rFonts w:hint="eastAsia" w:ascii="宋体" w:hAnsi="宋体" w:cs="宋体"/>
          <w:b/>
          <w:kern w:val="0"/>
          <w:sz w:val="32"/>
          <w:szCs w:val="32"/>
        </w:rPr>
        <w:t>第三部分　名词解释</w:t>
      </w:r>
      <w:r>
        <w:rPr>
          <w:rFonts w:ascii="宋体" w:hAnsi="宋体" w:cs="宋体"/>
          <w:b/>
          <w:kern w:val="0"/>
          <w:sz w:val="32"/>
          <w:szCs w:val="32"/>
        </w:rPr>
        <w:t xml:space="preserve">    </w:t>
      </w:r>
    </w:p>
    <w:p>
      <w:pPr>
        <w:wordWrap/>
        <w:adjustRightInd/>
        <w:snapToGrid/>
        <w:spacing w:line="580" w:lineRule="exact"/>
        <w:textAlignment w:val="auto"/>
        <w:rPr>
          <w:rFonts w:ascii="仿宋" w:hAnsi="仿宋" w:eastAsia="仿宋" w:cs="仿宋"/>
          <w:sz w:val="32"/>
          <w:szCs w:val="32"/>
        </w:rPr>
      </w:pPr>
      <w:r>
        <w:rPr>
          <w:rFonts w:ascii="宋体" w:hAnsi="宋体" w:cs="宋体"/>
          <w:b/>
          <w:kern w:val="0"/>
          <w:sz w:val="32"/>
          <w:szCs w:val="32"/>
        </w:rPr>
        <w:t xml:space="preserve"> </w:t>
      </w:r>
      <w:r>
        <w:rPr>
          <w:rFonts w:hint="eastAsia" w:ascii="宋体" w:hAnsi="宋体" w:cs="宋体"/>
          <w:b/>
          <w:kern w:val="0"/>
          <w:sz w:val="32"/>
          <w:szCs w:val="32"/>
        </w:rPr>
        <w:t>附件：平顶山市卫东区残疾人联合会</w:t>
      </w:r>
      <w:r>
        <w:rPr>
          <w:rFonts w:ascii="宋体" w:hAnsi="宋体" w:cs="宋体"/>
          <w:b/>
          <w:kern w:val="0"/>
          <w:sz w:val="32"/>
          <w:szCs w:val="32"/>
        </w:rPr>
        <w:t>2021</w:t>
      </w:r>
      <w:r>
        <w:rPr>
          <w:rFonts w:hint="eastAsia" w:ascii="宋体" w:hAnsi="宋体" w:cs="宋体"/>
          <w:b/>
          <w:kern w:val="0"/>
          <w:sz w:val="32"/>
          <w:szCs w:val="32"/>
        </w:rPr>
        <w:t>年部门预算表</w:t>
      </w:r>
      <w:r>
        <w:rPr>
          <w:rFonts w:ascii="仿宋" w:hAnsi="仿宋" w:eastAsia="仿宋" w:cs="仿宋"/>
          <w:sz w:val="32"/>
          <w:szCs w:val="32"/>
        </w:rPr>
        <w:t xml:space="preserve">    </w:t>
      </w:r>
    </w:p>
    <w:p>
      <w:pPr>
        <w:wordWrap/>
        <w:adjustRightInd/>
        <w:snapToGrid/>
        <w:spacing w:line="580" w:lineRule="exact"/>
        <w:ind w:firstLine="320" w:firstLineChars="100"/>
        <w:textAlignment w:val="auto"/>
        <w:rPr>
          <w:rFonts w:hint="eastAsia" w:ascii="仿宋_GB2312" w:hAnsi="仿宋_GB2312" w:eastAsia="仿宋_GB2312" w:cs="仿宋_GB2312"/>
          <w:bCs/>
          <w:kern w:val="0"/>
          <w:sz w:val="32"/>
          <w:szCs w:val="32"/>
        </w:rPr>
      </w:pP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kern w:val="0"/>
          <w:sz w:val="32"/>
          <w:szCs w:val="32"/>
        </w:rPr>
        <w:t xml:space="preserve">一、部门收支总体情况表    </w:t>
      </w:r>
    </w:p>
    <w:p>
      <w:pPr>
        <w:wordWrap/>
        <w:adjustRightInd/>
        <w:snapToGrid/>
        <w:spacing w:line="58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二、部门收入总体情况表    </w:t>
      </w:r>
    </w:p>
    <w:p>
      <w:pPr>
        <w:wordWrap/>
        <w:adjustRightInd/>
        <w:snapToGrid/>
        <w:spacing w:line="58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三、部门支出总体情况表    </w:t>
      </w:r>
    </w:p>
    <w:p>
      <w:pPr>
        <w:wordWrap/>
        <w:adjustRightInd/>
        <w:snapToGrid/>
        <w:spacing w:line="58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四、财政拨款收支总体情况表    </w:t>
      </w:r>
    </w:p>
    <w:p>
      <w:pPr>
        <w:wordWrap/>
        <w:adjustRightInd/>
        <w:snapToGrid/>
        <w:spacing w:line="58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五、一般公共预算支出情况表    </w:t>
      </w:r>
    </w:p>
    <w:p>
      <w:pPr>
        <w:wordWrap/>
        <w:adjustRightInd/>
        <w:snapToGrid/>
        <w:spacing w:line="58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六、支出</w:t>
      </w:r>
      <w:r>
        <w:rPr>
          <w:rFonts w:hint="eastAsia" w:ascii="仿宋_GB2312" w:hAnsi="仿宋_GB2312" w:eastAsia="仿宋_GB2312" w:cs="仿宋_GB2312"/>
          <w:bCs/>
          <w:kern w:val="0"/>
          <w:sz w:val="32"/>
          <w:szCs w:val="32"/>
          <w:lang w:eastAsia="zh-CN"/>
        </w:rPr>
        <w:t>预算</w:t>
      </w:r>
      <w:r>
        <w:rPr>
          <w:rFonts w:hint="eastAsia" w:ascii="仿宋_GB2312" w:hAnsi="仿宋_GB2312" w:eastAsia="仿宋_GB2312" w:cs="仿宋_GB2312"/>
          <w:bCs/>
          <w:kern w:val="0"/>
          <w:sz w:val="32"/>
          <w:szCs w:val="32"/>
        </w:rPr>
        <w:t>分类汇总表</w:t>
      </w:r>
    </w:p>
    <w:p>
      <w:pPr>
        <w:wordWrap/>
        <w:adjustRightInd/>
        <w:snapToGrid/>
        <w:spacing w:line="58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七、一般公共预算“三公”经费支出情况表</w:t>
      </w:r>
    </w:p>
    <w:p>
      <w:pPr>
        <w:wordWrap/>
        <w:adjustRightInd/>
        <w:snapToGrid/>
        <w:spacing w:line="580" w:lineRule="exact"/>
        <w:ind w:firstLine="320" w:firstLineChars="1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八、政府性基金预算支出情况表</w:t>
      </w:r>
    </w:p>
    <w:p>
      <w:pPr>
        <w:pStyle w:val="7"/>
        <w:wordWrap/>
        <w:adjustRightInd/>
        <w:snapToGrid/>
        <w:spacing w:line="5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九、</w:t>
      </w:r>
      <w:r>
        <w:rPr>
          <w:rFonts w:hint="eastAsia" w:ascii="仿宋_GB2312" w:hAnsi="仿宋_GB2312" w:eastAsia="仿宋_GB2312" w:cs="仿宋_GB2312"/>
          <w:bCs/>
          <w:sz w:val="32"/>
          <w:szCs w:val="32"/>
        </w:rPr>
        <w:t>部门（单位）整体绩效目标表</w:t>
      </w:r>
    </w:p>
    <w:p>
      <w:pPr>
        <w:wordWrap/>
        <w:adjustRightInd/>
        <w:snapToGrid/>
        <w:spacing w:line="580" w:lineRule="exact"/>
        <w:ind w:firstLine="800" w:firstLineChars="25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十、部门预算项目绩效目标</w:t>
      </w:r>
      <w:r>
        <w:rPr>
          <w:rFonts w:hint="eastAsia" w:ascii="仿宋_GB2312" w:hAnsi="仿宋_GB2312" w:eastAsia="仿宋_GB2312" w:cs="仿宋_GB2312"/>
          <w:bCs/>
          <w:kern w:val="0"/>
          <w:sz w:val="32"/>
          <w:szCs w:val="32"/>
          <w:lang w:eastAsia="zh-CN"/>
        </w:rPr>
        <w:t>汇总</w:t>
      </w:r>
      <w:r>
        <w:rPr>
          <w:rFonts w:hint="eastAsia" w:ascii="仿宋_GB2312" w:hAnsi="仿宋_GB2312" w:eastAsia="仿宋_GB2312" w:cs="仿宋_GB2312"/>
          <w:bCs/>
          <w:kern w:val="0"/>
          <w:sz w:val="32"/>
          <w:szCs w:val="32"/>
        </w:rPr>
        <w:t>表</w:t>
      </w:r>
    </w:p>
    <w:p>
      <w:pPr>
        <w:jc w:val="center"/>
        <w:rPr>
          <w:rFonts w:ascii="宋体" w:cs="宋体"/>
          <w:b/>
          <w:bCs/>
          <w:kern w:val="0"/>
          <w:sz w:val="32"/>
          <w:szCs w:val="32"/>
        </w:rPr>
      </w:pPr>
      <w:r>
        <w:rPr>
          <w:rFonts w:hint="eastAsia" w:ascii="宋体" w:hAnsi="宋体" w:cs="宋体"/>
          <w:b/>
          <w:bCs/>
          <w:kern w:val="0"/>
          <w:sz w:val="32"/>
          <w:szCs w:val="32"/>
        </w:rPr>
        <w:t>第一部分</w:t>
      </w:r>
    </w:p>
    <w:p>
      <w:pPr>
        <w:jc w:val="center"/>
        <w:rPr>
          <w:rFonts w:ascii="宋体" w:cs="宋体"/>
          <w:b/>
          <w:bCs/>
          <w:kern w:val="0"/>
          <w:sz w:val="32"/>
          <w:szCs w:val="32"/>
        </w:rPr>
      </w:pPr>
      <w:r>
        <w:rPr>
          <w:rFonts w:hint="eastAsia" w:ascii="宋体" w:hAnsi="宋体" w:cs="宋体"/>
          <w:b/>
          <w:bCs/>
          <w:kern w:val="0"/>
          <w:sz w:val="32"/>
          <w:szCs w:val="32"/>
        </w:rPr>
        <w:t>平顶山市卫东区残疾人联合会概况</w:t>
      </w:r>
    </w:p>
    <w:p>
      <w:pPr>
        <w:ind w:firstLine="1606" w:firstLineChars="500"/>
        <w:rPr>
          <w:rFonts w:ascii="宋体" w:cs="宋体"/>
          <w:b/>
          <w:bCs/>
          <w:kern w:val="0"/>
          <w:sz w:val="32"/>
          <w:szCs w:val="32"/>
        </w:rPr>
      </w:pPr>
    </w:p>
    <w:p>
      <w:pPr>
        <w:spacing w:line="560" w:lineRule="exact"/>
        <w:ind w:firstLine="652" w:firstLineChars="203"/>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平顶山市卫东区残疾人联合会</w:t>
      </w:r>
      <w:r>
        <w:rPr>
          <w:rFonts w:hint="eastAsia" w:ascii="宋体" w:hAnsi="宋体" w:cs="宋体"/>
          <w:b/>
          <w:bCs/>
          <w:sz w:val="32"/>
          <w:szCs w:val="32"/>
        </w:rPr>
        <w:t>主要职能</w:t>
      </w:r>
    </w:p>
    <w:p>
      <w:pPr>
        <w:spacing w:line="560" w:lineRule="exact"/>
        <w:ind w:firstLine="649" w:firstLineChars="203"/>
        <w:rPr>
          <w:rFonts w:ascii="宋体" w:cs="宋体"/>
          <w:b/>
          <w:bCs/>
          <w:sz w:val="32"/>
          <w:szCs w:val="32"/>
        </w:rPr>
      </w:pPr>
      <w:r>
        <w:rPr>
          <w:rFonts w:hint="eastAsia" w:ascii="仿宋_GB2312" w:hAnsi="宋体" w:eastAsia="仿宋_GB2312"/>
          <w:sz w:val="32"/>
          <w:szCs w:val="32"/>
        </w:rPr>
        <w:t>听取残疾人意见，反应残疾人需求，维护残疾人权益，为残疾人服务；团结、教育残疾人遵守法律，履行应尽的义务，发扬乐观进取精神，自尊、自信、自强、自立，为社会主义建设贡献力量；弘扬人道主义，宣传残疾人事业，沟通政府、社会与残疾人之间的联系，动员社会理解、尊重、关心、帮助残疾人；开展残疾人康复、教育、劳动就业、文化、体育、用品供应、无障碍设施和残疾预防等工作，创造良好的环境和条件，扶助残疾人平等参与社会生活；协助区政府实施残疾人事业的法规、政策、规划和计划，对有关业务领域进行指导和管理；承担卫东区人民政府残疾人工作委员会的日常工作，做好综合、组织、协调和服务。</w:t>
      </w:r>
      <w:r>
        <w:rPr>
          <w:rFonts w:ascii="仿宋" w:hAnsi="仿宋" w:eastAsia="仿宋" w:cs="仿宋"/>
          <w:sz w:val="32"/>
          <w:szCs w:val="32"/>
        </w:rPr>
        <w:t xml:space="preserve">        </w:t>
      </w:r>
      <w:r>
        <w:rPr>
          <w:rFonts w:hint="eastAsia" w:ascii="宋体" w:hAnsi="宋体" w:cs="宋体"/>
          <w:b/>
          <w:bCs/>
          <w:sz w:val="32"/>
          <w:szCs w:val="32"/>
        </w:rPr>
        <w:t>二、</w:t>
      </w:r>
      <w:r>
        <w:rPr>
          <w:rFonts w:hint="eastAsia" w:ascii="宋体" w:hAnsi="宋体" w:cs="宋体"/>
          <w:b/>
          <w:bCs/>
          <w:kern w:val="0"/>
          <w:sz w:val="32"/>
          <w:szCs w:val="32"/>
        </w:rPr>
        <w:t>平顶山市卫东区残疾人联合会</w:t>
      </w:r>
      <w:r>
        <w:rPr>
          <w:rFonts w:hint="eastAsia" w:ascii="宋体" w:hAnsi="宋体" w:cs="宋体"/>
          <w:b/>
          <w:bCs/>
          <w:sz w:val="32"/>
          <w:szCs w:val="32"/>
        </w:rPr>
        <w:t>预算单位构成</w:t>
      </w:r>
    </w:p>
    <w:p>
      <w:pPr>
        <w:widowControl/>
        <w:spacing w:line="560" w:lineRule="exact"/>
        <w:ind w:firstLine="640" w:firstLineChars="200"/>
        <w:jc w:val="left"/>
        <w:rPr>
          <w:rFonts w:ascii="仿宋_GB2312" w:hAnsi="宋体" w:eastAsia="仿宋_GB2312" w:cs="宋体"/>
          <w:bCs/>
          <w:kern w:val="0"/>
          <w:sz w:val="32"/>
          <w:szCs w:val="32"/>
          <w:lang w:val="zh-TW" w:eastAsia="zh-TW"/>
        </w:rPr>
      </w:pPr>
      <w:r>
        <w:rPr>
          <w:rFonts w:hint="eastAsia" w:ascii="仿宋_GB2312" w:hAnsi="宋体" w:eastAsia="仿宋_GB2312" w:cs="宋体"/>
          <w:bCs/>
          <w:kern w:val="0"/>
          <w:sz w:val="32"/>
          <w:szCs w:val="32"/>
          <w:lang w:val="zh-TW" w:eastAsia="zh-TW"/>
        </w:rPr>
        <w:t>平顶山市卫东区残疾人联合会</w:t>
      </w:r>
      <w:r>
        <w:rPr>
          <w:rFonts w:ascii="仿宋_GB2312" w:hAnsi="宋体" w:eastAsia="仿宋_GB2312" w:cs="宋体"/>
          <w:bCs/>
          <w:kern w:val="0"/>
          <w:sz w:val="32"/>
          <w:szCs w:val="32"/>
          <w:lang w:val="zh-TW" w:eastAsia="zh-TW"/>
        </w:rPr>
        <w:t>2021</w:t>
      </w:r>
      <w:r>
        <w:rPr>
          <w:rFonts w:hint="eastAsia" w:ascii="仿宋_GB2312" w:hAnsi="宋体" w:eastAsia="仿宋_GB2312" w:cs="宋体"/>
          <w:bCs/>
          <w:kern w:val="0"/>
          <w:sz w:val="32"/>
          <w:szCs w:val="32"/>
          <w:lang w:val="zh-TW" w:eastAsia="zh-TW"/>
        </w:rPr>
        <w:t>年部门预算仅包含本级预算，无所属单位预算。纳入平顶山市卫东区残疾人联合会</w:t>
      </w:r>
      <w:r>
        <w:rPr>
          <w:rFonts w:ascii="仿宋_GB2312" w:hAnsi="宋体" w:eastAsia="仿宋_GB2312" w:cs="宋体"/>
          <w:bCs/>
          <w:kern w:val="0"/>
          <w:sz w:val="32"/>
          <w:szCs w:val="32"/>
          <w:lang w:val="zh-TW" w:eastAsia="zh-TW"/>
        </w:rPr>
        <w:t xml:space="preserve"> 2021 </w:t>
      </w:r>
      <w:r>
        <w:rPr>
          <w:rFonts w:hint="eastAsia" w:ascii="仿宋_GB2312" w:hAnsi="宋体" w:eastAsia="仿宋_GB2312" w:cs="宋体"/>
          <w:bCs/>
          <w:kern w:val="0"/>
          <w:sz w:val="32"/>
          <w:szCs w:val="32"/>
          <w:lang w:val="zh-TW" w:eastAsia="zh-TW"/>
        </w:rPr>
        <w:t>年度部门预算编制范围的单位包括</w:t>
      </w:r>
      <w:r>
        <w:rPr>
          <w:rFonts w:ascii="仿宋_GB2312" w:hAnsi="宋体" w:eastAsia="仿宋_GB2312" w:cs="宋体"/>
          <w:bCs/>
          <w:kern w:val="0"/>
          <w:sz w:val="32"/>
          <w:szCs w:val="32"/>
          <w:lang w:val="zh-TW" w:eastAsia="zh-TW"/>
        </w:rPr>
        <w:t xml:space="preserve">: </w:t>
      </w:r>
      <w:r>
        <w:rPr>
          <w:rFonts w:hint="eastAsia" w:ascii="仿宋_GB2312" w:hAnsi="宋体" w:eastAsia="仿宋_GB2312" w:cs="宋体"/>
          <w:bCs/>
          <w:kern w:val="0"/>
          <w:sz w:val="32"/>
          <w:szCs w:val="32"/>
          <w:lang w:val="zh-TW" w:eastAsia="zh-TW"/>
        </w:rPr>
        <w:t>平顶山市卫东区残疾人联合会本级。</w:t>
      </w:r>
    </w:p>
    <w:p>
      <w:pPr>
        <w:widowControl/>
        <w:spacing w:line="560" w:lineRule="exact"/>
        <w:ind w:firstLine="640" w:firstLineChars="200"/>
        <w:jc w:val="left"/>
        <w:rPr>
          <w:rFonts w:ascii="仿宋_GB2312" w:hAnsi="宋体" w:eastAsia="仿宋_GB2312" w:cs="宋体"/>
          <w:bCs/>
          <w:kern w:val="0"/>
          <w:sz w:val="32"/>
          <w:szCs w:val="32"/>
          <w:lang w:val="zh-TW"/>
        </w:rPr>
      </w:pPr>
      <w:r>
        <w:rPr>
          <w:rFonts w:hint="eastAsia" w:ascii="仿宋_GB2312" w:hAnsi="宋体" w:eastAsia="仿宋_GB2312" w:cs="宋体"/>
          <w:bCs/>
          <w:kern w:val="0"/>
          <w:sz w:val="32"/>
          <w:szCs w:val="32"/>
          <w:lang w:val="zh-TW" w:eastAsia="zh-TW"/>
        </w:rPr>
        <w:t>平顶山市卫东区残疾人联合会</w:t>
      </w:r>
      <w:r>
        <w:rPr>
          <w:rFonts w:hint="eastAsia" w:ascii="仿宋" w:hAnsi="仿宋" w:eastAsia="仿宋" w:cs="仿宋"/>
          <w:sz w:val="32"/>
          <w:szCs w:val="32"/>
        </w:rPr>
        <w:t>设</w:t>
      </w:r>
      <w:r>
        <w:rPr>
          <w:rFonts w:ascii="仿宋" w:hAnsi="仿宋" w:eastAsia="仿宋" w:cs="仿宋"/>
          <w:sz w:val="32"/>
          <w:szCs w:val="32"/>
        </w:rPr>
        <w:t>6</w:t>
      </w:r>
      <w:r>
        <w:rPr>
          <w:rFonts w:hint="eastAsia" w:ascii="仿宋" w:hAnsi="仿宋" w:eastAsia="仿宋" w:cs="仿宋"/>
          <w:sz w:val="32"/>
          <w:szCs w:val="32"/>
        </w:rPr>
        <w:t>个内设机构</w:t>
      </w:r>
      <w:r>
        <w:rPr>
          <w:rFonts w:ascii="仿宋" w:hAnsi="仿宋" w:eastAsia="仿宋" w:cs="仿宋"/>
          <w:sz w:val="32"/>
          <w:szCs w:val="32"/>
        </w:rPr>
        <w:t>:</w:t>
      </w:r>
      <w:r>
        <w:rPr>
          <w:rFonts w:hint="eastAsia" w:ascii="仿宋" w:hAnsi="仿宋" w:eastAsia="仿宋" w:cs="仿宋"/>
          <w:sz w:val="32"/>
          <w:szCs w:val="32"/>
        </w:rPr>
        <w:t>办公室、财务室、康复部、组联部、教就部、维权部。</w:t>
      </w:r>
    </w:p>
    <w:p>
      <w:pPr>
        <w:widowControl/>
        <w:spacing w:line="560" w:lineRule="exact"/>
        <w:jc w:val="left"/>
        <w:rPr>
          <w:rFonts w:ascii="仿宋_GB2312" w:hAnsi="宋体" w:eastAsia="仿宋_GB2312" w:cs="宋体"/>
          <w:bCs/>
          <w:kern w:val="0"/>
          <w:sz w:val="32"/>
          <w:szCs w:val="32"/>
          <w:lang w:val="zh-TW"/>
        </w:rPr>
      </w:pPr>
    </w:p>
    <w:p>
      <w:pPr>
        <w:ind w:firstLine="3534" w:firstLineChars="1100"/>
        <w:rPr>
          <w:rFonts w:ascii="宋体" w:cs="宋体"/>
          <w:b/>
          <w:bCs/>
          <w:kern w:val="0"/>
          <w:sz w:val="32"/>
          <w:szCs w:val="32"/>
        </w:rPr>
      </w:pP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第二部分</w:t>
      </w:r>
    </w:p>
    <w:p>
      <w:pPr>
        <w:ind w:firstLine="643" w:firstLineChars="200"/>
        <w:rPr>
          <w:rFonts w:ascii="宋体" w:cs="宋体"/>
          <w:b/>
          <w:bCs/>
          <w:kern w:val="0"/>
          <w:sz w:val="32"/>
          <w:szCs w:val="32"/>
        </w:rPr>
      </w:pPr>
      <w:r>
        <w:rPr>
          <w:rFonts w:hint="eastAsia" w:ascii="宋体" w:hAnsi="宋体" w:cs="宋体"/>
          <w:b/>
          <w:bCs/>
          <w:kern w:val="0"/>
          <w:sz w:val="32"/>
          <w:szCs w:val="32"/>
        </w:rPr>
        <w:t>平顶山市卫东区残疾人联合会</w:t>
      </w:r>
      <w:r>
        <w:rPr>
          <w:rFonts w:ascii="宋体" w:hAnsi="宋体" w:cs="宋体"/>
          <w:b/>
          <w:bCs/>
          <w:kern w:val="0"/>
          <w:sz w:val="32"/>
          <w:szCs w:val="32"/>
        </w:rPr>
        <w:t>2021</w:t>
      </w:r>
      <w:r>
        <w:rPr>
          <w:rFonts w:hint="eastAsia" w:ascii="宋体" w:hAnsi="宋体" w:cs="宋体"/>
          <w:b/>
          <w:bCs/>
          <w:kern w:val="0"/>
          <w:sz w:val="32"/>
          <w:szCs w:val="32"/>
        </w:rPr>
        <w:t>年部门预算情况说明</w:t>
      </w:r>
    </w:p>
    <w:p>
      <w:pPr>
        <w:spacing w:line="560" w:lineRule="exact"/>
        <w:ind w:firstLine="703" w:firstLineChars="250"/>
        <w:rPr>
          <w:rFonts w:ascii="宋体" w:cs="宋体"/>
          <w:b/>
          <w:bCs/>
          <w:color w:val="0000FF"/>
          <w:kern w:val="0"/>
          <w:sz w:val="28"/>
          <w:szCs w:val="28"/>
        </w:rPr>
      </w:pPr>
    </w:p>
    <w:p>
      <w:pPr>
        <w:spacing w:line="560" w:lineRule="exact"/>
        <w:ind w:firstLine="803" w:firstLineChars="250"/>
        <w:rPr>
          <w:rFonts w:ascii="宋体" w:cs="宋体"/>
          <w:b/>
          <w:kern w:val="0"/>
          <w:sz w:val="32"/>
          <w:szCs w:val="32"/>
        </w:rPr>
      </w:pPr>
      <w:r>
        <w:rPr>
          <w:rFonts w:hint="eastAsia" w:ascii="宋体" w:hAnsi="宋体" w:cs="宋体"/>
          <w:b/>
          <w:kern w:val="0"/>
          <w:sz w:val="32"/>
          <w:szCs w:val="32"/>
        </w:rPr>
        <w:t>一、收入支出预算总体情况说明</w:t>
      </w:r>
    </w:p>
    <w:p>
      <w:pPr>
        <w:spacing w:line="560" w:lineRule="exact"/>
        <w:ind w:firstLine="640" w:firstLineChars="200"/>
        <w:rPr>
          <w:rFonts w:ascii="仿宋" w:hAnsi="仿宋" w:eastAsia="仿宋" w:cs="仿宋"/>
          <w:sz w:val="32"/>
          <w:szCs w:val="32"/>
          <w:highlight w:val="yellow"/>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年收、支总计均为</w:t>
      </w:r>
      <w:r>
        <w:rPr>
          <w:rFonts w:ascii="仿宋_GB2312" w:hAnsi="宋体" w:eastAsia="仿宋_GB2312" w:cs="宋体"/>
          <w:bCs/>
          <w:kern w:val="0"/>
          <w:sz w:val="32"/>
          <w:szCs w:val="32"/>
        </w:rPr>
        <w:t>160.95</w:t>
      </w:r>
      <w:r>
        <w:rPr>
          <w:rFonts w:hint="eastAsia" w:ascii="仿宋_GB2312" w:hAnsi="宋体" w:eastAsia="仿宋_GB2312" w:cs="宋体"/>
          <w:bCs/>
          <w:kern w:val="0"/>
          <w:sz w:val="32"/>
          <w:szCs w:val="32"/>
        </w:rPr>
        <w:t>万元</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与上年相比，收、支总计均减少</w:t>
      </w:r>
      <w:r>
        <w:rPr>
          <w:rFonts w:ascii="仿宋_GB2312" w:hAnsi="宋体" w:eastAsia="仿宋_GB2312" w:cs="宋体"/>
          <w:bCs/>
          <w:kern w:val="0"/>
          <w:sz w:val="32"/>
          <w:szCs w:val="32"/>
        </w:rPr>
        <w:t>22.62</w:t>
      </w:r>
      <w:r>
        <w:rPr>
          <w:rFonts w:hint="eastAsia" w:ascii="仿宋_GB2312" w:hAnsi="宋体" w:eastAsia="仿宋_GB2312" w:cs="宋体"/>
          <w:bCs/>
          <w:kern w:val="0"/>
          <w:sz w:val="32"/>
          <w:szCs w:val="32"/>
        </w:rPr>
        <w:t>万元</w:t>
      </w:r>
      <w:r>
        <w:rPr>
          <w:rFonts w:ascii="仿宋_GB2312" w:hAnsi="宋体" w:eastAsia="仿宋_GB2312" w:cs="宋体"/>
          <w:bCs/>
          <w:kern w:val="0"/>
          <w:sz w:val="32"/>
          <w:szCs w:val="32"/>
        </w:rPr>
        <w:t xml:space="preserve">, </w:t>
      </w:r>
      <w:r>
        <w:rPr>
          <w:rFonts w:hint="eastAsia" w:ascii="仿宋_GB2312" w:hAnsi="宋体" w:eastAsia="仿宋_GB2312" w:cs="宋体"/>
          <w:bCs/>
          <w:kern w:val="0"/>
          <w:sz w:val="32"/>
          <w:szCs w:val="32"/>
        </w:rPr>
        <w:t>下降</w:t>
      </w:r>
      <w:r>
        <w:rPr>
          <w:rFonts w:ascii="仿宋_GB2312" w:hAnsi="宋体" w:eastAsia="仿宋_GB2312" w:cs="宋体"/>
          <w:bCs/>
          <w:kern w:val="0"/>
          <w:sz w:val="32"/>
          <w:szCs w:val="32"/>
        </w:rPr>
        <w:t>12.32%</w:t>
      </w:r>
      <w:r>
        <w:rPr>
          <w:rFonts w:hint="eastAsia" w:ascii="仿宋_GB2312" w:hAnsi="宋体" w:eastAsia="仿宋_GB2312" w:cs="宋体"/>
          <w:bCs/>
          <w:kern w:val="0"/>
          <w:sz w:val="32"/>
          <w:szCs w:val="32"/>
        </w:rPr>
        <w:t>。主要原因：厉行节约，压缩支出。</w:t>
      </w:r>
      <w:r>
        <w:rPr>
          <w:rFonts w:ascii="仿宋_GB2312" w:hAnsi="宋体" w:eastAsia="仿宋_GB2312" w:cs="宋体"/>
          <w:bCs/>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ind w:firstLine="803" w:firstLineChars="250"/>
        <w:rPr>
          <w:rFonts w:ascii="仿宋" w:hAnsi="仿宋" w:eastAsia="仿宋" w:cs="仿宋"/>
          <w:sz w:val="32"/>
          <w:szCs w:val="32"/>
        </w:rPr>
      </w:pPr>
      <w:r>
        <w:rPr>
          <w:rFonts w:hint="eastAsia" w:ascii="宋体" w:hAnsi="宋体" w:eastAsia="宋体" w:cs="宋体"/>
          <w:b/>
          <w:bCs w:val="0"/>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60" w:lineRule="exact"/>
        <w:ind w:firstLine="800" w:firstLineChars="25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年收入预算</w:t>
      </w:r>
      <w:r>
        <w:rPr>
          <w:rFonts w:ascii="仿宋" w:hAnsi="仿宋" w:eastAsia="仿宋" w:cs="仿宋"/>
          <w:sz w:val="32"/>
          <w:szCs w:val="32"/>
        </w:rPr>
        <w:t>160.95</w:t>
      </w:r>
      <w:r>
        <w:rPr>
          <w:rFonts w:hint="eastAsia" w:ascii="仿宋" w:hAnsi="仿宋" w:eastAsia="仿宋" w:cs="仿宋"/>
          <w:sz w:val="32"/>
          <w:szCs w:val="32"/>
        </w:rPr>
        <w:t>万元，其中：一般公共预算</w:t>
      </w:r>
      <w:r>
        <w:rPr>
          <w:rFonts w:ascii="仿宋" w:hAnsi="仿宋" w:eastAsia="仿宋" w:cs="仿宋"/>
          <w:sz w:val="32"/>
          <w:szCs w:val="32"/>
        </w:rPr>
        <w:t>137.94</w:t>
      </w:r>
      <w:r>
        <w:rPr>
          <w:rFonts w:hint="eastAsia" w:ascii="仿宋" w:hAnsi="仿宋" w:eastAsia="仿宋" w:cs="仿宋"/>
          <w:sz w:val="32"/>
          <w:szCs w:val="32"/>
        </w:rPr>
        <w:t>万元，政府性基金</w:t>
      </w:r>
      <w:r>
        <w:rPr>
          <w:rFonts w:ascii="仿宋" w:hAnsi="仿宋" w:eastAsia="仿宋" w:cs="仿宋"/>
          <w:sz w:val="32"/>
          <w:szCs w:val="32"/>
        </w:rPr>
        <w:t>23.01</w:t>
      </w:r>
      <w:r>
        <w:rPr>
          <w:rFonts w:hint="eastAsia" w:ascii="仿宋" w:hAnsi="仿宋" w:eastAsia="仿宋" w:cs="仿宋"/>
          <w:sz w:val="32"/>
          <w:szCs w:val="32"/>
        </w:rPr>
        <w:t>万元。</w:t>
      </w:r>
    </w:p>
    <w:p>
      <w:pPr>
        <w:ind w:firstLine="803" w:firstLineChars="250"/>
        <w:rPr>
          <w:rFonts w:ascii="仿宋" w:hAnsi="仿宋" w:eastAsia="仿宋" w:cs="仿宋"/>
          <w:sz w:val="32"/>
          <w:szCs w:val="32"/>
        </w:rPr>
      </w:pPr>
      <w:r>
        <w:rPr>
          <w:rFonts w:hint="eastAsia" w:ascii="宋体" w:hAnsi="宋体" w:eastAsia="宋体" w:cs="宋体"/>
          <w:b/>
          <w:bCs w:val="0"/>
          <w:kern w:val="0"/>
          <w:sz w:val="32"/>
          <w:szCs w:val="32"/>
        </w:rPr>
        <w:t>三、支出预算总体情况说明</w:t>
      </w:r>
      <w:r>
        <w:rPr>
          <w:rFonts w:ascii="宋体" w:cs="宋体"/>
          <w:b/>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年支出预算</w:t>
      </w:r>
      <w:r>
        <w:rPr>
          <w:rFonts w:ascii="仿宋" w:hAnsi="仿宋" w:eastAsia="仿宋" w:cs="仿宋"/>
          <w:sz w:val="32"/>
          <w:szCs w:val="32"/>
        </w:rPr>
        <w:t>160.95</w:t>
      </w:r>
      <w:r>
        <w:rPr>
          <w:rFonts w:hint="eastAsia" w:ascii="仿宋" w:hAnsi="仿宋" w:eastAsia="仿宋" w:cs="仿宋"/>
          <w:sz w:val="32"/>
          <w:szCs w:val="32"/>
        </w:rPr>
        <w:t>万元，按用途划分为：基本支出</w:t>
      </w:r>
      <w:r>
        <w:rPr>
          <w:rFonts w:ascii="仿宋" w:hAnsi="仿宋" w:eastAsia="仿宋" w:cs="仿宋"/>
          <w:sz w:val="32"/>
          <w:szCs w:val="32"/>
        </w:rPr>
        <w:t>129.07</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占</w:t>
      </w:r>
      <w:r>
        <w:rPr>
          <w:rFonts w:ascii="仿宋" w:hAnsi="仿宋" w:eastAsia="仿宋" w:cs="仿宋"/>
          <w:sz w:val="32"/>
          <w:szCs w:val="32"/>
        </w:rPr>
        <w:t>80.19%</w:t>
      </w:r>
      <w:r>
        <w:rPr>
          <w:rFonts w:hint="eastAsia" w:ascii="仿宋" w:hAnsi="仿宋" w:eastAsia="仿宋" w:cs="仿宋"/>
          <w:sz w:val="32"/>
          <w:szCs w:val="32"/>
        </w:rPr>
        <w:t>；项目支出</w:t>
      </w:r>
      <w:r>
        <w:rPr>
          <w:rFonts w:ascii="仿宋" w:hAnsi="仿宋" w:eastAsia="仿宋" w:cs="仿宋"/>
          <w:sz w:val="32"/>
          <w:szCs w:val="32"/>
        </w:rPr>
        <w:t>31.88</w:t>
      </w:r>
      <w:r>
        <w:rPr>
          <w:rFonts w:hint="eastAsia" w:ascii="仿宋" w:hAnsi="仿宋" w:eastAsia="仿宋" w:cs="仿宋"/>
          <w:sz w:val="32"/>
          <w:szCs w:val="32"/>
        </w:rPr>
        <w:t>万元，占</w:t>
      </w:r>
      <w:r>
        <w:rPr>
          <w:rFonts w:ascii="仿宋" w:hAnsi="仿宋" w:eastAsia="仿宋" w:cs="仿宋"/>
          <w:sz w:val="32"/>
          <w:szCs w:val="32"/>
        </w:rPr>
        <w:t xml:space="preserve">19.81% </w:t>
      </w:r>
      <w:r>
        <w:rPr>
          <w:rFonts w:hint="eastAsia" w:ascii="仿宋" w:hAnsi="仿宋" w:eastAsia="仿宋" w:cs="仿宋"/>
          <w:sz w:val="32"/>
          <w:szCs w:val="32"/>
        </w:rPr>
        <w:t>。</w:t>
      </w:r>
    </w:p>
    <w:p>
      <w:pPr>
        <w:spacing w:line="560" w:lineRule="exact"/>
        <w:ind w:firstLine="803" w:firstLineChars="250"/>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60" w:lineRule="exact"/>
        <w:ind w:firstLine="640" w:firstLineChars="200"/>
        <w:rPr>
          <w:rFonts w:ascii="仿宋" w:hAnsi="仿宋" w:eastAsia="仿宋" w:cs="仿宋"/>
          <w:sz w:val="32"/>
          <w:szCs w:val="32"/>
          <w:highlight w:val="yellow"/>
        </w:rPr>
      </w:pPr>
      <w:r>
        <w:rPr>
          <w:rFonts w:ascii="仿宋" w:hAnsi="仿宋" w:eastAsia="仿宋" w:cs="仿宋"/>
          <w:sz w:val="32"/>
          <w:szCs w:val="32"/>
        </w:rPr>
        <w:t>2021</w:t>
      </w:r>
      <w:r>
        <w:rPr>
          <w:rFonts w:hint="eastAsia" w:ascii="仿宋" w:hAnsi="仿宋" w:eastAsia="仿宋" w:cs="仿宋"/>
          <w:sz w:val="32"/>
          <w:szCs w:val="32"/>
        </w:rPr>
        <w:t>年一般公共预算收支预算</w:t>
      </w:r>
      <w:r>
        <w:rPr>
          <w:rFonts w:ascii="仿宋" w:hAnsi="仿宋" w:eastAsia="仿宋" w:cs="仿宋"/>
          <w:sz w:val="32"/>
          <w:szCs w:val="32"/>
        </w:rPr>
        <w:t>137.94</w:t>
      </w:r>
      <w:r>
        <w:rPr>
          <w:rFonts w:hint="eastAsia" w:ascii="仿宋" w:hAnsi="仿宋" w:eastAsia="仿宋" w:cs="仿宋"/>
          <w:sz w:val="32"/>
          <w:szCs w:val="32"/>
        </w:rPr>
        <w:t>万元，与上年相比，一般公共预算收支预算减少</w:t>
      </w:r>
      <w:r>
        <w:rPr>
          <w:rFonts w:ascii="仿宋" w:hAnsi="仿宋" w:eastAsia="仿宋" w:cs="仿宋"/>
          <w:sz w:val="32"/>
          <w:szCs w:val="32"/>
        </w:rPr>
        <w:t>7.83</w:t>
      </w:r>
      <w:r>
        <w:rPr>
          <w:rFonts w:hint="eastAsia" w:ascii="仿宋" w:hAnsi="仿宋" w:eastAsia="仿宋" w:cs="仿宋"/>
          <w:sz w:val="32"/>
          <w:szCs w:val="32"/>
        </w:rPr>
        <w:t>万元</w:t>
      </w:r>
      <w:r>
        <w:rPr>
          <w:rFonts w:ascii="仿宋" w:hAnsi="仿宋" w:eastAsia="仿宋" w:cs="仿宋"/>
          <w:sz w:val="32"/>
          <w:szCs w:val="32"/>
        </w:rPr>
        <w:t xml:space="preserve">, </w:t>
      </w:r>
      <w:r>
        <w:rPr>
          <w:rFonts w:hint="eastAsia" w:ascii="仿宋" w:hAnsi="仿宋" w:eastAsia="仿宋" w:cs="仿宋"/>
          <w:sz w:val="32"/>
          <w:szCs w:val="32"/>
        </w:rPr>
        <w:t>下降</w:t>
      </w:r>
      <w:r>
        <w:rPr>
          <w:rFonts w:ascii="仿宋" w:hAnsi="仿宋" w:eastAsia="仿宋" w:cs="仿宋"/>
          <w:sz w:val="32"/>
          <w:szCs w:val="32"/>
        </w:rPr>
        <w:t>5.37%</w:t>
      </w:r>
      <w:r>
        <w:rPr>
          <w:rFonts w:hint="eastAsia" w:ascii="仿宋" w:hAnsi="仿宋" w:eastAsia="仿宋" w:cs="仿宋"/>
          <w:sz w:val="32"/>
          <w:szCs w:val="32"/>
        </w:rPr>
        <w:t>。主要原因：厉行节约，压缩支出。</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pacing w:line="560" w:lineRule="exact"/>
        <w:ind w:firstLine="803" w:firstLineChars="250"/>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年一般公共预算支出年初预算为</w:t>
      </w:r>
      <w:r>
        <w:rPr>
          <w:rFonts w:ascii="仿宋" w:hAnsi="仿宋" w:eastAsia="仿宋" w:cs="仿宋"/>
          <w:sz w:val="32"/>
          <w:szCs w:val="32"/>
        </w:rPr>
        <w:t>137.9</w:t>
      </w:r>
      <w:r>
        <w:rPr>
          <w:rFonts w:hint="eastAsia" w:ascii="仿宋" w:hAnsi="仿宋" w:eastAsia="仿宋" w:cs="仿宋"/>
          <w:sz w:val="32"/>
          <w:szCs w:val="32"/>
          <w:lang w:val="en-US" w:eastAsia="zh-CN"/>
        </w:rPr>
        <w:t>5</w:t>
      </w:r>
      <w:r>
        <w:rPr>
          <w:rFonts w:hint="eastAsia" w:ascii="仿宋" w:hAnsi="仿宋" w:eastAsia="仿宋" w:cs="仿宋"/>
          <w:sz w:val="32"/>
          <w:szCs w:val="32"/>
        </w:rPr>
        <w:t>万元。主主要用于以下方面：社会保障和就业（类）支出</w:t>
      </w:r>
      <w:r>
        <w:rPr>
          <w:rFonts w:hint="eastAsia" w:ascii="仿宋" w:hAnsi="仿宋" w:eastAsia="仿宋" w:cs="仿宋"/>
          <w:sz w:val="32"/>
          <w:szCs w:val="32"/>
          <w:lang w:val="en-US" w:eastAsia="zh-CN"/>
        </w:rPr>
        <w:t>120.71</w:t>
      </w:r>
      <w:r>
        <w:rPr>
          <w:rFonts w:hint="eastAsia" w:ascii="仿宋" w:hAnsi="仿宋" w:eastAsia="仿宋" w:cs="仿宋"/>
          <w:sz w:val="32"/>
          <w:szCs w:val="32"/>
        </w:rPr>
        <w:t>万元，占</w:t>
      </w:r>
      <w:r>
        <w:rPr>
          <w:rFonts w:ascii="仿宋" w:hAnsi="仿宋" w:eastAsia="仿宋" w:cs="仿宋"/>
          <w:sz w:val="32"/>
          <w:szCs w:val="32"/>
        </w:rPr>
        <w:t>87.</w:t>
      </w:r>
      <w:r>
        <w:rPr>
          <w:rFonts w:hint="eastAsia" w:ascii="仿宋" w:hAnsi="仿宋" w:eastAsia="仿宋" w:cs="仿宋"/>
          <w:sz w:val="32"/>
          <w:szCs w:val="32"/>
          <w:lang w:val="en-US" w:eastAsia="zh-CN"/>
        </w:rPr>
        <w:t>51</w:t>
      </w:r>
      <w:r>
        <w:rPr>
          <w:rFonts w:ascii="仿宋" w:hAnsi="仿宋" w:eastAsia="仿宋" w:cs="仿宋"/>
          <w:sz w:val="32"/>
          <w:szCs w:val="32"/>
        </w:rPr>
        <w:t>%</w:t>
      </w:r>
      <w:r>
        <w:rPr>
          <w:rFonts w:hint="eastAsia" w:ascii="仿宋" w:hAnsi="仿宋" w:eastAsia="仿宋" w:cs="仿宋"/>
          <w:sz w:val="32"/>
          <w:szCs w:val="32"/>
        </w:rPr>
        <w:t>；医疗卫生（类）支出</w:t>
      </w:r>
      <w:r>
        <w:rPr>
          <w:rFonts w:ascii="仿宋" w:hAnsi="仿宋" w:eastAsia="仿宋" w:cs="仿宋"/>
          <w:sz w:val="32"/>
          <w:szCs w:val="32"/>
        </w:rPr>
        <w:t>9.09</w:t>
      </w:r>
      <w:r>
        <w:rPr>
          <w:rFonts w:hint="eastAsia" w:ascii="仿宋" w:hAnsi="仿宋" w:eastAsia="仿宋" w:cs="仿宋"/>
          <w:sz w:val="32"/>
          <w:szCs w:val="32"/>
        </w:rPr>
        <w:t>万元，占</w:t>
      </w:r>
      <w:r>
        <w:rPr>
          <w:rFonts w:ascii="仿宋" w:hAnsi="仿宋" w:eastAsia="仿宋" w:cs="仿宋"/>
          <w:sz w:val="32"/>
          <w:szCs w:val="32"/>
        </w:rPr>
        <w:t>6.59%</w:t>
      </w:r>
      <w:r>
        <w:rPr>
          <w:rFonts w:hint="eastAsia" w:ascii="仿宋" w:hAnsi="仿宋" w:eastAsia="仿宋" w:cs="仿宋"/>
          <w:sz w:val="32"/>
          <w:szCs w:val="32"/>
        </w:rPr>
        <w:t>；住房保障（类）支出</w:t>
      </w:r>
      <w:r>
        <w:rPr>
          <w:rFonts w:ascii="仿宋" w:hAnsi="仿宋" w:eastAsia="仿宋" w:cs="仿宋"/>
          <w:sz w:val="32"/>
          <w:szCs w:val="32"/>
        </w:rPr>
        <w:t>8.14</w:t>
      </w:r>
      <w:r>
        <w:rPr>
          <w:rFonts w:hint="eastAsia" w:ascii="仿宋" w:hAnsi="仿宋" w:eastAsia="仿宋" w:cs="仿宋"/>
          <w:sz w:val="32"/>
          <w:szCs w:val="32"/>
        </w:rPr>
        <w:t>万元，占</w:t>
      </w:r>
      <w:r>
        <w:rPr>
          <w:rFonts w:ascii="仿宋" w:hAnsi="仿宋" w:eastAsia="仿宋" w:cs="仿宋"/>
          <w:sz w:val="32"/>
          <w:szCs w:val="32"/>
        </w:rPr>
        <w:t>5.9</w:t>
      </w:r>
      <w:r>
        <w:rPr>
          <w:rFonts w:hint="eastAsia" w:ascii="仿宋" w:hAnsi="仿宋" w:eastAsia="仿宋" w:cs="仿宋"/>
          <w:sz w:val="32"/>
          <w:szCs w:val="32"/>
          <w:lang w:val="en-US" w:eastAsia="zh-CN"/>
        </w:rPr>
        <w:t>0</w:t>
      </w:r>
      <w:r>
        <w:rPr>
          <w:rFonts w:ascii="仿宋" w:hAnsi="仿宋" w:eastAsia="仿宋" w:cs="仿宋"/>
          <w:sz w:val="32"/>
          <w:szCs w:val="32"/>
        </w:rPr>
        <w:t>%</w:t>
      </w:r>
      <w:r>
        <w:rPr>
          <w:rFonts w:hint="eastAsia" w:ascii="仿宋" w:hAnsi="仿宋" w:eastAsia="仿宋" w:cs="仿宋"/>
          <w:sz w:val="32"/>
          <w:szCs w:val="32"/>
        </w:rPr>
        <w:t>。</w:t>
      </w:r>
    </w:p>
    <w:p>
      <w:pPr>
        <w:spacing w:line="560" w:lineRule="exact"/>
        <w:ind w:firstLine="803" w:firstLineChars="250"/>
        <w:rPr>
          <w:rFonts w:ascii="宋体" w:hAnsi="宋体" w:cs="宋体"/>
          <w:b/>
          <w:kern w:val="0"/>
          <w:sz w:val="32"/>
          <w:szCs w:val="32"/>
        </w:rPr>
      </w:pPr>
      <w:r>
        <w:rPr>
          <w:rFonts w:hint="eastAsia" w:ascii="宋体" w:hAnsi="宋体" w:cs="宋体"/>
          <w:b/>
          <w:kern w:val="0"/>
          <w:sz w:val="32"/>
          <w:szCs w:val="32"/>
        </w:rPr>
        <w:t>六、支出预算经济分类情况说明</w:t>
      </w:r>
      <w:r>
        <w:rPr>
          <w:rFonts w:ascii="宋体" w:hAnsi="宋体" w:cs="宋体"/>
          <w:b/>
          <w:kern w:val="0"/>
          <w:sz w:val="32"/>
          <w:szCs w:val="32"/>
        </w:rPr>
        <w:t xml:space="preserve">  </w:t>
      </w:r>
    </w:p>
    <w:p>
      <w:pPr>
        <w:snapToGrid w:val="0"/>
        <w:spacing w:line="560" w:lineRule="exact"/>
        <w:ind w:firstLine="640" w:firstLineChars="200"/>
        <w:rPr>
          <w:rFonts w:ascii="仿宋_GB2312" w:hAnsi="仿宋" w:eastAsia="仿宋_GB2312" w:cs="仿宋"/>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按照《财政部关于印发</w:t>
      </w:r>
      <w:r>
        <w:rPr>
          <w:rFonts w:ascii="仿宋_GB2312" w:hAnsi="仿宋" w:eastAsia="仿宋_GB2312" w:cs="仿宋"/>
          <w:sz w:val="32"/>
          <w:szCs w:val="32"/>
        </w:rPr>
        <w:t>&lt;</w:t>
      </w:r>
      <w:r>
        <w:rPr>
          <w:rFonts w:hint="eastAsia" w:ascii="仿宋_GB2312" w:hAnsi="仿宋" w:eastAsia="仿宋_GB2312" w:cs="仿宋"/>
          <w:sz w:val="32"/>
          <w:szCs w:val="32"/>
        </w:rPr>
        <w:t>支出经济分类科目改革方案</w:t>
      </w:r>
      <w:r>
        <w:rPr>
          <w:rFonts w:ascii="仿宋_GB2312" w:hAnsi="仿宋" w:eastAsia="仿宋_GB2312" w:cs="仿宋"/>
          <w:sz w:val="32"/>
          <w:szCs w:val="32"/>
        </w:rPr>
        <w:t>&gt;</w:t>
      </w:r>
      <w:r>
        <w:rPr>
          <w:rFonts w:hint="eastAsia" w:ascii="仿宋_GB2312" w:hAnsi="仿宋" w:eastAsia="仿宋_GB2312" w:cs="仿宋"/>
          <w:sz w:val="32"/>
          <w:szCs w:val="32"/>
        </w:rPr>
        <w:t>的通知》（财预</w:t>
      </w:r>
      <w:r>
        <w:rPr>
          <w:rFonts w:ascii="仿宋_GB2312" w:hAnsi="仿宋" w:eastAsia="仿宋_GB2312" w:cs="仿宋"/>
          <w:sz w:val="32"/>
          <w:szCs w:val="32"/>
        </w:rPr>
        <w:t>[2017]98</w:t>
      </w:r>
      <w:r>
        <w:rPr>
          <w:rFonts w:hint="eastAsia" w:ascii="仿宋_GB2312" w:hAnsi="仿宋" w:eastAsia="仿宋_GB2312" w:cs="仿宋"/>
          <w:sz w:val="32"/>
          <w:szCs w:val="32"/>
        </w:rPr>
        <w:t>号）要求，从</w:t>
      </w:r>
      <w:r>
        <w:rPr>
          <w:rFonts w:ascii="仿宋_GB2312" w:hAnsi="仿宋" w:eastAsia="仿宋_GB2312" w:cs="仿宋"/>
          <w:sz w:val="32"/>
          <w:szCs w:val="32"/>
        </w:rPr>
        <w:t>2018</w:t>
      </w:r>
      <w:r>
        <w:rPr>
          <w:rFonts w:hint="eastAsia" w:ascii="仿宋_GB2312" w:hAnsi="仿宋" w:eastAsia="仿宋_GB2312" w:cs="仿宋"/>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hAnsi="仿宋" w:eastAsia="仿宋_GB2312" w:cs="仿宋"/>
          <w:sz w:val="32"/>
          <w:szCs w:val="32"/>
        </w:rPr>
        <w:t>2018</w:t>
      </w:r>
      <w:r>
        <w:rPr>
          <w:rFonts w:hint="eastAsia" w:ascii="仿宋_GB2312" w:hAnsi="仿宋" w:eastAsia="仿宋_GB2312" w:cs="仿宋"/>
          <w:sz w:val="32"/>
          <w:szCs w:val="32"/>
        </w:rPr>
        <w:t>年起从仅反映一般公共预算基本支出经济分类项目预算调整为按两套经济分类科目分别反应不同资金来源的全部预算支出。</w:t>
      </w:r>
    </w:p>
    <w:p>
      <w:pPr>
        <w:snapToGrid w:val="0"/>
        <w:spacing w:line="560" w:lineRule="exact"/>
        <w:ind w:firstLine="640" w:firstLineChars="200"/>
        <w:rPr>
          <w:rFonts w:ascii="仿宋_GB2312" w:hAnsi="仿宋" w:eastAsia="仿宋_GB2312" w:cs="仿宋"/>
          <w:sz w:val="32"/>
          <w:szCs w:val="32"/>
        </w:rPr>
      </w:pPr>
      <w:r>
        <w:rPr>
          <w:rFonts w:ascii="仿宋" w:hAnsi="仿宋" w:eastAsia="仿宋" w:cs="仿宋"/>
          <w:sz w:val="32"/>
          <w:szCs w:val="32"/>
        </w:rPr>
        <w:t>2021</w:t>
      </w:r>
      <w:r>
        <w:rPr>
          <w:rFonts w:hint="eastAsia" w:ascii="仿宋" w:hAnsi="仿宋" w:eastAsia="仿宋" w:cs="仿宋"/>
          <w:sz w:val="32"/>
          <w:szCs w:val="32"/>
        </w:rPr>
        <w:t>年预算支出</w:t>
      </w:r>
      <w:r>
        <w:rPr>
          <w:rFonts w:ascii="仿宋" w:hAnsi="仿宋" w:eastAsia="仿宋" w:cs="仿宋"/>
          <w:sz w:val="32"/>
          <w:szCs w:val="32"/>
        </w:rPr>
        <w:t>160.95</w:t>
      </w:r>
      <w:r>
        <w:rPr>
          <w:rFonts w:hint="eastAsia" w:ascii="仿宋" w:hAnsi="仿宋" w:eastAsia="仿宋" w:cs="仿宋"/>
          <w:sz w:val="32"/>
          <w:szCs w:val="32"/>
        </w:rPr>
        <w:t>万元。其中：基本支出</w:t>
      </w:r>
      <w:r>
        <w:rPr>
          <w:rFonts w:ascii="仿宋" w:hAnsi="仿宋" w:eastAsia="仿宋" w:cs="仿宋"/>
          <w:sz w:val="32"/>
          <w:szCs w:val="32"/>
        </w:rPr>
        <w:t>129.95</w:t>
      </w:r>
      <w:r>
        <w:rPr>
          <w:rFonts w:hint="eastAsia" w:ascii="仿宋" w:hAnsi="仿宋" w:eastAsia="仿宋" w:cs="仿宋"/>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ascii="仿宋" w:hAnsi="仿宋" w:eastAsia="仿宋" w:cs="仿宋"/>
          <w:sz w:val="32"/>
          <w:szCs w:val="32"/>
        </w:rPr>
        <w:t>31</w:t>
      </w:r>
      <w:r>
        <w:rPr>
          <w:rFonts w:hint="eastAsia" w:ascii="仿宋" w:hAnsi="仿宋" w:eastAsia="仿宋" w:cs="仿宋"/>
          <w:sz w:val="32"/>
          <w:szCs w:val="32"/>
        </w:rPr>
        <w:t>万元，主要包括：办公费、印刷费、邮电费、差旅</w:t>
      </w:r>
      <w:r>
        <w:rPr>
          <w:rFonts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 xml:space="preserve"> </w:t>
      </w:r>
    </w:p>
    <w:p>
      <w:pPr>
        <w:snapToGrid w:val="0"/>
        <w:spacing w:line="560" w:lineRule="exact"/>
        <w:ind w:firstLine="630" w:firstLineChars="196"/>
        <w:rPr>
          <w:rFonts w:ascii="仿宋" w:hAnsi="仿宋" w:eastAsia="仿宋" w:cs="仿宋"/>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sz w:val="32"/>
          <w:szCs w:val="32"/>
        </w:rPr>
        <w:t>“三公”</w:t>
      </w:r>
      <w:r>
        <w:rPr>
          <w:rFonts w:hint="eastAsia" w:ascii="宋体" w:hAnsi="宋体" w:cs="宋体"/>
          <w:b/>
          <w:kern w:val="0"/>
          <w:sz w:val="32"/>
          <w:szCs w:val="32"/>
        </w:rPr>
        <w:t>经费支出预算情况说明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年“三公”经费公共预算</w:t>
      </w:r>
      <w:r>
        <w:rPr>
          <w:rFonts w:ascii="仿宋" w:hAnsi="仿宋" w:eastAsia="仿宋" w:cs="仿宋"/>
          <w:sz w:val="32"/>
          <w:szCs w:val="32"/>
        </w:rPr>
        <w:t>0.4</w:t>
      </w:r>
      <w:r>
        <w:rPr>
          <w:rFonts w:hint="eastAsia" w:ascii="仿宋" w:hAnsi="仿宋" w:eastAsia="仿宋" w:cs="仿宋"/>
          <w:sz w:val="32"/>
          <w:szCs w:val="32"/>
        </w:rPr>
        <w:t>万元。</w:t>
      </w:r>
      <w:r>
        <w:rPr>
          <w:rFonts w:ascii="仿宋" w:hAnsi="仿宋" w:eastAsia="仿宋" w:cs="仿宋"/>
          <w:sz w:val="32"/>
          <w:szCs w:val="32"/>
        </w:rPr>
        <w:t>2021</w:t>
      </w:r>
      <w:r>
        <w:rPr>
          <w:rFonts w:hint="eastAsia" w:ascii="仿宋" w:hAnsi="仿宋" w:eastAsia="仿宋" w:cs="仿宋"/>
          <w:sz w:val="32"/>
          <w:szCs w:val="32"/>
        </w:rPr>
        <w:t>年“三公”经费支出预算数比上年减少</w:t>
      </w:r>
      <w:r>
        <w:rPr>
          <w:rFonts w:ascii="仿宋" w:hAnsi="仿宋" w:eastAsia="仿宋" w:cs="仿宋"/>
          <w:sz w:val="32"/>
          <w:szCs w:val="32"/>
        </w:rPr>
        <w:t>0.12</w:t>
      </w:r>
      <w:r>
        <w:rPr>
          <w:rFonts w:hint="eastAsia" w:ascii="仿宋" w:hAnsi="仿宋" w:eastAsia="仿宋" w:cs="仿宋"/>
          <w:sz w:val="32"/>
          <w:szCs w:val="32"/>
        </w:rPr>
        <w:t>万元，主要原因是认真贯彻落实中央八项规定精神，坚持厉行勤俭节约，其中：</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rPr>
          <w:rFonts w:ascii="仿宋_GB2312" w:hAnsi="仿宋" w:eastAsia="仿宋_GB2312"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（一）因公出国（境）费</w:t>
      </w:r>
      <w:r>
        <w:rPr>
          <w:rFonts w:hint="eastAsia" w:ascii="仿宋_GB2312" w:hAnsi="仿宋" w:eastAsia="仿宋_GB2312" w:cs="仿宋"/>
          <w:sz w:val="32"/>
          <w:szCs w:val="32"/>
        </w:rPr>
        <w:t>预算</w:t>
      </w:r>
      <w:r>
        <w:rPr>
          <w:rFonts w:ascii="仿宋_GB2312" w:hAnsi="仿宋" w:eastAsia="仿宋_GB2312" w:cs="仿宋"/>
          <w:sz w:val="32"/>
          <w:szCs w:val="32"/>
        </w:rPr>
        <w:t>0</w:t>
      </w:r>
      <w:r>
        <w:rPr>
          <w:rFonts w:hint="eastAsia" w:ascii="仿宋_GB2312" w:hAnsi="仿宋" w:eastAsia="仿宋_GB2312" w:cs="仿宋"/>
          <w:sz w:val="32"/>
          <w:szCs w:val="32"/>
        </w:rPr>
        <w:t>万元，预算数与上年持平。预算数与</w:t>
      </w:r>
      <w:r>
        <w:rPr>
          <w:rFonts w:ascii="仿宋_GB2312" w:hAnsi="仿宋" w:eastAsia="仿宋_GB2312" w:cs="仿宋"/>
          <w:sz w:val="32"/>
          <w:szCs w:val="32"/>
        </w:rPr>
        <w:t xml:space="preserve"> 2020 </w:t>
      </w:r>
      <w:r>
        <w:rPr>
          <w:rFonts w:hint="eastAsia" w:ascii="仿宋_GB2312" w:hAnsi="仿宋" w:eastAsia="仿宋_GB2312" w:cs="仿宋"/>
          <w:sz w:val="32"/>
          <w:szCs w:val="32"/>
        </w:rPr>
        <w:t>年持平，主要原因是我单位</w:t>
      </w:r>
      <w:r>
        <w:rPr>
          <w:rFonts w:ascii="仿宋_GB2312" w:hAnsi="仿宋" w:eastAsia="仿宋_GB2312" w:cs="仿宋"/>
          <w:sz w:val="32"/>
          <w:szCs w:val="32"/>
        </w:rPr>
        <w:t>2021</w:t>
      </w:r>
      <w:r>
        <w:rPr>
          <w:rFonts w:hint="eastAsia" w:ascii="仿宋_GB2312" w:hAnsi="仿宋" w:eastAsia="仿宋_GB2312" w:cs="仿宋"/>
          <w:sz w:val="32"/>
          <w:szCs w:val="32"/>
        </w:rPr>
        <w:t>年无因公出国境任务。</w:t>
      </w:r>
    </w:p>
    <w:p>
      <w:pPr>
        <w:snapToGrid w:val="0"/>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（二）公务用车购置及运行费</w:t>
      </w:r>
      <w:r>
        <w:rPr>
          <w:rFonts w:hint="eastAsia" w:ascii="仿宋" w:hAnsi="仿宋" w:eastAsia="仿宋" w:cs="仿宋"/>
          <w:sz w:val="32"/>
          <w:szCs w:val="32"/>
        </w:rPr>
        <w:t>预算</w:t>
      </w:r>
      <w:r>
        <w:rPr>
          <w:rFonts w:ascii="仿宋" w:hAnsi="仿宋" w:eastAsia="仿宋" w:cs="仿宋"/>
          <w:sz w:val="32"/>
          <w:szCs w:val="32"/>
        </w:rPr>
        <w:t>0.4</w:t>
      </w:r>
      <w:r>
        <w:rPr>
          <w:rFonts w:hint="eastAsia" w:ascii="仿宋" w:hAnsi="仿宋" w:eastAsia="仿宋" w:cs="仿宋"/>
          <w:sz w:val="32"/>
          <w:szCs w:val="32"/>
        </w:rPr>
        <w:t>万元，与上年相比减少</w:t>
      </w:r>
      <w:r>
        <w:rPr>
          <w:rFonts w:ascii="仿宋" w:hAnsi="仿宋" w:eastAsia="仿宋" w:cs="仿宋"/>
          <w:sz w:val="32"/>
          <w:szCs w:val="32"/>
        </w:rPr>
        <w:t>0.02</w:t>
      </w:r>
      <w:r>
        <w:rPr>
          <w:rFonts w:hint="eastAsia" w:ascii="仿宋" w:hAnsi="仿宋" w:eastAsia="仿宋" w:cs="仿宋"/>
          <w:sz w:val="32"/>
          <w:szCs w:val="32"/>
        </w:rPr>
        <w:t>万元，占“三公”经费总额的</w:t>
      </w:r>
      <w:r>
        <w:rPr>
          <w:rFonts w:ascii="仿宋" w:hAnsi="仿宋" w:eastAsia="仿宋" w:cs="仿宋"/>
          <w:sz w:val="32"/>
          <w:szCs w:val="32"/>
        </w:rPr>
        <w:t>100%</w:t>
      </w:r>
      <w:r>
        <w:rPr>
          <w:rFonts w:hint="eastAsia" w:ascii="仿宋" w:hAnsi="仿宋" w:eastAsia="仿宋" w:cs="仿宋"/>
          <w:sz w:val="32"/>
          <w:szCs w:val="32"/>
        </w:rPr>
        <w:t>。其中，公务用车运行费</w:t>
      </w:r>
      <w:r>
        <w:rPr>
          <w:rFonts w:ascii="仿宋" w:hAnsi="仿宋" w:eastAsia="仿宋" w:cs="仿宋"/>
          <w:sz w:val="32"/>
          <w:szCs w:val="32"/>
        </w:rPr>
        <w:t>0.4</w:t>
      </w:r>
      <w:r>
        <w:rPr>
          <w:rFonts w:hint="eastAsia" w:ascii="仿宋" w:hAnsi="仿宋" w:eastAsia="仿宋" w:cs="仿宋"/>
          <w:sz w:val="32"/>
          <w:szCs w:val="32"/>
        </w:rPr>
        <w:t>万元，与上年相比减少</w:t>
      </w:r>
      <w:r>
        <w:rPr>
          <w:rFonts w:ascii="仿宋" w:hAnsi="仿宋" w:eastAsia="仿宋" w:cs="仿宋"/>
          <w:sz w:val="32"/>
          <w:szCs w:val="32"/>
        </w:rPr>
        <w:t>0.02</w:t>
      </w:r>
      <w:r>
        <w:rPr>
          <w:rFonts w:hint="eastAsia" w:ascii="仿宋" w:hAnsi="仿宋" w:eastAsia="仿宋" w:cs="仿宋"/>
          <w:sz w:val="32"/>
          <w:szCs w:val="32"/>
        </w:rPr>
        <w:t>万元，占“三公”经费总额的</w:t>
      </w:r>
      <w:r>
        <w:rPr>
          <w:rFonts w:ascii="仿宋" w:hAnsi="仿宋" w:eastAsia="仿宋" w:cs="仿宋"/>
          <w:sz w:val="32"/>
          <w:szCs w:val="32"/>
        </w:rPr>
        <w:t>100%</w:t>
      </w:r>
      <w:r>
        <w:rPr>
          <w:rFonts w:hint="eastAsia" w:ascii="仿宋" w:hAnsi="仿宋" w:eastAsia="仿宋" w:cs="仿宋"/>
          <w:sz w:val="32"/>
          <w:szCs w:val="32"/>
        </w:rPr>
        <w:t>。主要原因是继续贯彻落实中央八项规定精神，坚持厉行勤俭节约，进一步规范公务用车制度，严格控制公务用车范围，主要用于日常公务发生的燃料费、维修费、过路过桥费、保险费等支出；公务用车购置预算为</w:t>
      </w:r>
      <w:r>
        <w:rPr>
          <w:rFonts w:ascii="仿宋" w:hAnsi="仿宋" w:eastAsia="仿宋" w:cs="仿宋"/>
          <w:sz w:val="32"/>
          <w:szCs w:val="32"/>
        </w:rPr>
        <w:t>0</w:t>
      </w:r>
      <w:r>
        <w:rPr>
          <w:rFonts w:hint="eastAsia" w:ascii="仿宋" w:hAnsi="仿宋" w:eastAsia="仿宋" w:cs="仿宋"/>
          <w:sz w:val="32"/>
          <w:szCs w:val="32"/>
        </w:rPr>
        <w:t>万元，预算数与上年持平，占“三公”经费总额的</w:t>
      </w:r>
      <w:r>
        <w:rPr>
          <w:rFonts w:ascii="仿宋" w:hAnsi="仿宋" w:eastAsia="仿宋" w:cs="仿宋"/>
          <w:sz w:val="32"/>
          <w:szCs w:val="32"/>
        </w:rPr>
        <w:t>0%</w:t>
      </w:r>
      <w:r>
        <w:rPr>
          <w:rFonts w:hint="eastAsia" w:ascii="仿宋" w:hAnsi="仿宋" w:eastAsia="仿宋" w:cs="仿宋"/>
          <w:sz w:val="32"/>
          <w:szCs w:val="32"/>
        </w:rPr>
        <w:t>，主要原因是落实公车改革政策、加强公务用车管理，严控公务用车支出。</w:t>
      </w:r>
      <w:r>
        <w:rPr>
          <w:rFonts w:ascii="仿宋" w:hAnsi="仿宋" w:eastAsia="仿宋" w:cs="仿宋"/>
          <w:sz w:val="32"/>
          <w:szCs w:val="32"/>
        </w:rPr>
        <w:tab/>
      </w:r>
      <w:r>
        <w:rPr>
          <w:rFonts w:ascii="仿宋" w:hAnsi="仿宋" w:eastAsia="仿宋" w:cs="仿宋"/>
          <w:sz w:val="32"/>
          <w:szCs w:val="32"/>
        </w:rPr>
        <w:t xml:space="preserve">                     </w:t>
      </w:r>
    </w:p>
    <w:p>
      <w:pPr>
        <w:widowControl w:val="0"/>
        <w:wordWrap/>
        <w:adjustRightInd/>
        <w:snapToGrid w:val="0"/>
        <w:spacing w:before="0" w:after="0" w:line="580" w:lineRule="exact"/>
        <w:ind w:left="0" w:leftChars="0" w:right="0" w:firstLine="640" w:firstLineChars="200"/>
        <w:jc w:val="both"/>
        <w:textAlignment w:val="auto"/>
        <w:outlineLvl w:val="9"/>
        <w:rPr>
          <w:rFonts w:ascii="仿宋" w:hAnsi="仿宋" w:eastAsia="仿宋" w:cs="仿宋"/>
          <w:sz w:val="32"/>
          <w:szCs w:val="32"/>
        </w:rPr>
      </w:pPr>
      <w:r>
        <w:rPr>
          <w:rFonts w:hint="eastAsia" w:ascii="宋体" w:hAnsi="宋体" w:cs="宋体"/>
          <w:b/>
          <w:kern w:val="0"/>
          <w:sz w:val="32"/>
          <w:szCs w:val="32"/>
        </w:rPr>
        <w:t>（三）公务接待费</w:t>
      </w:r>
      <w:r>
        <w:rPr>
          <w:rFonts w:hint="eastAsia" w:ascii="仿宋_GB2312" w:hAnsi="仿宋" w:eastAsia="仿宋_GB2312" w:cs="仿宋"/>
          <w:sz w:val="32"/>
          <w:szCs w:val="32"/>
        </w:rPr>
        <w:t>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hint="eastAsia" w:ascii="仿宋" w:hAnsi="仿宋" w:eastAsia="仿宋" w:cs="仿宋"/>
          <w:sz w:val="32"/>
          <w:szCs w:val="32"/>
        </w:rPr>
        <w:t>预算数比上年减少</w:t>
      </w:r>
      <w:r>
        <w:rPr>
          <w:rFonts w:ascii="仿宋" w:hAnsi="仿宋" w:eastAsia="仿宋" w:cs="仿宋"/>
          <w:sz w:val="32"/>
          <w:szCs w:val="32"/>
        </w:rPr>
        <w:t>0.1</w:t>
      </w:r>
      <w:r>
        <w:rPr>
          <w:rFonts w:hint="eastAsia" w:ascii="仿宋" w:hAnsi="仿宋" w:eastAsia="仿宋" w:cs="仿宋"/>
          <w:sz w:val="32"/>
          <w:szCs w:val="32"/>
        </w:rPr>
        <w:t>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widowControl w:val="0"/>
        <w:wordWrap/>
        <w:adjustRightInd/>
        <w:snapToGrid w:val="0"/>
        <w:spacing w:before="0" w:after="0" w:line="580" w:lineRule="exact"/>
        <w:ind w:left="0" w:leftChars="0" w:right="0" w:firstLine="640" w:firstLineChars="200"/>
        <w:jc w:val="both"/>
        <w:textAlignment w:val="auto"/>
        <w:outlineLvl w:val="9"/>
        <w:rPr>
          <w:rFonts w:ascii="仿宋" w:hAnsi="仿宋" w:eastAsia="仿宋" w:cs="仿宋"/>
          <w:sz w:val="32"/>
          <w:szCs w:val="32"/>
        </w:rPr>
      </w:pPr>
      <w:r>
        <w:rPr>
          <w:rFonts w:hint="eastAsia" w:ascii="宋体" w:hAnsi="宋体" w:cs="宋体"/>
          <w:b/>
          <w:kern w:val="0"/>
          <w:sz w:val="32"/>
          <w:szCs w:val="32"/>
          <w:lang w:eastAsia="zh-CN"/>
        </w:rPr>
        <w:t>八</w:t>
      </w:r>
      <w:r>
        <w:rPr>
          <w:rFonts w:hint="eastAsia" w:ascii="宋体" w:hAnsi="宋体" w:cs="宋体"/>
          <w:b/>
          <w:kern w:val="0"/>
          <w:sz w:val="32"/>
          <w:szCs w:val="32"/>
        </w:rPr>
        <w:t>、政府性基金预算支出预算情况说明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widowControl w:val="0"/>
        <w:wordWrap/>
        <w:adjustRightInd/>
        <w:snapToGrid w:val="0"/>
        <w:spacing w:before="0" w:after="0" w:line="580" w:lineRule="exact"/>
        <w:ind w:left="0" w:leftChars="0" w:right="0" w:firstLine="640" w:firstLineChars="200"/>
        <w:jc w:val="both"/>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部门</w:t>
      </w:r>
      <w:r>
        <w:rPr>
          <w:rFonts w:ascii="仿宋_GB2312" w:hAnsi="仿宋" w:eastAsia="仿宋_GB2312" w:cs="仿宋"/>
          <w:sz w:val="32"/>
          <w:szCs w:val="32"/>
        </w:rPr>
        <w:t>2021</w:t>
      </w:r>
      <w:r>
        <w:rPr>
          <w:rFonts w:hint="eastAsia" w:ascii="仿宋_GB2312" w:hAnsi="仿宋" w:eastAsia="仿宋_GB2312" w:cs="仿宋"/>
          <w:sz w:val="32"/>
          <w:szCs w:val="32"/>
        </w:rPr>
        <w:t>年政府性基金预算支出</w:t>
      </w:r>
      <w:r>
        <w:rPr>
          <w:rFonts w:hint="eastAsia" w:ascii="仿宋_GB2312" w:hAnsi="仿宋" w:eastAsia="仿宋_GB2312" w:cs="仿宋"/>
          <w:sz w:val="32"/>
          <w:szCs w:val="32"/>
          <w:lang w:val="en-US" w:eastAsia="zh-CN"/>
        </w:rPr>
        <w:t>23</w:t>
      </w:r>
      <w:r>
        <w:rPr>
          <w:rFonts w:ascii="仿宋_GB2312" w:hAnsi="仿宋" w:eastAsia="仿宋_GB2312" w:cs="仿宋"/>
          <w:sz w:val="32"/>
          <w:szCs w:val="32"/>
        </w:rPr>
        <w:t>.0</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万元，预算数与上年持平。</w:t>
      </w:r>
    </w:p>
    <w:p>
      <w:pPr>
        <w:widowControl w:val="0"/>
        <w:numPr>
          <w:numId w:val="0"/>
        </w:numPr>
        <w:wordWrap/>
        <w:adjustRightInd/>
        <w:snapToGrid w:val="0"/>
        <w:spacing w:before="0" w:after="0" w:line="580" w:lineRule="exact"/>
        <w:ind w:leftChars="200" w:right="0"/>
        <w:jc w:val="both"/>
        <w:textAlignment w:val="auto"/>
        <w:outlineLvl w:val="9"/>
        <w:rPr>
          <w:rFonts w:ascii="仿宋" w:hAnsi="仿宋" w:eastAsia="仿宋" w:cs="仿宋"/>
          <w:sz w:val="32"/>
          <w:szCs w:val="32"/>
        </w:rPr>
      </w:pPr>
      <w:r>
        <w:rPr>
          <w:rFonts w:hint="eastAsia" w:ascii="宋体" w:hAnsi="宋体" w:cs="宋体"/>
          <w:b/>
          <w:kern w:val="0"/>
          <w:sz w:val="32"/>
          <w:szCs w:val="32"/>
          <w:lang w:val="en-US" w:eastAsia="zh-CN"/>
        </w:rPr>
        <w:t xml:space="preserve">  九、</w:t>
      </w:r>
      <w:r>
        <w:rPr>
          <w:rFonts w:hint="eastAsia" w:ascii="宋体" w:hAnsi="宋体" w:cs="宋体"/>
          <w:b/>
          <w:kern w:val="0"/>
          <w:sz w:val="32"/>
          <w:szCs w:val="32"/>
        </w:rPr>
        <w:t>其他重要事项的情况说明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widowControl w:val="0"/>
        <w:numPr>
          <w:numId w:val="0"/>
        </w:numPr>
        <w:wordWrap/>
        <w:adjustRightInd/>
        <w:snapToGrid w:val="0"/>
        <w:spacing w:before="0" w:after="0" w:line="580" w:lineRule="exact"/>
        <w:ind w:left="0" w:leftChars="0" w:right="0" w:firstLine="640" w:firstLineChars="200"/>
        <w:jc w:val="both"/>
        <w:textAlignment w:val="auto"/>
        <w:outlineLvl w:val="9"/>
        <w:rPr>
          <w:rFonts w:ascii="仿宋" w:hAnsi="仿宋" w:eastAsia="仿宋" w:cs="仿宋"/>
          <w:sz w:val="32"/>
          <w:szCs w:val="32"/>
        </w:rPr>
      </w:pPr>
      <w:r>
        <w:rPr>
          <w:rFonts w:hint="eastAsia" w:ascii="宋体" w:hAnsi="宋体" w:cs="宋体"/>
          <w:b/>
          <w:kern w:val="0"/>
          <w:sz w:val="32"/>
          <w:szCs w:val="32"/>
        </w:rPr>
        <w:t>（一）机关运行经费预算</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widowControl w:val="0"/>
        <w:wordWrap/>
        <w:adjustRightInd/>
        <w:snapToGrid w:val="0"/>
        <w:spacing w:before="0" w:after="0" w:line="580" w:lineRule="exact"/>
        <w:ind w:left="0" w:leftChars="0" w:right="0" w:firstLine="640" w:firstLineChars="200"/>
        <w:jc w:val="both"/>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年，机关运行经费支出预算</w:t>
      </w:r>
      <w:r>
        <w:rPr>
          <w:rFonts w:ascii="仿宋" w:hAnsi="仿宋" w:eastAsia="仿宋" w:cs="仿宋"/>
          <w:sz w:val="32"/>
          <w:szCs w:val="32"/>
        </w:rPr>
        <w:t>3.38</w:t>
      </w:r>
      <w:r>
        <w:rPr>
          <w:rFonts w:hint="eastAsia" w:ascii="仿宋" w:hAnsi="仿宋" w:eastAsia="仿宋" w:cs="仿宋"/>
          <w:sz w:val="32"/>
          <w:szCs w:val="32"/>
        </w:rPr>
        <w:t>万元，主要用于办公及印刷费、邮电费、差旅费、会议费、水、电、暖、物业管理等运行维护费、公务用车运行维护费以及其他费用。</w:t>
      </w:r>
      <w:r>
        <w:rPr>
          <w:rFonts w:ascii="仿宋" w:hAnsi="仿宋" w:eastAsia="仿宋" w:cs="仿宋"/>
          <w:sz w:val="32"/>
          <w:szCs w:val="32"/>
        </w:rPr>
        <w:tab/>
      </w:r>
      <w:r>
        <w:rPr>
          <w:rFonts w:ascii="仿宋" w:hAnsi="仿宋" w:eastAsia="仿宋" w:cs="仿宋"/>
          <w:sz w:val="32"/>
          <w:szCs w:val="32"/>
        </w:rPr>
        <w:tab/>
      </w:r>
    </w:p>
    <w:p>
      <w:pPr>
        <w:snapToGrid w:val="0"/>
        <w:spacing w:line="560" w:lineRule="exact"/>
        <w:ind w:firstLine="472" w:firstLineChars="147"/>
        <w:rPr>
          <w:rFonts w:ascii="仿宋_GB2312" w:hAnsi="仿宋" w:eastAsia="仿宋_GB2312" w:cs="仿宋"/>
          <w:sz w:val="32"/>
          <w:szCs w:val="32"/>
        </w:rPr>
      </w:pPr>
      <w:r>
        <w:rPr>
          <w:rFonts w:hint="eastAsia" w:ascii="宋体" w:hAnsi="宋体" w:cs="宋体"/>
          <w:b/>
          <w:kern w:val="0"/>
          <w:sz w:val="32"/>
          <w:szCs w:val="32"/>
        </w:rPr>
        <w:t>（二）政府采购支出情况</w:t>
      </w:r>
    </w:p>
    <w:p>
      <w:pPr>
        <w:pStyle w:val="5"/>
        <w:widowControl/>
        <w:spacing w:before="0" w:beforeAutospacing="0" w:after="0" w:afterAutospacing="0" w:line="560" w:lineRule="exact"/>
        <w:ind w:firstLine="640" w:firstLineChars="200"/>
        <w:jc w:val="both"/>
        <w:rPr>
          <w:rFonts w:ascii="仿宋_GB2312" w:hAnsi="仿宋" w:eastAsia="仿宋_GB2312" w:cs="仿宋"/>
          <w:sz w:val="32"/>
          <w:szCs w:val="32"/>
        </w:rPr>
      </w:pPr>
      <w:r>
        <w:rPr>
          <w:rFonts w:ascii="仿宋_GB2312" w:hAnsi="仿宋" w:eastAsia="仿宋_GB2312" w:cs="仿宋"/>
          <w:sz w:val="32"/>
          <w:szCs w:val="32"/>
        </w:rPr>
        <w:t>2021</w:t>
      </w:r>
      <w:r>
        <w:rPr>
          <w:rFonts w:hint="eastAsia" w:ascii="仿宋_GB2312" w:hAnsi="仿宋" w:eastAsia="仿宋_GB2312" w:cs="仿宋"/>
          <w:sz w:val="32"/>
          <w:szCs w:val="32"/>
        </w:rPr>
        <w:t>年，政府采购预算安排</w:t>
      </w:r>
      <w:r>
        <w:rPr>
          <w:rFonts w:ascii="仿宋_GB2312" w:hAnsi="仿宋" w:eastAsia="仿宋_GB2312" w:cs="仿宋"/>
          <w:sz w:val="32"/>
          <w:szCs w:val="32"/>
        </w:rPr>
        <w:t>0</w:t>
      </w:r>
      <w:r>
        <w:rPr>
          <w:rFonts w:hint="eastAsia" w:ascii="仿宋_GB2312" w:hAnsi="仿宋" w:eastAsia="仿宋_GB2312" w:cs="仿宋"/>
          <w:sz w:val="32"/>
          <w:szCs w:val="32"/>
        </w:rPr>
        <w:t>万元，其中：政府采购货物预算</w:t>
      </w:r>
      <w:r>
        <w:rPr>
          <w:rFonts w:ascii="仿宋_GB2312" w:hAnsi="仿宋" w:eastAsia="仿宋_GB2312" w:cs="仿宋"/>
          <w:sz w:val="32"/>
          <w:szCs w:val="32"/>
        </w:rPr>
        <w:t>0</w:t>
      </w:r>
      <w:r>
        <w:rPr>
          <w:rFonts w:hint="eastAsia" w:ascii="仿宋_GB2312" w:hAnsi="仿宋" w:eastAsia="仿宋_GB2312" w:cs="仿宋"/>
          <w:sz w:val="32"/>
          <w:szCs w:val="32"/>
        </w:rPr>
        <w:t>万元、政府采购工程预算</w:t>
      </w:r>
      <w:r>
        <w:rPr>
          <w:rFonts w:ascii="仿宋_GB2312" w:hAnsi="仿宋" w:eastAsia="仿宋_GB2312" w:cs="仿宋"/>
          <w:sz w:val="32"/>
          <w:szCs w:val="32"/>
        </w:rPr>
        <w:t>0</w:t>
      </w:r>
      <w:r>
        <w:rPr>
          <w:rFonts w:hint="eastAsia" w:ascii="仿宋_GB2312" w:hAnsi="仿宋" w:eastAsia="仿宋_GB2312" w:cs="仿宋"/>
          <w:sz w:val="32"/>
          <w:szCs w:val="32"/>
        </w:rPr>
        <w:t>万元、政府采购服务预算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r>
        <w:rPr>
          <w:rFonts w:hint="eastAsia" w:ascii="仿宋_GB2312" w:hAnsi="仿宋" w:eastAsia="仿宋_GB2312" w:cs="仿宋"/>
          <w:sz w:val="32"/>
          <w:szCs w:val="32"/>
        </w:rPr>
        <w:t>。预算数与</w:t>
      </w:r>
      <w:r>
        <w:rPr>
          <w:rFonts w:ascii="仿宋_GB2312" w:hAnsi="仿宋" w:eastAsia="仿宋_GB2312" w:cs="仿宋"/>
          <w:sz w:val="32"/>
          <w:szCs w:val="32"/>
        </w:rPr>
        <w:t xml:space="preserve">2020 </w:t>
      </w:r>
      <w:r>
        <w:rPr>
          <w:rFonts w:hint="eastAsia" w:ascii="仿宋_GB2312" w:hAnsi="仿宋" w:eastAsia="仿宋_GB2312" w:cs="仿宋"/>
          <w:sz w:val="32"/>
          <w:szCs w:val="32"/>
        </w:rPr>
        <w:t>年相比减少</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p>
    <w:p>
      <w:pPr>
        <w:snapToGrid w:val="0"/>
        <w:spacing w:line="560" w:lineRule="exact"/>
        <w:ind w:firstLine="472" w:firstLineChars="147"/>
        <w:rPr>
          <w:rFonts w:ascii="宋体" w:cs="宋体"/>
          <w:b/>
          <w:kern w:val="0"/>
          <w:sz w:val="32"/>
          <w:szCs w:val="32"/>
        </w:rPr>
      </w:pPr>
      <w:r>
        <w:rPr>
          <w:rFonts w:hint="eastAsia" w:ascii="宋体" w:hAnsi="宋体" w:cs="宋体"/>
          <w:b/>
          <w:kern w:val="0"/>
          <w:sz w:val="32"/>
          <w:szCs w:val="32"/>
        </w:rPr>
        <w:t>（三）绩效目标设置情况</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60" w:lineRule="exact"/>
        <w:ind w:firstLine="470" w:firstLineChars="147"/>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（四）国有资产占用情况</w:t>
      </w:r>
    </w:p>
    <w:p>
      <w:pPr>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年</w:t>
      </w:r>
      <w:r>
        <w:rPr>
          <w:rFonts w:hint="eastAsia" w:ascii="仿宋_GB2312" w:hAnsi="宋体" w:eastAsia="仿宋_GB2312" w:cs="宋体"/>
          <w:bCs/>
          <w:kern w:val="0"/>
          <w:sz w:val="32"/>
          <w:szCs w:val="32"/>
          <w:lang w:eastAsia="zh-CN"/>
        </w:rPr>
        <w:t>期末</w:t>
      </w:r>
      <w:r>
        <w:rPr>
          <w:rFonts w:hint="eastAsia" w:ascii="仿宋_GB2312" w:hAnsi="宋体" w:eastAsia="仿宋_GB2312" w:cs="宋体"/>
          <w:bCs/>
          <w:kern w:val="0"/>
          <w:sz w:val="32"/>
          <w:szCs w:val="32"/>
        </w:rPr>
        <w:t>，我单位共有车辆</w:t>
      </w: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辆，其中：一般公务用车</w:t>
      </w: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辆</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一般执法执勤用车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辆、特种专业技术用车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辆，其他用车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辆；单价</w:t>
      </w:r>
      <w:r>
        <w:rPr>
          <w:rFonts w:ascii="仿宋_GB2312" w:hAnsi="宋体" w:eastAsia="仿宋_GB2312" w:cs="宋体"/>
          <w:bCs/>
          <w:kern w:val="0"/>
          <w:sz w:val="32"/>
          <w:szCs w:val="32"/>
        </w:rPr>
        <w:t>50</w:t>
      </w:r>
      <w:r>
        <w:rPr>
          <w:rFonts w:hint="eastAsia" w:ascii="仿宋_GB2312" w:hAnsi="宋体" w:eastAsia="仿宋_GB2312" w:cs="宋体"/>
          <w:bCs/>
          <w:kern w:val="0"/>
          <w:sz w:val="32"/>
          <w:szCs w:val="32"/>
        </w:rPr>
        <w:t>万元以上通用设备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套，单位价值</w:t>
      </w:r>
      <w:r>
        <w:rPr>
          <w:rFonts w:ascii="仿宋_GB2312" w:hAnsi="宋体" w:eastAsia="仿宋_GB2312" w:cs="宋体"/>
          <w:bCs/>
          <w:kern w:val="0"/>
          <w:sz w:val="32"/>
          <w:szCs w:val="32"/>
        </w:rPr>
        <w:t>100</w:t>
      </w:r>
      <w:r>
        <w:rPr>
          <w:rFonts w:hint="eastAsia" w:ascii="仿宋_GB2312" w:hAnsi="宋体" w:eastAsia="仿宋_GB2312" w:cs="宋体"/>
          <w:bCs/>
          <w:kern w:val="0"/>
          <w:sz w:val="32"/>
          <w:szCs w:val="32"/>
        </w:rPr>
        <w:t>万元以上专用设备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w:t>
      </w:r>
    </w:p>
    <w:p>
      <w:pPr>
        <w:snapToGrid w:val="0"/>
        <w:spacing w:line="560" w:lineRule="exact"/>
        <w:ind w:firstLine="470" w:firstLineChars="147"/>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cs="宋体"/>
          <w:b/>
          <w:kern w:val="0"/>
          <w:sz w:val="32"/>
          <w:szCs w:val="32"/>
        </w:rPr>
        <w:t>（五）专项转移支付项目情况</w:t>
      </w:r>
    </w:p>
    <w:p>
      <w:pPr>
        <w:snapToGrid w:val="0"/>
        <w:spacing w:line="560" w:lineRule="exact"/>
        <w:ind w:firstLine="640" w:firstLineChars="200"/>
        <w:rPr>
          <w:rFonts w:hint="eastAsia" w:ascii="仿宋_GB2312" w:hAnsi="宋体" w:eastAsia="仿宋_GB2312" w:cs="宋体"/>
          <w:bCs/>
          <w:kern w:val="0"/>
          <w:sz w:val="32"/>
          <w:szCs w:val="32"/>
        </w:rPr>
      </w:pPr>
      <w:r>
        <w:rPr>
          <w:rFonts w:ascii="仿宋" w:hAnsi="仿宋" w:eastAsia="仿宋" w:cs="仿宋"/>
          <w:sz w:val="32"/>
          <w:szCs w:val="32"/>
        </w:rPr>
        <w:t xml:space="preserve">  </w:t>
      </w:r>
      <w:r>
        <w:rPr>
          <w:rFonts w:hint="eastAsia" w:ascii="仿宋_GB2312" w:hAnsi="宋体" w:eastAsia="仿宋_GB2312" w:cs="宋体"/>
          <w:bCs/>
          <w:kern w:val="0"/>
          <w:sz w:val="32"/>
          <w:szCs w:val="32"/>
        </w:rPr>
        <w:t>我单位</w:t>
      </w: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年没有专项转移支付项目。</w:t>
      </w:r>
    </w:p>
    <w:p>
      <w:pPr>
        <w:snapToGrid w:val="0"/>
        <w:spacing w:line="560" w:lineRule="exact"/>
        <w:ind w:firstLine="640" w:firstLineChars="200"/>
        <w:rPr>
          <w:rFonts w:hint="eastAsia" w:ascii="仿宋_GB2312" w:hAnsi="宋体" w:eastAsia="仿宋_GB2312" w:cs="宋体"/>
          <w:bCs/>
          <w:kern w:val="0"/>
          <w:sz w:val="32"/>
          <w:szCs w:val="32"/>
        </w:rPr>
      </w:pPr>
    </w:p>
    <w:p>
      <w:pPr>
        <w:jc w:val="center"/>
        <w:rPr>
          <w:rFonts w:hint="eastAsia" w:ascii="宋体" w:hAnsi="宋体" w:cs="宋体"/>
          <w:b/>
          <w:bCs/>
          <w:kern w:val="0"/>
          <w:sz w:val="32"/>
          <w:szCs w:val="32"/>
        </w:rPr>
      </w:pPr>
    </w:p>
    <w:p>
      <w:pPr>
        <w:jc w:val="center"/>
        <w:rPr>
          <w:rFonts w:hint="eastAsia" w:ascii="宋体" w:hAnsi="宋体" w:cs="宋体"/>
          <w:b/>
          <w:bCs/>
          <w:kern w:val="0"/>
          <w:sz w:val="32"/>
          <w:szCs w:val="32"/>
        </w:rPr>
      </w:pPr>
    </w:p>
    <w:p>
      <w:pPr>
        <w:jc w:val="center"/>
        <w:rPr>
          <w:rFonts w:hint="eastAsia" w:ascii="宋体" w:hAnsi="宋体" w:cs="宋体"/>
          <w:b/>
          <w:bCs/>
          <w:kern w:val="0"/>
          <w:sz w:val="32"/>
          <w:szCs w:val="32"/>
        </w:rPr>
      </w:pPr>
    </w:p>
    <w:p>
      <w:pPr>
        <w:jc w:val="center"/>
        <w:rPr>
          <w:rFonts w:ascii="宋体" w:cs="宋体"/>
          <w:b/>
          <w:bCs/>
          <w:kern w:val="0"/>
          <w:sz w:val="32"/>
          <w:szCs w:val="32"/>
        </w:rPr>
      </w:pPr>
      <w:bookmarkStart w:id="0" w:name="_GoBack"/>
      <w:bookmarkEnd w:id="0"/>
      <w:r>
        <w:rPr>
          <w:rFonts w:hint="eastAsia" w:ascii="宋体" w:hAnsi="宋体" w:cs="宋体"/>
          <w:b/>
          <w:bCs/>
          <w:kern w:val="0"/>
          <w:sz w:val="32"/>
          <w:szCs w:val="32"/>
        </w:rPr>
        <w:t>第三部分</w:t>
      </w:r>
    </w:p>
    <w:p>
      <w:pPr>
        <w:snapToGrid w:val="0"/>
        <w:spacing w:line="560" w:lineRule="exact"/>
        <w:jc w:val="center"/>
        <w:rPr>
          <w:rFonts w:ascii="宋体" w:cs="宋体"/>
          <w:b/>
          <w:bCs/>
          <w:kern w:val="0"/>
          <w:sz w:val="32"/>
          <w:szCs w:val="32"/>
        </w:rPr>
      </w:pPr>
      <w:r>
        <w:rPr>
          <w:rFonts w:hint="eastAsia" w:ascii="宋体" w:hAnsi="宋体" w:cs="宋体"/>
          <w:b/>
          <w:bCs/>
          <w:kern w:val="0"/>
          <w:sz w:val="32"/>
          <w:szCs w:val="32"/>
        </w:rPr>
        <w:t>名词解释</w:t>
      </w:r>
    </w:p>
    <w:p>
      <w:pPr>
        <w:snapToGrid w:val="0"/>
        <w:spacing w:line="560" w:lineRule="exact"/>
        <w:jc w:val="center"/>
        <w:rPr>
          <w:rFonts w:ascii="宋体" w:cs="宋体"/>
          <w:b/>
          <w:bCs/>
          <w:color w:val="0000FF"/>
          <w:kern w:val="0"/>
          <w:sz w:val="28"/>
          <w:szCs w:val="28"/>
        </w:rPr>
      </w:pP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snapToGrid w:val="0"/>
        <w:spacing w:line="560" w:lineRule="exact"/>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rPr>
          <w:rFonts w:ascii="宋体" w:cs="宋体"/>
          <w:b/>
          <w:kern w:val="0"/>
          <w:sz w:val="32"/>
          <w:szCs w:val="32"/>
        </w:rPr>
      </w:pPr>
      <w:r>
        <w:rPr>
          <w:rFonts w:hint="eastAsia" w:ascii="宋体" w:hAnsi="宋体" w:cs="宋体"/>
          <w:b/>
          <w:kern w:val="0"/>
          <w:sz w:val="32"/>
          <w:szCs w:val="32"/>
        </w:rPr>
        <w:t>附件：</w:t>
      </w:r>
    </w:p>
    <w:p>
      <w:pPr>
        <w:ind w:firstLine="1285" w:firstLineChars="400"/>
        <w:rPr>
          <w:rFonts w:ascii="仿宋_GB2312" w:hAnsi="宋体" w:eastAsia="仿宋_GB2312" w:cs="宋体"/>
          <w:bCs/>
          <w:kern w:val="0"/>
          <w:sz w:val="32"/>
          <w:szCs w:val="32"/>
        </w:rPr>
      </w:pPr>
      <w:r>
        <w:rPr>
          <w:rFonts w:hint="eastAsia" w:ascii="宋体" w:hAnsi="宋体" w:cs="宋体"/>
          <w:b/>
          <w:kern w:val="0"/>
          <w:sz w:val="32"/>
          <w:szCs w:val="32"/>
        </w:rPr>
        <w:t>平顶山市卫东区残疾人联合会</w:t>
      </w:r>
      <w:r>
        <w:rPr>
          <w:rFonts w:ascii="宋体" w:hAnsi="宋体" w:cs="宋体"/>
          <w:b/>
          <w:kern w:val="0"/>
          <w:sz w:val="32"/>
          <w:szCs w:val="32"/>
        </w:rPr>
        <w:t>2021</w:t>
      </w:r>
      <w:r>
        <w:rPr>
          <w:rFonts w:hint="eastAsia" w:ascii="宋体" w:hAnsi="宋体" w:cs="宋体"/>
          <w:b/>
          <w:kern w:val="0"/>
          <w:sz w:val="32"/>
          <w:szCs w:val="32"/>
        </w:rPr>
        <w:t>年部门预算表</w:t>
      </w:r>
    </w:p>
    <w:p>
      <w:pPr>
        <w:snapToGrid w:val="0"/>
        <w:spacing w:line="560" w:lineRule="exact"/>
      </w:pPr>
    </w:p>
    <w:sectPr>
      <w:headerReference r:id="rId4" w:type="default"/>
      <w:footerReference r:id="rId5" w:type="default"/>
      <w:pgSz w:w="11906" w:h="16838"/>
      <w:pgMar w:top="2098" w:right="1474" w:bottom="1984" w:left="1587"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10002FF" w:usb1="4000ACFF" w:usb2="00000009"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Normal (Web)"/>
    <w:basedOn w:val="1"/>
    <w:pPr>
      <w:spacing w:before="100" w:beforeAutospacing="1" w:after="100" w:afterAutospacing="1"/>
      <w:jc w:val="left"/>
    </w:pPr>
    <w:rPr>
      <w:rFonts w:ascii="Times New Roman" w:hAnsi="Times New Roman" w:cs="Times New Roman"/>
      <w:kern w:val="0"/>
      <w:sz w:val="24"/>
    </w:rPr>
  </w:style>
  <w:style w:type="paragraph" w:customStyle="1" w:styleId="6">
    <w:name w:val="Normal (Web)1"/>
    <w:basedOn w:val="1"/>
    <w:pPr>
      <w:spacing w:beforeAutospacing="1" w:afterAutospacing="1"/>
      <w:jc w:val="left"/>
    </w:pPr>
    <w:rPr>
      <w:kern w:val="0"/>
      <w:sz w:val="24"/>
    </w:rPr>
  </w:style>
  <w:style w:type="paragraph" w:customStyle="1" w:styleId="7">
    <w:name w:val="p0"/>
    <w:basedOn w:val="1"/>
    <w:pPr>
      <w:widowControl/>
    </w:pPr>
    <w:rPr>
      <w:rFonts w:ascii="Times New Roman" w:hAnsi="Times New Roman" w:cs="Times New Roman"/>
      <w:kern w:val="0"/>
      <w:szCs w:val="21"/>
    </w:rPr>
  </w:style>
  <w:style w:type="paragraph" w:customStyle="1" w:styleId="8">
    <w:name w:val="Body text|1"/>
    <w:basedOn w:val="1"/>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550</Words>
  <Characters>3139</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2021-04-21T09:37:00Z</dcterms:created>
  <dc:creator>翾1367974113</dc:creator>
  <dcterms:modified xsi:type="dcterms:W3CDTF">2021-06-09T16:33:27Z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DE31D461C3F84A16BBC8B2A740DCE811</vt:lpwstr>
  </property>
</Properties>
</file>