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600" w:lineRule="exact"/>
        <w:jc w:val="center"/>
        <w:rPr>
          <w:rFonts w:hint="eastAsia" w:ascii="方正小标宋简体" w:hAnsi="黑体" w:eastAsia="方正小标宋简体"/>
          <w:sz w:val="44"/>
          <w:szCs w:val="44"/>
        </w:rPr>
      </w:pPr>
    </w:p>
    <w:p>
      <w:pPr>
        <w:spacing w:line="600" w:lineRule="exact"/>
        <w:jc w:val="center"/>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河南省人民防空工程维护管理办法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highlight w:val="none"/>
          <w:lang w:val="en" w:eastAsia="zh-CN"/>
        </w:rPr>
      </w:pPr>
      <w:r>
        <w:rPr>
          <w:rFonts w:hint="eastAsia" w:ascii="楷体_GB2312" w:hAnsi="楷体_GB2312" w:eastAsia="楷体_GB2312" w:cs="楷体_GB2312"/>
          <w:sz w:val="32"/>
          <w:szCs w:val="32"/>
          <w:highlight w:val="none"/>
          <w:lang w:val="en" w:eastAsia="zh-CN"/>
        </w:rPr>
        <w:t>（草案）</w:t>
      </w:r>
    </w:p>
    <w:p>
      <w:pPr>
        <w:spacing w:line="600" w:lineRule="exact"/>
        <w:jc w:val="center"/>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第一章 总则</w:t>
      </w:r>
    </w:p>
    <w:p>
      <w:pPr>
        <w:widowControl/>
        <w:spacing w:line="560" w:lineRule="exact"/>
        <w:ind w:firstLine="640" w:firstLineChars="200"/>
        <w:rPr>
          <w:rFonts w:ascii="黑体" w:hAnsi="黑体" w:eastAsia="黑体"/>
          <w:kern w:val="0"/>
          <w:sz w:val="32"/>
          <w:szCs w:val="32"/>
        </w:rPr>
      </w:pPr>
    </w:p>
    <w:p>
      <w:pPr>
        <w:widowControl/>
        <w:spacing w:line="560" w:lineRule="exact"/>
        <w:ind w:firstLine="640" w:firstLineChars="200"/>
        <w:rPr>
          <w:rFonts w:ascii="仿宋" w:hAnsi="仿宋" w:eastAsia="仿宋" w:cs="宋体"/>
          <w:kern w:val="0"/>
          <w:sz w:val="32"/>
          <w:szCs w:val="32"/>
        </w:rPr>
      </w:pPr>
      <w:r>
        <w:rPr>
          <w:rFonts w:hint="eastAsia" w:ascii="黑体" w:hAnsi="黑体" w:eastAsia="黑体"/>
          <w:kern w:val="0"/>
          <w:sz w:val="32"/>
          <w:szCs w:val="32"/>
        </w:rPr>
        <w:t>第一条</w:t>
      </w:r>
      <w:r>
        <w:rPr>
          <w:rFonts w:hint="eastAsia" w:ascii="黑体" w:hAnsi="黑体" w:eastAsia="黑体" w:cs="仿宋"/>
          <w:sz w:val="32"/>
          <w:szCs w:val="32"/>
        </w:rPr>
        <w:t>【</w:t>
      </w:r>
      <w:r>
        <w:rPr>
          <w:rFonts w:hint="eastAsia" w:ascii="仿宋_GB2312" w:hAnsi="仿宋_GB2312" w:eastAsia="仿宋_GB2312" w:cs="仿宋_GB2312"/>
          <w:sz w:val="32"/>
          <w:szCs w:val="32"/>
          <w:highlight w:val="none"/>
          <w:lang w:val="en" w:eastAsia="zh-CN"/>
        </w:rPr>
        <w:t>目的和依据</w:t>
      </w:r>
      <w:r>
        <w:rPr>
          <w:rFonts w:hint="eastAsia" w:ascii="黑体" w:hAnsi="黑体" w:eastAsia="黑体" w:cs="仿宋"/>
          <w:sz w:val="32"/>
          <w:szCs w:val="32"/>
        </w:rPr>
        <w:t>】</w:t>
      </w:r>
      <w:r>
        <w:rPr>
          <w:rFonts w:hint="eastAsia" w:ascii="仿宋" w:hAnsi="仿宋" w:eastAsia="仿宋" w:cs="宋体"/>
          <w:kern w:val="0"/>
          <w:sz w:val="32"/>
          <w:szCs w:val="32"/>
        </w:rPr>
        <w:t>为规范人民防空工程（以下简称人防工程）维护管理，发挥人防工程的战备效益、社会效益和经济效益，根据《中华人民共和国人民防空法》《</w:t>
      </w:r>
      <w:r>
        <w:rPr>
          <w:rFonts w:hint="eastAsia" w:ascii="仿宋" w:hAnsi="仿宋" w:eastAsia="仿宋" w:cs="仿宋"/>
          <w:sz w:val="32"/>
          <w:szCs w:val="32"/>
        </w:rPr>
        <w:t>河南省实施〈中华人民共和国人民防空法〉办法》及</w:t>
      </w:r>
      <w:r>
        <w:rPr>
          <w:rFonts w:hint="eastAsia" w:ascii="仿宋" w:hAnsi="仿宋" w:eastAsia="仿宋" w:cs="宋体"/>
          <w:kern w:val="0"/>
          <w:sz w:val="32"/>
          <w:szCs w:val="32"/>
        </w:rPr>
        <w:t>有关法律、法规规定，结合本省实际，制定本办法。</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第二条【</w:t>
      </w:r>
      <w:r>
        <w:rPr>
          <w:rFonts w:hint="eastAsia" w:ascii="仿宋_GB2312" w:hAnsi="仿宋_GB2312" w:eastAsia="仿宋_GB2312" w:cs="仿宋_GB2312"/>
          <w:sz w:val="32"/>
          <w:szCs w:val="32"/>
          <w:highlight w:val="none"/>
          <w:lang w:val="en" w:eastAsia="zh-CN"/>
        </w:rPr>
        <w:t>有关用语含义</w:t>
      </w:r>
      <w:r>
        <w:rPr>
          <w:rFonts w:hint="eastAsia" w:ascii="黑体" w:hAnsi="黑体" w:eastAsia="黑体" w:cs="仿宋"/>
          <w:sz w:val="32"/>
          <w:szCs w:val="32"/>
        </w:rPr>
        <w:t>】</w:t>
      </w:r>
      <w:r>
        <w:rPr>
          <w:rFonts w:hint="eastAsia" w:ascii="仿宋" w:hAnsi="仿宋" w:eastAsia="仿宋" w:cs="仿宋"/>
          <w:sz w:val="32"/>
          <w:szCs w:val="32"/>
        </w:rPr>
        <w:t>本办法所称人防工程包括为保障战时人员与物资掩蔽、人民防空指挥、医疗救护等而单独修建的地下防护建筑(以下简称单建人防工程)，以及结合地面建筑修建的战时可用于防空的地下室（以下简称防空地下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本办法所称人防工程维护管理，是指对人防工程进行维修、保养、保护的计划、组织、指导和监督工作。</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第三条【</w:t>
      </w:r>
      <w:r>
        <w:rPr>
          <w:rFonts w:hint="eastAsia" w:ascii="仿宋_GB2312" w:hAnsi="仿宋_GB2312" w:eastAsia="仿宋_GB2312" w:cs="仿宋_GB2312"/>
          <w:sz w:val="32"/>
          <w:szCs w:val="32"/>
          <w:highlight w:val="none"/>
          <w:lang w:val="en" w:eastAsia="zh-CN"/>
        </w:rPr>
        <w:t>适用范围</w:t>
      </w:r>
      <w:r>
        <w:rPr>
          <w:rFonts w:hint="eastAsia" w:ascii="黑体" w:hAnsi="黑体" w:eastAsia="黑体" w:cs="仿宋"/>
          <w:sz w:val="32"/>
          <w:szCs w:val="32"/>
        </w:rPr>
        <w:t>】</w:t>
      </w:r>
      <w:r>
        <w:rPr>
          <w:rFonts w:hint="eastAsia" w:ascii="仿宋" w:hAnsi="仿宋" w:eastAsia="仿宋" w:cs="仿宋"/>
          <w:sz w:val="32"/>
          <w:szCs w:val="32"/>
        </w:rPr>
        <w:t>本省行政区域的人防工程及与工程配套的地面附属设施的维护管理，适用本办法。</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第四条【</w:t>
      </w:r>
      <w:r>
        <w:rPr>
          <w:rFonts w:hint="eastAsia" w:ascii="仿宋_GB2312" w:hAnsi="仿宋_GB2312" w:eastAsia="仿宋_GB2312" w:cs="仿宋_GB2312"/>
          <w:sz w:val="32"/>
          <w:szCs w:val="32"/>
          <w:highlight w:val="none"/>
          <w:lang w:val="en" w:eastAsia="zh-CN"/>
        </w:rPr>
        <w:t>管理部门</w:t>
      </w:r>
      <w:r>
        <w:rPr>
          <w:rFonts w:hint="eastAsia" w:ascii="黑体" w:hAnsi="黑体" w:eastAsia="黑体" w:cs="仿宋"/>
          <w:sz w:val="32"/>
          <w:szCs w:val="32"/>
        </w:rPr>
        <w:t>】</w:t>
      </w:r>
      <w:r>
        <w:rPr>
          <w:rFonts w:hint="eastAsia" w:ascii="仿宋" w:hAnsi="仿宋" w:eastAsia="仿宋" w:cs="仿宋"/>
          <w:sz w:val="32"/>
          <w:szCs w:val="32"/>
        </w:rPr>
        <w:t>省级</w:t>
      </w:r>
      <w:r>
        <w:rPr>
          <w:rFonts w:hint="eastAsia" w:ascii="仿宋" w:hAnsi="仿宋" w:eastAsia="仿宋" w:cs="仿宋"/>
          <w:sz w:val="32"/>
          <w:szCs w:val="32"/>
          <w:lang w:val="en-US" w:eastAsia="zh-CN"/>
        </w:rPr>
        <w:t>人民政府</w:t>
      </w:r>
      <w:r>
        <w:rPr>
          <w:rFonts w:hint="eastAsia" w:ascii="仿宋" w:hAnsi="仿宋" w:eastAsia="仿宋" w:cs="仿宋"/>
          <w:sz w:val="32"/>
          <w:szCs w:val="32"/>
        </w:rPr>
        <w:t>人防工程维护管理主管部门主管全省行政区域的人防工程维护管理工作，县级以上</w:t>
      </w:r>
      <w:r>
        <w:rPr>
          <w:rFonts w:hint="eastAsia" w:ascii="仿宋" w:hAnsi="仿宋" w:eastAsia="仿宋" w:cs="仿宋"/>
          <w:sz w:val="32"/>
          <w:szCs w:val="32"/>
          <w:lang w:val="en-US" w:eastAsia="zh-CN"/>
        </w:rPr>
        <w:t>人民政府</w:t>
      </w:r>
      <w:r>
        <w:rPr>
          <w:rFonts w:hint="eastAsia" w:ascii="仿宋" w:hAnsi="仿宋" w:eastAsia="仿宋" w:cs="仿宋"/>
          <w:sz w:val="32"/>
          <w:szCs w:val="32"/>
        </w:rPr>
        <w:t>人防工程维护管理主管部门主管本行政区域的人防工程维护管理工作。</w:t>
      </w:r>
      <w:r>
        <w:rPr>
          <w:rFonts w:hint="eastAsia" w:ascii="仿宋" w:hAnsi="仿宋" w:eastAsia="仿宋" w:cs="仿宋"/>
          <w:sz w:val="32"/>
          <w:szCs w:val="32"/>
          <w:lang w:val="en-US" w:eastAsia="zh-CN"/>
        </w:rPr>
        <w:t>县级以上地方人民政府</w:t>
      </w:r>
      <w:r>
        <w:rPr>
          <w:rFonts w:hint="eastAsia" w:ascii="仿宋" w:hAnsi="仿宋" w:eastAsia="仿宋" w:cs="仿宋"/>
          <w:sz w:val="32"/>
          <w:szCs w:val="32"/>
        </w:rPr>
        <w:t>发展改革、</w:t>
      </w:r>
      <w:r>
        <w:rPr>
          <w:rFonts w:hint="eastAsia" w:ascii="仿宋" w:hAnsi="仿宋" w:eastAsia="仿宋" w:cs="仿宋"/>
          <w:sz w:val="32"/>
          <w:szCs w:val="32"/>
          <w:lang w:val="en-US" w:eastAsia="zh-CN"/>
        </w:rPr>
        <w:t>公安、</w:t>
      </w:r>
      <w:r>
        <w:rPr>
          <w:rFonts w:hint="eastAsia" w:ascii="仿宋" w:hAnsi="仿宋" w:eastAsia="仿宋" w:cs="仿宋"/>
          <w:sz w:val="32"/>
          <w:szCs w:val="32"/>
        </w:rPr>
        <w:t>财政、国有资产管理</w:t>
      </w:r>
      <w:r>
        <w:rPr>
          <w:rFonts w:hint="eastAsia" w:ascii="仿宋" w:hAnsi="仿宋" w:eastAsia="仿宋" w:cs="仿宋"/>
          <w:sz w:val="32"/>
          <w:szCs w:val="32"/>
          <w:lang w:eastAsia="zh-CN"/>
        </w:rPr>
        <w:t>、</w:t>
      </w:r>
      <w:r>
        <w:rPr>
          <w:rFonts w:hint="eastAsia" w:ascii="仿宋" w:hAnsi="仿宋" w:eastAsia="仿宋" w:cs="仿宋"/>
          <w:sz w:val="32"/>
          <w:szCs w:val="32"/>
        </w:rPr>
        <w:t>自然资源、住房城乡建设、应急管理、市场监督管理、消防救援机构等有关部门按照各自职责做好人防工程维护管理的相关工作。</w:t>
      </w:r>
    </w:p>
    <w:p>
      <w:pPr>
        <w:spacing w:line="600" w:lineRule="exact"/>
        <w:ind w:firstLine="640" w:firstLineChars="200"/>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第二章 工程维护</w:t>
      </w:r>
    </w:p>
    <w:p>
      <w:pPr>
        <w:spacing w:line="600" w:lineRule="exact"/>
        <w:ind w:firstLine="640" w:firstLineChars="200"/>
        <w:jc w:val="center"/>
        <w:rPr>
          <w:rFonts w:ascii="仿宋" w:hAnsi="仿宋" w:eastAsia="仿宋" w:cs="仿宋"/>
          <w:sz w:val="32"/>
          <w:szCs w:val="32"/>
        </w:rPr>
      </w:pP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第五条【</w:t>
      </w:r>
      <w:r>
        <w:rPr>
          <w:rFonts w:hint="eastAsia" w:ascii="仿宋_GB2312" w:hAnsi="仿宋_GB2312" w:eastAsia="仿宋_GB2312" w:cs="仿宋_GB2312"/>
          <w:sz w:val="32"/>
          <w:szCs w:val="32"/>
          <w:highlight w:val="none"/>
          <w:lang w:val="en" w:eastAsia="zh-CN"/>
        </w:rPr>
        <w:t>维护管理责任划分</w:t>
      </w:r>
      <w:r>
        <w:rPr>
          <w:rFonts w:hint="eastAsia" w:ascii="黑体" w:hAnsi="黑体" w:eastAsia="黑体" w:cs="仿宋"/>
          <w:sz w:val="32"/>
          <w:szCs w:val="32"/>
        </w:rPr>
        <w:t>】</w:t>
      </w:r>
      <w:r>
        <w:rPr>
          <w:rFonts w:hint="eastAsia" w:ascii="仿宋" w:hAnsi="仿宋" w:eastAsia="仿宋" w:cs="仿宋"/>
          <w:sz w:val="32"/>
          <w:szCs w:val="32"/>
        </w:rPr>
        <w:t>除按照规定由人防工程维护管理主管部门维护管理的人防工程外，其他人防工程由投资者（建设单位）负责维护管理。</w:t>
      </w:r>
    </w:p>
    <w:p>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人防工程投资者（建设单位）可以委托物业服务企业或者具备相应能力的单位（组织）负责维护管理。人民防空专用设备可以委托专业机构维护保养。</w:t>
      </w:r>
    </w:p>
    <w:p>
      <w:pPr>
        <w:spacing w:line="58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人防工程投资者（建设单位）</w:t>
      </w:r>
      <w:r>
        <w:rPr>
          <w:rFonts w:ascii="仿宋" w:hAnsi="仿宋" w:eastAsia="仿宋" w:cs="仿宋"/>
          <w:sz w:val="32"/>
          <w:szCs w:val="32"/>
        </w:rPr>
        <w:t>改制、合并、分立、破产、终止或者有其他变更情形的，应当向接收单位移交人防工程档案资料，人防工程</w:t>
      </w:r>
      <w:r>
        <w:rPr>
          <w:rFonts w:hint="eastAsia" w:ascii="仿宋_GB2312" w:hAnsi="仿宋_GB2312" w:eastAsia="仿宋_GB2312" w:cs="仿宋_GB2312"/>
          <w:sz w:val="32"/>
          <w:szCs w:val="32"/>
        </w:rPr>
        <w:t>维护管理由</w:t>
      </w:r>
      <w:r>
        <w:rPr>
          <w:rFonts w:ascii="仿宋" w:hAnsi="仿宋" w:eastAsia="仿宋" w:cs="仿宋"/>
          <w:sz w:val="32"/>
          <w:szCs w:val="32"/>
        </w:rPr>
        <w:t>接收单位</w:t>
      </w:r>
      <w:r>
        <w:rPr>
          <w:rFonts w:hint="eastAsia" w:ascii="仿宋_GB2312" w:hAnsi="仿宋_GB2312" w:eastAsia="仿宋_GB2312" w:cs="仿宋_GB2312"/>
          <w:sz w:val="32"/>
          <w:szCs w:val="32"/>
        </w:rPr>
        <w:t>负责。</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仿宋"/>
          <w:sz w:val="32"/>
          <w:szCs w:val="32"/>
        </w:rPr>
        <w:t>第六条【</w:t>
      </w:r>
      <w:r>
        <w:rPr>
          <w:rFonts w:hint="eastAsia" w:ascii="仿宋_GB2312" w:hAnsi="仿宋_GB2312" w:eastAsia="仿宋_GB2312" w:cs="仿宋_GB2312"/>
          <w:sz w:val="32"/>
          <w:szCs w:val="32"/>
          <w:highlight w:val="none"/>
          <w:lang w:val="en" w:eastAsia="zh-CN"/>
        </w:rPr>
        <w:t>维护管理登记</w:t>
      </w:r>
      <w:r>
        <w:rPr>
          <w:rFonts w:hint="eastAsia" w:ascii="黑体" w:hAnsi="黑体" w:eastAsia="黑体" w:cs="仿宋"/>
          <w:sz w:val="32"/>
          <w:szCs w:val="32"/>
        </w:rPr>
        <w:t>】</w:t>
      </w:r>
      <w:r>
        <w:rPr>
          <w:rFonts w:hint="eastAsia" w:ascii="仿宋" w:hAnsi="仿宋" w:eastAsia="仿宋" w:cs="仿宋"/>
          <w:sz w:val="32"/>
          <w:szCs w:val="32"/>
        </w:rPr>
        <w:t>人防工程投资者（建设单位）</w:t>
      </w:r>
      <w:r>
        <w:rPr>
          <w:rFonts w:hint="eastAsia" w:ascii="仿宋_GB2312" w:hAnsi="仿宋_GB2312" w:eastAsia="仿宋_GB2312" w:cs="仿宋_GB2312"/>
          <w:sz w:val="32"/>
          <w:szCs w:val="32"/>
        </w:rPr>
        <w:t>应当在办理人防工程竣工验收备案后15日内向人防工程维护管理主管部门办理人防工程维护管理登记手续。</w:t>
      </w:r>
    </w:p>
    <w:p>
      <w:pPr>
        <w:spacing w:line="580" w:lineRule="exact"/>
        <w:ind w:firstLine="640" w:firstLineChars="200"/>
        <w:rPr>
          <w:rFonts w:hint="eastAsia" w:ascii="仿宋" w:hAnsi="仿宋" w:eastAsia="仿宋" w:cs="仿宋"/>
          <w:sz w:val="32"/>
          <w:szCs w:val="32"/>
        </w:rPr>
      </w:pPr>
      <w:r>
        <w:rPr>
          <w:rFonts w:ascii="仿宋" w:hAnsi="仿宋" w:eastAsia="仿宋" w:cs="仿宋"/>
          <w:sz w:val="32"/>
          <w:szCs w:val="32"/>
        </w:rPr>
        <w:t>登记事项发生变更的，应当自变更之日起10个工作日内办理变更登记。</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第七条【</w:t>
      </w:r>
      <w:r>
        <w:rPr>
          <w:rFonts w:hint="eastAsia" w:ascii="仿宋_GB2312" w:hAnsi="仿宋_GB2312" w:eastAsia="仿宋_GB2312" w:cs="仿宋_GB2312"/>
          <w:sz w:val="32"/>
          <w:szCs w:val="32"/>
          <w:highlight w:val="none"/>
          <w:lang w:val="en" w:eastAsia="zh-CN"/>
        </w:rPr>
        <w:t>平战结合</w:t>
      </w:r>
      <w:r>
        <w:rPr>
          <w:rFonts w:hint="eastAsia" w:ascii="黑体" w:hAnsi="黑体" w:eastAsia="黑体" w:cs="仿宋"/>
          <w:sz w:val="32"/>
          <w:szCs w:val="32"/>
        </w:rPr>
        <w:t>】</w:t>
      </w:r>
      <w:r>
        <w:rPr>
          <w:rFonts w:hint="eastAsia" w:ascii="仿宋" w:hAnsi="仿宋" w:eastAsia="仿宋" w:cs="仿宋"/>
          <w:sz w:val="32"/>
          <w:szCs w:val="32"/>
        </w:rPr>
        <w:t>战时或者处置突发公共事件时，人防工程由人民政府统一调配使用，投资者（建设单位）或平时使用人应当服从调配使用和管理。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平战结合人防工程，投资者（建设单位）应当制定人防工程平战功能转换技术措施和实施方案，平时要按照维修保养制度，对平战</w:t>
      </w:r>
      <w:r>
        <w:rPr>
          <w:rFonts w:hint="eastAsia" w:ascii="仿宋" w:hAnsi="仿宋" w:eastAsia="仿宋" w:cs="仿宋"/>
          <w:sz w:val="32"/>
          <w:szCs w:val="32"/>
          <w:lang w:val="en-US" w:eastAsia="zh-CN"/>
        </w:rPr>
        <w:t>功能</w:t>
      </w:r>
      <w:r>
        <w:rPr>
          <w:rFonts w:hint="eastAsia" w:ascii="仿宋" w:hAnsi="仿宋" w:eastAsia="仿宋" w:cs="仿宋"/>
          <w:sz w:val="32"/>
          <w:szCs w:val="32"/>
        </w:rPr>
        <w:t>转换构件进行检查、维修、保养，熟悉平战</w:t>
      </w:r>
      <w:r>
        <w:rPr>
          <w:rFonts w:hint="eastAsia" w:ascii="仿宋" w:hAnsi="仿宋" w:eastAsia="仿宋" w:cs="仿宋"/>
          <w:sz w:val="32"/>
          <w:szCs w:val="32"/>
          <w:lang w:val="en-US" w:eastAsia="zh-CN"/>
        </w:rPr>
        <w:t>功能</w:t>
      </w:r>
      <w:r>
        <w:rPr>
          <w:rFonts w:hint="eastAsia" w:ascii="仿宋" w:hAnsi="仿宋" w:eastAsia="仿宋" w:cs="仿宋"/>
          <w:sz w:val="32"/>
          <w:szCs w:val="32"/>
        </w:rPr>
        <w:t>转换技术措施，保证战时在规定转换时限内达到防护标准。</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第八条【</w:t>
      </w:r>
      <w:r>
        <w:rPr>
          <w:rFonts w:hint="eastAsia" w:ascii="仿宋_GB2312" w:hAnsi="仿宋_GB2312" w:eastAsia="仿宋_GB2312" w:cs="仿宋_GB2312"/>
          <w:sz w:val="32"/>
          <w:szCs w:val="32"/>
          <w:highlight w:val="none"/>
          <w:lang w:val="en" w:eastAsia="zh-CN"/>
        </w:rPr>
        <w:t>维护要求</w:t>
      </w:r>
      <w:r>
        <w:rPr>
          <w:rFonts w:hint="eastAsia" w:ascii="黑体" w:hAnsi="黑体" w:eastAsia="黑体" w:cs="仿宋"/>
          <w:sz w:val="32"/>
          <w:szCs w:val="32"/>
        </w:rPr>
        <w:t>】</w:t>
      </w:r>
      <w:r>
        <w:rPr>
          <w:rFonts w:hint="eastAsia" w:ascii="仿宋" w:hAnsi="仿宋" w:eastAsia="仿宋" w:cs="仿宋"/>
          <w:sz w:val="32"/>
          <w:szCs w:val="32"/>
        </w:rPr>
        <w:t>维护管理人防工程应当按照国家有关技术规范进行，达到下列标准：</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（一）工程结构完好；</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（二）工程内部整洁、无渗漏水，空气和饮用水符合国家有关卫生标准；</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（三）防护密闭设备、设施性能良好；</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（四）风、水、电、暖、通信、消防系统工作正常；</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（五）金属、木质部件无锈蚀损坏；</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（六）进出口道路畅通，孔口伪装及地面附属设施完好；</w:t>
      </w:r>
    </w:p>
    <w:p>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（七）防汛设施安全可靠</w:t>
      </w:r>
      <w:r>
        <w:rPr>
          <w:rFonts w:hint="eastAsia" w:ascii="仿宋" w:hAnsi="仿宋" w:eastAsia="仿宋" w:cs="仿宋"/>
          <w:sz w:val="32"/>
          <w:szCs w:val="32"/>
          <w:lang w:eastAsia="zh-CN"/>
        </w:rPr>
        <w:t>；</w:t>
      </w:r>
    </w:p>
    <w:p>
      <w:pPr>
        <w:pStyle w:val="10"/>
        <w:spacing w:line="560" w:lineRule="exact"/>
        <w:ind w:firstLine="640"/>
        <w:rPr>
          <w:rFonts w:hint="eastAsia" w:ascii="仿宋" w:hAnsi="仿宋" w:eastAsia="仿宋" w:cs="仿宋"/>
          <w:sz w:val="32"/>
          <w:szCs w:val="32"/>
          <w:lang w:eastAsia="zh-CN"/>
        </w:rPr>
      </w:pPr>
      <w:r>
        <w:rPr>
          <w:rFonts w:hint="eastAsia" w:ascii="仿宋" w:hAnsi="仿宋" w:eastAsia="仿宋" w:cs="Helvetica"/>
          <w:sz w:val="32"/>
          <w:szCs w:val="32"/>
        </w:rPr>
        <w:t>（八）人防工程标识标牌设置齐全、规范</w:t>
      </w:r>
      <w:r>
        <w:rPr>
          <w:rFonts w:hint="eastAsia" w:ascii="仿宋" w:hAnsi="仿宋" w:eastAsia="仿宋" w:cs="Helvetica"/>
          <w:sz w:val="32"/>
          <w:szCs w:val="32"/>
          <w:lang w:eastAsia="zh-CN"/>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（九）满足其他相关部门对工程使用的规定要求。</w:t>
      </w:r>
    </w:p>
    <w:p>
      <w:pPr>
        <w:spacing w:line="600" w:lineRule="exact"/>
        <w:ind w:firstLine="640" w:firstLineChars="200"/>
        <w:rPr>
          <w:rFonts w:hint="eastAsia" w:ascii="仿宋" w:hAnsi="仿宋" w:eastAsia="仿宋" w:cs="仿宋"/>
          <w:sz w:val="32"/>
          <w:szCs w:val="32"/>
          <w:lang w:val="en-US" w:eastAsia="zh-CN"/>
        </w:rPr>
      </w:pPr>
      <w:r>
        <w:rPr>
          <w:rFonts w:hint="eastAsia" w:ascii="黑体" w:hAnsi="黑体" w:eastAsia="黑体" w:cs="仿宋"/>
          <w:sz w:val="32"/>
          <w:szCs w:val="32"/>
          <w:lang w:val="en-US" w:eastAsia="zh-CN"/>
        </w:rPr>
        <w:t>第九条【</w:t>
      </w:r>
      <w:r>
        <w:rPr>
          <w:rFonts w:hint="eastAsia" w:ascii="仿宋_GB2312" w:hAnsi="仿宋_GB2312" w:eastAsia="仿宋_GB2312" w:cs="仿宋_GB2312"/>
          <w:sz w:val="32"/>
          <w:szCs w:val="32"/>
          <w:highlight w:val="none"/>
          <w:lang w:val="en-US" w:eastAsia="zh-CN"/>
        </w:rPr>
        <w:t>工作制度</w:t>
      </w:r>
      <w:r>
        <w:rPr>
          <w:rFonts w:hint="eastAsia" w:ascii="黑体" w:hAnsi="黑体" w:eastAsia="黑体" w:cs="仿宋"/>
          <w:sz w:val="32"/>
          <w:szCs w:val="32"/>
          <w:lang w:val="en-US" w:eastAsia="zh-CN"/>
        </w:rPr>
        <w:t>】</w:t>
      </w:r>
      <w:r>
        <w:rPr>
          <w:rFonts w:hint="eastAsia" w:ascii="仿宋" w:hAnsi="仿宋" w:eastAsia="仿宋" w:cs="仿宋"/>
          <w:sz w:val="32"/>
          <w:szCs w:val="32"/>
          <w:lang w:val="en-US" w:eastAsia="zh-CN"/>
        </w:rPr>
        <w:t>人防工程投资者（建设单位）应当配备或者指定维护管理人员，建立健全并落实岗位责任、定期检查、消防安全、维修保养、卫生管理、治安、保密等制度，确保人防工程处于良好状态。</w:t>
      </w:r>
    </w:p>
    <w:p>
      <w:pPr>
        <w:spacing w:line="600" w:lineRule="exact"/>
        <w:ind w:firstLine="640" w:firstLineChars="200"/>
        <w:rPr>
          <w:rFonts w:ascii="微软雅黑" w:hAnsi="微软雅黑" w:eastAsia="微软雅黑" w:cs="Helvetica"/>
          <w:sz w:val="18"/>
          <w:szCs w:val="18"/>
        </w:rPr>
      </w:pPr>
      <w:r>
        <w:rPr>
          <w:rFonts w:hint="eastAsia" w:ascii="黑体" w:hAnsi="黑体" w:eastAsia="黑体" w:cs="仿宋"/>
          <w:sz w:val="32"/>
          <w:szCs w:val="32"/>
        </w:rPr>
        <w:t>第十条【</w:t>
      </w:r>
      <w:r>
        <w:rPr>
          <w:rFonts w:hint="eastAsia" w:ascii="仿宋_GB2312" w:hAnsi="仿宋_GB2312" w:eastAsia="仿宋_GB2312" w:cs="仿宋_GB2312"/>
          <w:sz w:val="32"/>
          <w:szCs w:val="32"/>
          <w:highlight w:val="none"/>
          <w:lang w:val="en" w:eastAsia="zh-CN"/>
        </w:rPr>
        <w:t>设施保养</w:t>
      </w:r>
      <w:r>
        <w:rPr>
          <w:rFonts w:hint="eastAsia" w:ascii="黑体" w:hAnsi="黑体" w:eastAsia="黑体" w:cs="仿宋"/>
          <w:sz w:val="32"/>
          <w:szCs w:val="32"/>
        </w:rPr>
        <w:t>】</w:t>
      </w:r>
      <w:r>
        <w:rPr>
          <w:rFonts w:hint="eastAsia" w:ascii="仿宋" w:hAnsi="仿宋" w:eastAsia="仿宋" w:cs="仿宋"/>
          <w:sz w:val="32"/>
          <w:szCs w:val="32"/>
        </w:rPr>
        <w:t>人防工程内部的各种设备、设施，要登记造册，妥善保管。要建立维修保养制度，定期维修保养，对损坏和腐蚀变质的，要及时修理或更换。</w:t>
      </w:r>
      <w:r>
        <w:rPr>
          <w:rFonts w:hint="eastAsia" w:ascii="微软雅黑" w:hAnsi="微软雅黑" w:eastAsia="微软雅黑" w:cs="Helvetica"/>
          <w:sz w:val="18"/>
          <w:szCs w:val="18"/>
        </w:rPr>
        <w:t xml:space="preserve"> </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第十一条【</w:t>
      </w:r>
      <w:r>
        <w:rPr>
          <w:rFonts w:hint="eastAsia" w:ascii="仿宋_GB2312" w:hAnsi="仿宋_GB2312" w:eastAsia="仿宋_GB2312" w:cs="仿宋_GB2312"/>
          <w:sz w:val="32"/>
          <w:szCs w:val="32"/>
          <w:highlight w:val="none"/>
          <w:lang w:val="en" w:eastAsia="zh-CN"/>
        </w:rPr>
        <w:t>使用管理</w:t>
      </w:r>
      <w:r>
        <w:rPr>
          <w:rFonts w:hint="eastAsia" w:ascii="黑体" w:hAnsi="黑体" w:eastAsia="黑体" w:cs="仿宋"/>
          <w:sz w:val="32"/>
          <w:szCs w:val="32"/>
        </w:rPr>
        <w:t>】</w:t>
      </w:r>
      <w:r>
        <w:rPr>
          <w:rFonts w:hint="eastAsia" w:ascii="仿宋" w:hAnsi="仿宋" w:eastAsia="仿宋" w:cs="仿宋"/>
          <w:sz w:val="32"/>
          <w:szCs w:val="32"/>
        </w:rPr>
        <w:t xml:space="preserve"> </w:t>
      </w:r>
      <w:r>
        <w:rPr>
          <w:rFonts w:hint="eastAsia" w:ascii="仿宋" w:hAnsi="仿宋" w:eastAsia="仿宋" w:cs="宋体"/>
          <w:kern w:val="0"/>
          <w:sz w:val="32"/>
          <w:szCs w:val="32"/>
        </w:rPr>
        <w:t>依法配建的防空地下室平时出租的</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租赁期限不得超过三年，不得出售、附赠。</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仿宋"/>
          <w:sz w:val="32"/>
          <w:szCs w:val="32"/>
        </w:rPr>
        <w:t>第十二条【</w:t>
      </w:r>
      <w:r>
        <w:rPr>
          <w:rFonts w:hint="eastAsia" w:ascii="仿宋_GB2312" w:hAnsi="仿宋_GB2312" w:eastAsia="仿宋_GB2312" w:cs="仿宋_GB2312"/>
          <w:sz w:val="32"/>
          <w:szCs w:val="32"/>
          <w:highlight w:val="none"/>
          <w:lang w:val="en" w:eastAsia="zh-CN"/>
        </w:rPr>
        <w:t>监督检查</w:t>
      </w:r>
      <w:r>
        <w:rPr>
          <w:rFonts w:hint="eastAsia" w:ascii="黑体" w:hAnsi="黑体" w:eastAsia="黑体" w:cs="仿宋"/>
          <w:sz w:val="32"/>
          <w:szCs w:val="32"/>
        </w:rPr>
        <w:t>】</w:t>
      </w:r>
      <w:r>
        <w:rPr>
          <w:rFonts w:hint="eastAsia" w:ascii="仿宋" w:hAnsi="仿宋" w:eastAsia="仿宋" w:cs="宋体"/>
          <w:kern w:val="0"/>
          <w:sz w:val="32"/>
          <w:szCs w:val="32"/>
        </w:rPr>
        <w:t>人防工程维护管理主管部门定期会同</w:t>
      </w:r>
      <w:r>
        <w:rPr>
          <w:rFonts w:hint="eastAsia" w:ascii="仿宋" w:hAnsi="仿宋" w:eastAsia="仿宋" w:cs="仿宋"/>
          <w:sz w:val="32"/>
          <w:szCs w:val="32"/>
        </w:rPr>
        <w:t>公安、住房城乡建设、应急管理、市场监督管理、消防救援机构等有关部门</w:t>
      </w:r>
      <w:r>
        <w:rPr>
          <w:rFonts w:ascii="仿宋" w:hAnsi="仿宋" w:eastAsia="仿宋" w:cs="宋体"/>
          <w:kern w:val="0"/>
          <w:sz w:val="32"/>
          <w:szCs w:val="32"/>
        </w:rPr>
        <w:t>按照</w:t>
      </w:r>
      <w:r>
        <w:rPr>
          <w:rFonts w:hint="eastAsia" w:ascii="仿宋" w:hAnsi="仿宋" w:eastAsia="仿宋" w:cs="宋体"/>
          <w:kern w:val="0"/>
          <w:sz w:val="32"/>
          <w:szCs w:val="32"/>
        </w:rPr>
        <w:t>国家和本省有关规定，</w:t>
      </w:r>
      <w:r>
        <w:rPr>
          <w:rFonts w:ascii="仿宋" w:hAnsi="仿宋" w:eastAsia="仿宋" w:cs="宋体"/>
          <w:kern w:val="0"/>
          <w:sz w:val="32"/>
          <w:szCs w:val="32"/>
        </w:rPr>
        <w:t>对人防工程维护管理工作进行监督检查</w:t>
      </w:r>
      <w:r>
        <w:rPr>
          <w:rFonts w:hint="eastAsia" w:ascii="仿宋" w:hAnsi="仿宋" w:eastAsia="仿宋" w:cs="仿宋"/>
          <w:sz w:val="32"/>
          <w:szCs w:val="32"/>
        </w:rPr>
        <w:t>,</w:t>
      </w:r>
      <w:r>
        <w:rPr>
          <w:rFonts w:hint="eastAsia" w:ascii="仿宋_GB2312" w:hAnsi="仿宋_GB2312" w:eastAsia="仿宋_GB2312" w:cs="仿宋_GB2312"/>
          <w:sz w:val="32"/>
          <w:szCs w:val="32"/>
        </w:rPr>
        <w:t>有关乡镇人民政府、街道办事处、社区和单位应当予以协助。</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实施</w:t>
      </w:r>
      <w:r>
        <w:rPr>
          <w:rFonts w:hint="eastAsia" w:ascii="仿宋" w:hAnsi="仿宋" w:eastAsia="仿宋" w:cs="仿宋"/>
          <w:sz w:val="32"/>
          <w:szCs w:val="32"/>
        </w:rPr>
        <w:t>人防工程维护管理监督检查时，行使以下职权：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（一）进入人防工程进行检查，调阅有关资料，向有关单位和人员了解情况；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（二）对检查中发现的维护管理违法行为，当场予以纠正或者要求限期改正；</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（三）对检查中发现的事故隐患，</w:t>
      </w:r>
      <w:r>
        <w:rPr>
          <w:rFonts w:hint="eastAsia" w:ascii="仿宋" w:hAnsi="仿宋" w:eastAsia="仿宋" w:cs="仿宋"/>
          <w:sz w:val="32"/>
          <w:szCs w:val="32"/>
          <w:lang w:val="en-US" w:eastAsia="zh-CN"/>
        </w:rPr>
        <w:t>维护管理单位</w:t>
      </w:r>
      <w:r>
        <w:rPr>
          <w:rFonts w:hint="eastAsia" w:ascii="仿宋" w:hAnsi="仿宋" w:eastAsia="仿宋" w:cs="仿宋"/>
          <w:sz w:val="32"/>
          <w:szCs w:val="32"/>
        </w:rPr>
        <w:t>应当立即排除；重大事故隐患排除前或者排除过程中无法保证安全的，有关人员</w:t>
      </w:r>
      <w:r>
        <w:rPr>
          <w:rFonts w:hint="eastAsia" w:ascii="仿宋" w:hAnsi="仿宋" w:eastAsia="仿宋" w:cs="仿宋"/>
          <w:sz w:val="32"/>
          <w:szCs w:val="32"/>
          <w:lang w:val="en-US" w:eastAsia="zh-CN"/>
        </w:rPr>
        <w:t>应当</w:t>
      </w:r>
      <w:r>
        <w:rPr>
          <w:rFonts w:hint="eastAsia" w:ascii="仿宋" w:hAnsi="仿宋" w:eastAsia="仿宋" w:cs="仿宋"/>
          <w:sz w:val="32"/>
          <w:szCs w:val="32"/>
        </w:rPr>
        <w:t>从危险区域内撤出，暂时停止使用</w:t>
      </w:r>
      <w:r>
        <w:rPr>
          <w:rFonts w:hint="eastAsia" w:ascii="仿宋" w:hAnsi="仿宋" w:eastAsia="仿宋" w:cs="仿宋"/>
          <w:sz w:val="32"/>
          <w:szCs w:val="32"/>
          <w:lang w:val="en-US" w:eastAsia="zh-CN"/>
        </w:rPr>
        <w:t>人防工程</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p>
    <w:p>
      <w:pPr>
        <w:spacing w:line="600" w:lineRule="exact"/>
        <w:ind w:firstLine="640" w:firstLineChars="200"/>
        <w:jc w:val="center"/>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第三章 工程保护</w:t>
      </w:r>
    </w:p>
    <w:p>
      <w:pPr>
        <w:spacing w:line="600" w:lineRule="exact"/>
        <w:ind w:firstLine="640" w:firstLineChars="200"/>
        <w:jc w:val="center"/>
        <w:rPr>
          <w:rFonts w:ascii="黑体" w:hAnsi="黑体" w:eastAsia="黑体" w:cs="仿宋"/>
          <w:sz w:val="32"/>
          <w:szCs w:val="32"/>
        </w:rPr>
      </w:pP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第十三条【</w:t>
      </w:r>
      <w:r>
        <w:rPr>
          <w:rFonts w:hint="eastAsia" w:ascii="仿宋_GB2312" w:hAnsi="仿宋_GB2312" w:eastAsia="仿宋_GB2312" w:cs="仿宋_GB2312"/>
          <w:sz w:val="32"/>
          <w:szCs w:val="32"/>
          <w:highlight w:val="none"/>
          <w:lang w:val="en" w:eastAsia="zh-CN"/>
        </w:rPr>
        <w:t>工程保护原则</w:t>
      </w:r>
      <w:r>
        <w:rPr>
          <w:rFonts w:hint="eastAsia" w:ascii="黑体" w:hAnsi="黑体" w:eastAsia="黑体" w:cs="仿宋"/>
          <w:sz w:val="32"/>
          <w:szCs w:val="32"/>
        </w:rPr>
        <w:t>】</w:t>
      </w:r>
      <w:r>
        <w:rPr>
          <w:rFonts w:ascii="仿宋" w:hAnsi="仿宋" w:eastAsia="仿宋" w:cs="仿宋"/>
          <w:sz w:val="32"/>
          <w:szCs w:val="32"/>
        </w:rPr>
        <w:t>国家保护人防工程不受侵害。禁止任何组织或者个人破坏、侵占人防工程设施。</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对损害和破坏人防工程的行为，任何组织或者个人都有权制止和向人防</w:t>
      </w:r>
      <w:r>
        <w:rPr>
          <w:rFonts w:hint="eastAsia" w:ascii="仿宋" w:hAnsi="仿宋" w:eastAsia="仿宋" w:cs="仿宋"/>
          <w:sz w:val="32"/>
          <w:szCs w:val="32"/>
        </w:rPr>
        <w:t>工程维护管理</w:t>
      </w:r>
      <w:r>
        <w:rPr>
          <w:rFonts w:ascii="仿宋" w:hAnsi="仿宋" w:eastAsia="仿宋" w:cs="仿宋"/>
          <w:sz w:val="32"/>
          <w:szCs w:val="32"/>
        </w:rPr>
        <w:t>主管部门检举。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人防工程投资者（建设单位）不得擅自弃置人防工程，使人防工程无人管理、失修、损坏。</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第十四条【</w:t>
      </w:r>
      <w:r>
        <w:rPr>
          <w:rFonts w:hint="eastAsia" w:ascii="仿宋_GB2312" w:hAnsi="仿宋_GB2312" w:eastAsia="仿宋_GB2312" w:cs="仿宋_GB2312"/>
          <w:sz w:val="32"/>
          <w:szCs w:val="32"/>
          <w:highlight w:val="none"/>
          <w:lang w:val="en" w:eastAsia="zh-CN"/>
        </w:rPr>
        <w:t>工程保护范围</w:t>
      </w:r>
      <w:r>
        <w:rPr>
          <w:rFonts w:hint="eastAsia" w:ascii="黑体" w:hAnsi="黑体" w:eastAsia="黑体" w:cs="仿宋"/>
          <w:sz w:val="32"/>
          <w:szCs w:val="32"/>
        </w:rPr>
        <w:t>】</w:t>
      </w:r>
      <w:r>
        <w:rPr>
          <w:rFonts w:hint="eastAsia" w:ascii="仿宋" w:hAnsi="仿宋" w:eastAsia="仿宋" w:cs="仿宋"/>
          <w:sz w:val="32"/>
          <w:szCs w:val="32"/>
        </w:rPr>
        <w:t>人防工程安全保护范围由县级以上人民政府按照下列规定划定：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（一）掘开式单建人防工程围护外墙向外延伸5米以内及结构顶板上方垂直距离1米以内；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（二）坑道式、地道式单建人防工程围护外墙向外延伸5米以内及结构顶板上方垂直距离5米以内；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（三）防空地下室及其外墙外侧5米所对应的上方垂直距离2米。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任何单位和个人不得擅自在人防工程安全保护范围内埋设地下管线和修建地面设施；确需埋设或者修建的，应当报经人防工程维护管理主管部门批准后实施，并由</w:t>
      </w:r>
      <w:r>
        <w:rPr>
          <w:rFonts w:hint="eastAsia" w:ascii="仿宋" w:hAnsi="仿宋" w:eastAsia="仿宋" w:cs="仿宋"/>
          <w:sz w:val="32"/>
          <w:szCs w:val="32"/>
          <w:lang w:val="en-US" w:eastAsia="zh-CN"/>
        </w:rPr>
        <w:t>实施</w:t>
      </w:r>
      <w:r>
        <w:rPr>
          <w:rFonts w:hint="eastAsia" w:ascii="仿宋" w:hAnsi="仿宋" w:eastAsia="仿宋" w:cs="仿宋"/>
          <w:sz w:val="32"/>
          <w:szCs w:val="32"/>
        </w:rPr>
        <w:t>单位</w:t>
      </w:r>
      <w:r>
        <w:rPr>
          <w:rFonts w:hint="eastAsia" w:ascii="仿宋" w:hAnsi="仿宋" w:eastAsia="仿宋" w:cs="仿宋"/>
          <w:sz w:val="32"/>
          <w:szCs w:val="32"/>
          <w:lang w:val="en-US" w:eastAsia="zh-CN"/>
        </w:rPr>
        <w:t>或个人</w:t>
      </w:r>
      <w:r>
        <w:rPr>
          <w:rFonts w:hint="eastAsia" w:ascii="仿宋" w:hAnsi="仿宋" w:eastAsia="仿宋" w:cs="仿宋"/>
          <w:sz w:val="32"/>
          <w:szCs w:val="32"/>
        </w:rPr>
        <w:t>负责清理现场，恢复原状。</w:t>
      </w:r>
    </w:p>
    <w:p>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第十五条【</w:t>
      </w:r>
      <w:r>
        <w:rPr>
          <w:rFonts w:hint="eastAsia" w:ascii="仿宋_GB2312" w:hAnsi="仿宋_GB2312" w:eastAsia="仿宋_GB2312" w:cs="仿宋_GB2312"/>
          <w:sz w:val="32"/>
          <w:szCs w:val="32"/>
          <w:highlight w:val="none"/>
          <w:lang w:val="en" w:eastAsia="zh-CN"/>
        </w:rPr>
        <w:t>工程保护规定</w:t>
      </w:r>
      <w:r>
        <w:rPr>
          <w:rFonts w:hint="eastAsia" w:ascii="黑体" w:hAnsi="黑体" w:eastAsia="黑体" w:cs="仿宋"/>
          <w:sz w:val="32"/>
          <w:szCs w:val="32"/>
        </w:rPr>
        <w:t>】</w:t>
      </w:r>
      <w:r>
        <w:rPr>
          <w:rFonts w:ascii="仿宋" w:hAnsi="仿宋" w:eastAsia="仿宋" w:cs="仿宋"/>
          <w:sz w:val="32"/>
          <w:szCs w:val="32"/>
        </w:rPr>
        <w:t>保护人防工程是一切组织和个人应尽的责任和义务，必须遵守下列规定：</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（一）禁止向人防工程内部和孔口附近排泄废水、废气，倾倒废弃物，堆放杂物，堵塞孔口或者修建与人防无关的其他建筑；</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（二）禁止以任何形式阻塞通往人防工程口部的道路；</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（三）禁止在人防工程内生产或者存放易燃、易爆、剧毒、放射性和腐蚀性物品；</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（四）禁止擅自占用、改造和损坏人防工程设施；</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（五）禁止在危及人防工程安全范围内采石、伐木、取土、爆破、打桩、埋设管道和修建地面工程设施。</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任何单位和个人不得擅自改造人防工程；确需改造的，</w:t>
      </w:r>
      <w:r>
        <w:rPr>
          <w:rFonts w:ascii="仿宋" w:hAnsi="仿宋" w:eastAsia="仿宋" w:cs="仿宋"/>
          <w:sz w:val="32"/>
          <w:szCs w:val="32"/>
        </w:rPr>
        <w:t>不得降低防护能力和影响其防空效能，并按有关规定、规范进行设计，经</w:t>
      </w:r>
      <w:r>
        <w:rPr>
          <w:rFonts w:hint="eastAsia" w:ascii="仿宋" w:hAnsi="仿宋" w:eastAsia="仿宋" w:cs="仿宋"/>
          <w:sz w:val="32"/>
          <w:szCs w:val="32"/>
        </w:rPr>
        <w:t>人防工程维护管理</w:t>
      </w:r>
      <w:r>
        <w:rPr>
          <w:rFonts w:ascii="仿宋" w:hAnsi="仿宋" w:eastAsia="仿宋" w:cs="仿宋"/>
          <w:sz w:val="32"/>
          <w:szCs w:val="32"/>
        </w:rPr>
        <w:t>主管部门批准后实施。</w:t>
      </w:r>
    </w:p>
    <w:p>
      <w:pPr>
        <w:spacing w:line="600" w:lineRule="exact"/>
        <w:ind w:firstLine="640" w:firstLineChars="200"/>
        <w:jc w:val="center"/>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第四章 拆除和报废</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ascii="黑体" w:hAnsi="黑体" w:eastAsia="黑体" w:cs="仿宋"/>
          <w:sz w:val="32"/>
          <w:szCs w:val="32"/>
        </w:rPr>
        <w:t>第十</w:t>
      </w:r>
      <w:r>
        <w:rPr>
          <w:rFonts w:hint="eastAsia" w:ascii="黑体" w:hAnsi="黑体" w:eastAsia="黑体" w:cs="仿宋"/>
          <w:sz w:val="32"/>
          <w:szCs w:val="32"/>
        </w:rPr>
        <w:t>六</w:t>
      </w:r>
      <w:r>
        <w:rPr>
          <w:rFonts w:ascii="黑体" w:hAnsi="黑体" w:eastAsia="黑体" w:cs="仿宋"/>
          <w:sz w:val="32"/>
          <w:szCs w:val="32"/>
        </w:rPr>
        <w:t>条</w:t>
      </w:r>
      <w:r>
        <w:rPr>
          <w:rFonts w:hint="eastAsia" w:ascii="黑体" w:hAnsi="黑体" w:eastAsia="黑体" w:cs="仿宋"/>
          <w:sz w:val="32"/>
          <w:szCs w:val="32"/>
        </w:rPr>
        <w:t>【</w:t>
      </w:r>
      <w:r>
        <w:rPr>
          <w:rFonts w:hint="eastAsia" w:ascii="仿宋_GB2312" w:hAnsi="仿宋_GB2312" w:eastAsia="仿宋_GB2312" w:cs="仿宋_GB2312"/>
          <w:sz w:val="32"/>
          <w:szCs w:val="32"/>
          <w:highlight w:val="none"/>
          <w:lang w:val="en" w:eastAsia="zh-CN"/>
        </w:rPr>
        <w:t>工程拆除</w:t>
      </w:r>
      <w:r>
        <w:rPr>
          <w:rFonts w:hint="eastAsia" w:ascii="黑体" w:hAnsi="黑体" w:eastAsia="黑体" w:cs="仿宋"/>
          <w:sz w:val="32"/>
          <w:szCs w:val="32"/>
        </w:rPr>
        <w:t>】</w:t>
      </w:r>
      <w:r>
        <w:rPr>
          <w:rFonts w:ascii="仿宋" w:hAnsi="仿宋" w:eastAsia="仿宋" w:cs="仿宋"/>
          <w:sz w:val="32"/>
          <w:szCs w:val="32"/>
        </w:rPr>
        <w:t xml:space="preserve"> 严禁擅自拆除人防工程。因城市建设</w:t>
      </w:r>
      <w:r>
        <w:rPr>
          <w:rFonts w:hint="eastAsia" w:ascii="仿宋" w:hAnsi="仿宋" w:eastAsia="仿宋" w:cs="仿宋"/>
          <w:sz w:val="32"/>
          <w:szCs w:val="32"/>
          <w:lang w:val="en-US" w:eastAsia="zh-CN"/>
        </w:rPr>
        <w:t>等原因</w:t>
      </w:r>
      <w:r>
        <w:rPr>
          <w:rFonts w:ascii="仿宋" w:hAnsi="仿宋" w:eastAsia="仿宋" w:cs="仿宋"/>
          <w:sz w:val="32"/>
          <w:szCs w:val="32"/>
        </w:rPr>
        <w:t>确需拆除</w:t>
      </w:r>
      <w:r>
        <w:rPr>
          <w:rFonts w:hint="eastAsia" w:ascii="仿宋" w:hAnsi="仿宋" w:eastAsia="仿宋" w:cs="仿宋"/>
          <w:sz w:val="32"/>
          <w:szCs w:val="32"/>
          <w:lang w:val="en-US" w:eastAsia="zh-CN"/>
        </w:rPr>
        <w:t>的</w:t>
      </w:r>
      <w:r>
        <w:rPr>
          <w:rFonts w:ascii="仿宋" w:hAnsi="仿宋" w:eastAsia="仿宋" w:cs="仿宋"/>
          <w:sz w:val="32"/>
          <w:szCs w:val="32"/>
        </w:rPr>
        <w:t>，必须</w:t>
      </w:r>
      <w:r>
        <w:rPr>
          <w:rFonts w:hint="eastAsia" w:ascii="仿宋" w:hAnsi="仿宋" w:eastAsia="仿宋" w:cs="仿宋"/>
          <w:sz w:val="32"/>
          <w:szCs w:val="32"/>
        </w:rPr>
        <w:t>报经人防工程维护管理主管部门批准。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经批准拆除的人防工程，拆除单位或者个人应当按照拆除的建筑面积、防护级别和用途，自批准之日起1年内补建；确实无法补建的，拆除单位或者个人应当按照本省人防工程的造价，向税务主管部门缴纳防空地下室易地建设费，由人防工程维护管理主管部门统一补建。</w:t>
      </w:r>
    </w:p>
    <w:p>
      <w:pPr>
        <w:spacing w:line="600" w:lineRule="exact"/>
        <w:ind w:firstLine="640" w:firstLineChars="200"/>
        <w:rPr>
          <w:rFonts w:ascii="仿宋" w:hAnsi="仿宋" w:eastAsia="仿宋" w:cs="仿宋"/>
          <w:sz w:val="32"/>
          <w:szCs w:val="32"/>
        </w:rPr>
      </w:pPr>
      <w:r>
        <w:rPr>
          <w:rFonts w:ascii="黑体" w:hAnsi="黑体" w:eastAsia="黑体" w:cs="仿宋"/>
          <w:sz w:val="32"/>
          <w:szCs w:val="32"/>
        </w:rPr>
        <w:t>第十</w:t>
      </w:r>
      <w:r>
        <w:rPr>
          <w:rFonts w:hint="eastAsia" w:ascii="黑体" w:hAnsi="黑体" w:eastAsia="黑体" w:cs="仿宋"/>
          <w:sz w:val="32"/>
          <w:szCs w:val="32"/>
        </w:rPr>
        <w:t>七</w:t>
      </w:r>
      <w:r>
        <w:rPr>
          <w:rFonts w:ascii="黑体" w:hAnsi="黑体" w:eastAsia="黑体" w:cs="仿宋"/>
          <w:sz w:val="32"/>
          <w:szCs w:val="32"/>
        </w:rPr>
        <w:t>条</w:t>
      </w:r>
      <w:r>
        <w:rPr>
          <w:rFonts w:hint="eastAsia" w:ascii="黑体" w:hAnsi="黑体" w:eastAsia="黑体" w:cs="仿宋"/>
          <w:sz w:val="32"/>
          <w:szCs w:val="32"/>
        </w:rPr>
        <w:t>【</w:t>
      </w:r>
      <w:r>
        <w:rPr>
          <w:rFonts w:hint="eastAsia" w:ascii="仿宋_GB2312" w:hAnsi="仿宋_GB2312" w:eastAsia="仿宋_GB2312" w:cs="仿宋_GB2312"/>
          <w:sz w:val="32"/>
          <w:szCs w:val="32"/>
          <w:highlight w:val="none"/>
          <w:lang w:val="en" w:eastAsia="zh-CN"/>
        </w:rPr>
        <w:t>工程报废</w:t>
      </w:r>
      <w:r>
        <w:rPr>
          <w:rFonts w:hint="eastAsia" w:ascii="黑体" w:hAnsi="黑体" w:eastAsia="黑体" w:cs="仿宋"/>
          <w:sz w:val="32"/>
          <w:szCs w:val="32"/>
        </w:rPr>
        <w:t>】</w:t>
      </w:r>
      <w:r>
        <w:rPr>
          <w:rFonts w:ascii="仿宋" w:hAnsi="仿宋" w:eastAsia="仿宋" w:cs="仿宋"/>
          <w:sz w:val="32"/>
          <w:szCs w:val="32"/>
        </w:rPr>
        <w:t>符合下列条件之一的人防工程，经</w:t>
      </w:r>
      <w:r>
        <w:rPr>
          <w:rFonts w:hint="eastAsia" w:ascii="仿宋" w:hAnsi="仿宋" w:eastAsia="仿宋" w:cs="仿宋"/>
          <w:sz w:val="32"/>
          <w:szCs w:val="32"/>
        </w:rPr>
        <w:t>人防工程维护管理主管部门</w:t>
      </w:r>
      <w:r>
        <w:rPr>
          <w:rFonts w:ascii="仿宋" w:hAnsi="仿宋" w:eastAsia="仿宋" w:cs="仿宋"/>
          <w:sz w:val="32"/>
          <w:szCs w:val="32"/>
        </w:rPr>
        <w:t>批准后，可以报废：</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（一）工程质量低劣，直接威胁地面建筑和交通安全，且加固改造困难的；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 xml:space="preserve">（二）工程渗漏水严重，坍塌或者有坍塌危险，没有使用价值的； </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（三）由于地质条件差，工程基础下沉，结构断裂、变形、已无法使用的</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（四）建设年限超过五十年的早期人防工程。</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经批准报废的人防工程，由其隶属单位予以回填处理</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结构可靠、不危及地面建筑和交通安全但失去防护功能的早期人防工程，可以从现有人防工程序列中移除。属于人防工程维护管理部门自管的移交国有资产管理部门或者其他有关部门管理；属于社会单位管理的，由所在单位按普通民用建筑进行管理。</w:t>
      </w:r>
    </w:p>
    <w:p>
      <w:pPr>
        <w:spacing w:line="600" w:lineRule="exact"/>
        <w:ind w:firstLine="640" w:firstLineChars="200"/>
        <w:rPr>
          <w:rFonts w:ascii="仿宋" w:hAnsi="仿宋" w:eastAsia="仿宋" w:cs="仿宋"/>
          <w:sz w:val="32"/>
          <w:szCs w:val="32"/>
        </w:rPr>
      </w:pPr>
      <w:r>
        <w:rPr>
          <w:rFonts w:ascii="黑体" w:hAnsi="黑体" w:eastAsia="黑体" w:cs="仿宋"/>
          <w:sz w:val="32"/>
          <w:szCs w:val="32"/>
        </w:rPr>
        <w:t>第十</w:t>
      </w:r>
      <w:r>
        <w:rPr>
          <w:rFonts w:hint="eastAsia" w:ascii="黑体" w:hAnsi="黑体" w:eastAsia="黑体" w:cs="仿宋"/>
          <w:sz w:val="32"/>
          <w:szCs w:val="32"/>
        </w:rPr>
        <w:t>八</w:t>
      </w:r>
      <w:r>
        <w:rPr>
          <w:rFonts w:ascii="黑体" w:hAnsi="黑体" w:eastAsia="黑体" w:cs="仿宋"/>
          <w:sz w:val="32"/>
          <w:szCs w:val="32"/>
        </w:rPr>
        <w:t>条</w:t>
      </w:r>
      <w:r>
        <w:rPr>
          <w:rFonts w:hint="eastAsia" w:ascii="黑体" w:hAnsi="黑体" w:eastAsia="黑体" w:cs="仿宋"/>
          <w:sz w:val="32"/>
          <w:szCs w:val="32"/>
        </w:rPr>
        <w:t>【</w:t>
      </w:r>
      <w:r>
        <w:rPr>
          <w:rFonts w:hint="eastAsia" w:ascii="仿宋_GB2312" w:hAnsi="仿宋_GB2312" w:eastAsia="仿宋_GB2312" w:cs="仿宋_GB2312"/>
          <w:sz w:val="32"/>
          <w:szCs w:val="32"/>
          <w:highlight w:val="none"/>
          <w:lang w:val="en" w:eastAsia="zh-CN"/>
        </w:rPr>
        <w:t>工程拆除报废要求</w:t>
      </w:r>
      <w:r>
        <w:rPr>
          <w:rFonts w:hint="eastAsia" w:ascii="黑体" w:hAnsi="黑体" w:eastAsia="黑体" w:cs="仿宋"/>
          <w:sz w:val="32"/>
          <w:szCs w:val="32"/>
        </w:rPr>
        <w:t>】</w:t>
      </w:r>
      <w:r>
        <w:rPr>
          <w:rFonts w:ascii="仿宋" w:hAnsi="仿宋" w:eastAsia="仿宋" w:cs="仿宋"/>
          <w:sz w:val="32"/>
          <w:szCs w:val="32"/>
        </w:rPr>
        <w:t xml:space="preserve"> 拆除人防工程，应当制定拆除方案，确保拆除安全；报废人防工程，应当消除不安全因素，不得留下隐患。</w:t>
      </w:r>
    </w:p>
    <w:p>
      <w:pPr>
        <w:spacing w:line="600" w:lineRule="exact"/>
        <w:ind w:firstLine="640" w:firstLineChars="200"/>
        <w:jc w:val="center"/>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第五章 经费</w:t>
      </w:r>
    </w:p>
    <w:p>
      <w:pPr>
        <w:spacing w:line="600" w:lineRule="exact"/>
        <w:ind w:firstLine="640" w:firstLineChars="200"/>
        <w:jc w:val="center"/>
        <w:rPr>
          <w:rFonts w:ascii="黑体" w:hAnsi="黑体" w:eastAsia="黑体" w:cs="仿宋"/>
          <w:sz w:val="32"/>
          <w:szCs w:val="32"/>
        </w:rPr>
      </w:pP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第十九条【</w:t>
      </w:r>
      <w:r>
        <w:rPr>
          <w:rFonts w:hint="eastAsia" w:ascii="仿宋_GB2312" w:hAnsi="仿宋_GB2312" w:eastAsia="仿宋_GB2312" w:cs="仿宋_GB2312"/>
          <w:sz w:val="32"/>
          <w:szCs w:val="32"/>
          <w:highlight w:val="none"/>
          <w:lang w:val="en" w:eastAsia="zh-CN"/>
        </w:rPr>
        <w:t>经费渠道</w:t>
      </w:r>
      <w:r>
        <w:rPr>
          <w:rFonts w:hint="eastAsia" w:ascii="黑体" w:hAnsi="黑体" w:eastAsia="黑体" w:cs="仿宋"/>
          <w:sz w:val="32"/>
          <w:szCs w:val="32"/>
        </w:rPr>
        <w:t>】</w:t>
      </w:r>
      <w:r>
        <w:rPr>
          <w:rFonts w:hint="eastAsia" w:ascii="仿宋" w:hAnsi="仿宋" w:eastAsia="仿宋" w:cs="仿宋"/>
          <w:sz w:val="32"/>
          <w:szCs w:val="32"/>
        </w:rPr>
        <w:t>人防工程维护管理经费按下列办法解决：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（一）人防指挥工程维护管理经费，由同级财政预算安排；公用的人员掩蔽工程、疏散干道工程和易地建设</w:t>
      </w:r>
      <w:r>
        <w:rPr>
          <w:rFonts w:hint="eastAsia" w:ascii="仿宋" w:hAnsi="仿宋" w:eastAsia="仿宋" w:cs="仿宋"/>
          <w:sz w:val="32"/>
          <w:szCs w:val="32"/>
          <w:lang w:val="en-US" w:eastAsia="zh-CN"/>
        </w:rPr>
        <w:t>的</w:t>
      </w:r>
      <w:r>
        <w:rPr>
          <w:rFonts w:hint="eastAsia" w:ascii="仿宋" w:hAnsi="仿宋" w:eastAsia="仿宋" w:cs="仿宋"/>
          <w:sz w:val="32"/>
          <w:szCs w:val="32"/>
        </w:rPr>
        <w:t>人防工程维护管理经费，纳入财政预算管理。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防空地下室易地建设费可用于公用人防工程维护管理。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（二）其他人防工程维护管理经费，由投资者（建设单位）依法筹措。</w:t>
      </w:r>
    </w:p>
    <w:p>
      <w:pPr>
        <w:spacing w:line="600" w:lineRule="exact"/>
        <w:ind w:firstLine="640" w:firstLineChars="200"/>
        <w:rPr>
          <w:rFonts w:hint="eastAsia" w:ascii="仿宋" w:hAnsi="仿宋" w:eastAsia="仿宋" w:cs="仿宋"/>
          <w:sz w:val="32"/>
          <w:szCs w:val="32"/>
        </w:rPr>
      </w:pPr>
      <w:r>
        <w:rPr>
          <w:rFonts w:hint="eastAsia" w:ascii="黑体" w:hAnsi="黑体" w:eastAsia="黑体" w:cs="仿宋"/>
          <w:sz w:val="32"/>
          <w:szCs w:val="32"/>
        </w:rPr>
        <w:t>第二十条【</w:t>
      </w:r>
      <w:r>
        <w:rPr>
          <w:rFonts w:hint="eastAsia" w:ascii="仿宋_GB2312" w:hAnsi="仿宋_GB2312" w:eastAsia="仿宋_GB2312" w:cs="仿宋_GB2312"/>
          <w:sz w:val="32"/>
          <w:szCs w:val="32"/>
          <w:highlight w:val="none"/>
          <w:lang w:val="en" w:eastAsia="zh-CN"/>
        </w:rPr>
        <w:t>经费管理</w:t>
      </w:r>
      <w:r>
        <w:rPr>
          <w:rFonts w:hint="eastAsia" w:ascii="黑体" w:hAnsi="黑体" w:eastAsia="黑体" w:cs="仿宋"/>
          <w:sz w:val="32"/>
          <w:szCs w:val="32"/>
        </w:rPr>
        <w:t>】</w:t>
      </w:r>
      <w:r>
        <w:rPr>
          <w:rFonts w:hint="eastAsia" w:ascii="仿宋" w:hAnsi="仿宋" w:eastAsia="仿宋" w:cs="仿宋"/>
          <w:sz w:val="32"/>
          <w:szCs w:val="32"/>
        </w:rPr>
        <w:t>人防工程维护管理经费应当单独列账、专户存储，并接受人防工程维护管理主管部门监管，优先保障该人防工程防护结构和专用设备设施的维修更新、日常维护管理和平战转换的必要支出。</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人防工程没有平时使用收益或收益不足时，投资者（建设单位）应当另行安排足额经费保障人防工程维护管理工作。</w:t>
      </w:r>
    </w:p>
    <w:p>
      <w:pPr>
        <w:spacing w:line="600" w:lineRule="exact"/>
        <w:ind w:firstLine="640" w:firstLineChars="200"/>
        <w:rPr>
          <w:rFonts w:ascii="仿宋" w:hAnsi="仿宋" w:eastAsia="仿宋" w:cs="仿宋"/>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一</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创新监管方式</w:t>
      </w:r>
      <w:r>
        <w:rPr>
          <w:rFonts w:hint="eastAsia" w:ascii="黑体" w:hAnsi="黑体" w:eastAsia="黑体" w:cs="仿宋"/>
          <w:sz w:val="32"/>
          <w:szCs w:val="32"/>
        </w:rPr>
        <w:t>】</w:t>
      </w:r>
      <w:r>
        <w:rPr>
          <w:rFonts w:hint="eastAsia" w:ascii="仿宋" w:hAnsi="仿宋" w:eastAsia="仿宋" w:cs="仿宋"/>
          <w:sz w:val="32"/>
          <w:szCs w:val="32"/>
        </w:rPr>
        <w:t>加强人防工程维护管理信息化建设，建立人防工程维护管理和资金监管系统，全面推进人防工程维护管理大数据建设，实现人防工程维护管理和经费管理的信息化、精准化。</w:t>
      </w:r>
    </w:p>
    <w:p>
      <w:pPr>
        <w:spacing w:line="600" w:lineRule="exact"/>
        <w:ind w:firstLine="640" w:firstLineChars="200"/>
        <w:rPr>
          <w:rFonts w:ascii="黑体" w:hAnsi="黑体" w:eastAsia="黑体"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第六章  法律责任</w:t>
      </w:r>
    </w:p>
    <w:p>
      <w:pPr>
        <w:spacing w:line="600" w:lineRule="exact"/>
        <w:jc w:val="center"/>
        <w:rPr>
          <w:rFonts w:ascii="黑体" w:hAnsi="黑体" w:eastAsia="黑体"/>
          <w:sz w:val="32"/>
          <w:szCs w:val="32"/>
        </w:rPr>
      </w:pPr>
    </w:p>
    <w:p>
      <w:pPr>
        <w:spacing w:line="580" w:lineRule="exact"/>
        <w:ind w:firstLine="640" w:firstLineChars="200"/>
        <w:rPr>
          <w:rFonts w:ascii="仿宋" w:hAnsi="仿宋" w:eastAsia="仿宋" w:cs="宋体"/>
          <w:kern w:val="0"/>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二</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转致条款</w:t>
      </w:r>
      <w:r>
        <w:rPr>
          <w:rFonts w:hint="eastAsia" w:ascii="黑体" w:hAnsi="黑体" w:eastAsia="黑体" w:cs="仿宋"/>
          <w:sz w:val="32"/>
          <w:szCs w:val="32"/>
        </w:rPr>
        <w:t>】</w:t>
      </w:r>
      <w:r>
        <w:rPr>
          <w:rFonts w:hint="eastAsia" w:ascii="仿宋" w:hAnsi="仿宋" w:eastAsia="仿宋" w:cs="宋体"/>
          <w:kern w:val="0"/>
          <w:sz w:val="32"/>
          <w:szCs w:val="32"/>
        </w:rPr>
        <w:t>违反本办法规定的行为，《中华人民共和国人民防空法》《中华人民共和国国防法》《建设工程质量管理条例》《河南省实施〈中华人民共和国人民防空法〉办法》等有关法律、法规已有法律责任规定的，从其规定。</w:t>
      </w:r>
    </w:p>
    <w:p>
      <w:pPr>
        <w:spacing w:line="580" w:lineRule="exact"/>
        <w:ind w:firstLine="640" w:firstLineChars="200"/>
        <w:rPr>
          <w:rFonts w:ascii="仿宋" w:hAnsi="仿宋" w:eastAsia="仿宋" w:cs="宋体"/>
          <w:kern w:val="0"/>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三</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治安处罚和刑事处罚</w:t>
      </w:r>
      <w:r>
        <w:rPr>
          <w:rFonts w:hint="eastAsia" w:ascii="黑体" w:hAnsi="黑体" w:eastAsia="黑体" w:cs="仿宋"/>
          <w:sz w:val="32"/>
          <w:szCs w:val="32"/>
        </w:rPr>
        <w:t>】</w:t>
      </w:r>
      <w:r>
        <w:rPr>
          <w:rFonts w:hint="eastAsia" w:ascii="仿宋" w:hAnsi="仿宋" w:eastAsia="仿宋" w:cs="宋体"/>
          <w:kern w:val="0"/>
          <w:sz w:val="32"/>
          <w:szCs w:val="32"/>
        </w:rPr>
        <w:t>违反本办法规定，故意损坏人防工程设施或者在人防工程内生产、储存爆炸、剧毒、易燃、放射性等危险品，尚不构成犯罪的，按照《中华人民共和国治安管理处罚法》的有关规定处罚；构成犯罪的，依法追究刑事责任。</w:t>
      </w:r>
    </w:p>
    <w:p>
      <w:pPr>
        <w:spacing w:line="600" w:lineRule="exact"/>
        <w:ind w:firstLine="640" w:firstLineChars="200"/>
        <w:rPr>
          <w:rFonts w:ascii="仿宋" w:hAnsi="仿宋" w:eastAsia="仿宋" w:cs="宋体"/>
          <w:kern w:val="0"/>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四</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行政处罚</w:t>
      </w:r>
      <w:r>
        <w:rPr>
          <w:rFonts w:hint="eastAsia" w:ascii="黑体" w:hAnsi="黑体" w:eastAsia="黑体" w:cs="仿宋"/>
          <w:sz w:val="32"/>
          <w:szCs w:val="32"/>
        </w:rPr>
        <w:t>】</w:t>
      </w:r>
      <w:r>
        <w:rPr>
          <w:rFonts w:hint="eastAsia" w:ascii="仿宋" w:hAnsi="仿宋" w:eastAsia="仿宋" w:cs="宋体"/>
          <w:kern w:val="0"/>
          <w:sz w:val="32"/>
          <w:szCs w:val="32"/>
        </w:rPr>
        <w:t>有下列行为之一的，由人防工程维护管理主管部门对当事人给予警告、通报批评，并责令限期改正违法行为，可以对个人并处五千元以下的罚款、对单位并处一万元至五万元的罚款;造成损失的，应当依法赔偿损失：</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（一）未达到</w:t>
      </w:r>
      <w:r>
        <w:rPr>
          <w:rFonts w:hint="eastAsia" w:ascii="仿宋" w:hAnsi="仿宋" w:eastAsia="仿宋" w:cs="宋体"/>
          <w:kern w:val="0"/>
          <w:sz w:val="32"/>
          <w:szCs w:val="32"/>
          <w:lang w:val="en-US" w:eastAsia="zh-CN"/>
        </w:rPr>
        <w:t>国家、省规定的</w:t>
      </w:r>
      <w:r>
        <w:rPr>
          <w:rFonts w:hint="eastAsia" w:ascii="仿宋" w:hAnsi="仿宋" w:eastAsia="仿宋" w:cs="宋体"/>
          <w:kern w:val="0"/>
          <w:sz w:val="32"/>
          <w:szCs w:val="32"/>
        </w:rPr>
        <w:t>人民防空工程维护管理检查评定</w:t>
      </w:r>
      <w:r>
        <w:rPr>
          <w:rFonts w:hint="eastAsia" w:ascii="仿宋" w:hAnsi="仿宋" w:eastAsia="仿宋" w:cs="宋体"/>
          <w:kern w:val="0"/>
          <w:sz w:val="32"/>
          <w:szCs w:val="32"/>
          <w:lang w:val="en-US" w:eastAsia="zh-CN"/>
        </w:rPr>
        <w:t>标准</w:t>
      </w:r>
      <w:r>
        <w:rPr>
          <w:rFonts w:hint="eastAsia" w:ascii="仿宋" w:hAnsi="仿宋" w:eastAsia="仿宋" w:cs="宋体"/>
          <w:kern w:val="0"/>
          <w:sz w:val="32"/>
          <w:szCs w:val="32"/>
        </w:rPr>
        <w:t>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（二）未</w:t>
      </w:r>
      <w:r>
        <w:rPr>
          <w:rFonts w:hint="eastAsia" w:ascii="仿宋" w:hAnsi="仿宋" w:eastAsia="仿宋" w:cs="宋体"/>
          <w:kern w:val="0"/>
          <w:sz w:val="32"/>
          <w:szCs w:val="32"/>
          <w:lang w:val="en-US" w:eastAsia="zh-CN"/>
        </w:rPr>
        <w:t>按规定</w:t>
      </w:r>
      <w:r>
        <w:rPr>
          <w:rFonts w:hint="eastAsia" w:ascii="仿宋" w:hAnsi="仿宋" w:eastAsia="仿宋" w:cs="宋体"/>
          <w:kern w:val="0"/>
          <w:sz w:val="32"/>
          <w:szCs w:val="32"/>
        </w:rPr>
        <w:t>办理</w:t>
      </w:r>
      <w:r>
        <w:rPr>
          <w:rFonts w:hint="eastAsia" w:ascii="仿宋" w:hAnsi="仿宋" w:eastAsia="仿宋" w:cs="宋体"/>
          <w:kern w:val="0"/>
          <w:sz w:val="32"/>
          <w:szCs w:val="32"/>
          <w:lang w:val="en-US" w:eastAsia="zh-CN"/>
        </w:rPr>
        <w:t>人防工程维护管理</w:t>
      </w:r>
      <w:r>
        <w:rPr>
          <w:rFonts w:hint="eastAsia" w:ascii="仿宋" w:hAnsi="仿宋" w:eastAsia="仿宋" w:cs="宋体"/>
          <w:kern w:val="0"/>
          <w:sz w:val="32"/>
          <w:szCs w:val="32"/>
        </w:rPr>
        <w:t>登记、变更手续的；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（三）未按规定签订人防工程维护管理责任书的；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（四）人防工程投资者（建设单位）变更、注销，未向承接单位移交人防工程档案资料的；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（五）违反本办法第十一条规定，平时</w:t>
      </w:r>
      <w:r>
        <w:rPr>
          <w:rFonts w:hint="eastAsia" w:ascii="仿宋" w:hAnsi="仿宋" w:eastAsia="仿宋" w:cs="宋体"/>
          <w:kern w:val="0"/>
          <w:sz w:val="32"/>
          <w:szCs w:val="32"/>
          <w:lang w:val="en-US" w:eastAsia="zh-CN"/>
        </w:rPr>
        <w:t>使用的</w:t>
      </w:r>
      <w:r>
        <w:rPr>
          <w:rFonts w:hint="eastAsia" w:ascii="仿宋" w:hAnsi="仿宋" w:eastAsia="仿宋" w:cs="宋体"/>
          <w:kern w:val="0"/>
          <w:sz w:val="32"/>
          <w:szCs w:val="32"/>
        </w:rPr>
        <w:t>防空地下室不向业主开放、租赁期限超过三年或者变相出售、附赠的；</w:t>
      </w:r>
    </w:p>
    <w:p>
      <w:pPr>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(六）</w:t>
      </w:r>
      <w:r>
        <w:rPr>
          <w:rFonts w:hint="eastAsia" w:ascii="仿宋" w:hAnsi="仿宋" w:eastAsia="仿宋" w:cs="仿宋"/>
          <w:sz w:val="32"/>
          <w:szCs w:val="32"/>
        </w:rPr>
        <w:t>擅自弃置人防工程的；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（七）违反本办法第十四条规定，擅自在人防工程安全保护范围内埋设地下管线和修建地面设施的；</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（八）违反本办法第十五条有关规定的；</w:t>
      </w:r>
    </w:p>
    <w:p>
      <w:pPr>
        <w:spacing w:line="600" w:lineRule="exact"/>
        <w:ind w:firstLine="640" w:firstLineChars="200"/>
        <w:rPr>
          <w:rFonts w:ascii="仿宋" w:hAnsi="仿宋" w:eastAsia="仿宋" w:cs="仿宋"/>
          <w:sz w:val="32"/>
          <w:szCs w:val="32"/>
        </w:rPr>
      </w:pPr>
      <w:r>
        <w:rPr>
          <w:rFonts w:hint="eastAsia" w:ascii="仿宋" w:hAnsi="仿宋" w:eastAsia="仿宋" w:cs="宋体"/>
          <w:kern w:val="0"/>
          <w:sz w:val="32"/>
          <w:szCs w:val="32"/>
        </w:rPr>
        <w:t>（九）违反国家、省有关规定，擅自分隔人防工程内部空间或者通过顶板、墙体、底板开孔等其他方式危害人防工程的安全和使用效能的。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五</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【信用监管】</w:t>
      </w:r>
      <w:r>
        <w:rPr>
          <w:rFonts w:hint="eastAsia" w:ascii="仿宋_GB2312" w:hAnsi="仿宋_GB2312" w:eastAsia="仿宋_GB2312" w:cs="仿宋_GB2312"/>
          <w:sz w:val="32"/>
          <w:szCs w:val="32"/>
        </w:rPr>
        <w:t>人防工程维护管理主管部门应当建立人民防空行业市场责任主体信用监管机制，登记责任主体违法行为处罚情况，按规定将违法失信人名单纳入公共信用信息平台，适时向社会公布。</w:t>
      </w:r>
    </w:p>
    <w:p>
      <w:pPr>
        <w:spacing w:line="600" w:lineRule="exact"/>
        <w:ind w:firstLine="640" w:firstLineChars="200"/>
        <w:rPr>
          <w:rFonts w:ascii="仿宋" w:hAnsi="仿宋" w:eastAsia="仿宋" w:cs="宋体"/>
          <w:kern w:val="0"/>
          <w:sz w:val="32"/>
          <w:szCs w:val="32"/>
        </w:rPr>
      </w:pPr>
      <w:r>
        <w:rPr>
          <w:rFonts w:hint="eastAsia" w:ascii="黑体" w:hAnsi="黑体" w:eastAsia="黑体" w:cs="仿宋"/>
          <w:sz w:val="32"/>
          <w:szCs w:val="32"/>
        </w:rPr>
        <w:t>第二十</w:t>
      </w:r>
      <w:r>
        <w:rPr>
          <w:rFonts w:hint="eastAsia" w:ascii="黑体" w:hAnsi="黑体" w:eastAsia="黑体" w:cs="仿宋"/>
          <w:sz w:val="32"/>
          <w:szCs w:val="32"/>
          <w:lang w:val="en-US" w:eastAsia="zh-CN"/>
        </w:rPr>
        <w:t>六</w:t>
      </w:r>
      <w:r>
        <w:rPr>
          <w:rFonts w:hint="eastAsia" w:ascii="黑体" w:hAnsi="黑体" w:eastAsia="黑体" w:cs="仿宋"/>
          <w:sz w:val="32"/>
          <w:szCs w:val="32"/>
        </w:rPr>
        <w:t>条</w:t>
      </w:r>
      <w:r>
        <w:rPr>
          <w:rFonts w:hint="eastAsia" w:ascii="仿宋_GB2312" w:hAnsi="仿宋_GB2312" w:eastAsia="仿宋_GB2312" w:cs="仿宋_GB2312"/>
          <w:sz w:val="32"/>
          <w:szCs w:val="32"/>
          <w:highlight w:val="none"/>
          <w:lang w:val="en" w:eastAsia="zh-CN"/>
        </w:rPr>
        <w:t>【工作人员违法追究】</w:t>
      </w:r>
      <w:r>
        <w:rPr>
          <w:rFonts w:hint="eastAsia" w:ascii="仿宋" w:hAnsi="仿宋" w:eastAsia="仿宋" w:cs="宋体"/>
          <w:kern w:val="0"/>
          <w:sz w:val="32"/>
          <w:szCs w:val="32"/>
        </w:rPr>
        <w:t>人防工程维护管理主管部门的工作人员玩忽职守、滥用职权、索贿受贿、徇私舞弊或者有其他违法、失职行为构成犯罪的，依法追究刑事责任；尚不构成犯罪的，依法给予行政处分。</w:t>
      </w:r>
    </w:p>
    <w:p>
      <w:pPr>
        <w:widowControl/>
        <w:spacing w:line="560" w:lineRule="exact"/>
        <w:ind w:firstLine="640" w:firstLineChars="200"/>
        <w:jc w:val="left"/>
        <w:rPr>
          <w:rFonts w:ascii="仿宋" w:hAnsi="仿宋" w:eastAsia="仿宋" w:cs="宋体"/>
          <w:kern w:val="0"/>
          <w:sz w:val="32"/>
          <w:szCs w:val="32"/>
        </w:rPr>
      </w:pPr>
    </w:p>
    <w:p>
      <w:pPr>
        <w:widowControl/>
        <w:spacing w:line="600" w:lineRule="exact"/>
        <w:ind w:firstLine="640" w:firstLineChars="200"/>
        <w:rPr>
          <w:rFonts w:hint="eastAsia" w:ascii="黑体" w:hAnsi="黑体" w:eastAsia="黑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highlight w:val="none"/>
          <w:lang w:val="en" w:eastAsia="zh-CN"/>
        </w:rPr>
      </w:pPr>
      <w:r>
        <w:rPr>
          <w:rFonts w:hint="eastAsia" w:ascii="方正小标宋简体" w:hAnsi="方正小标宋简体" w:eastAsia="方正小标宋简体" w:cs="方正小标宋简体"/>
          <w:sz w:val="32"/>
          <w:szCs w:val="32"/>
          <w:highlight w:val="none"/>
          <w:lang w:val="en" w:eastAsia="zh-CN"/>
        </w:rPr>
        <w:t>第七章 附则</w:t>
      </w:r>
    </w:p>
    <w:p>
      <w:pPr>
        <w:widowControl/>
        <w:spacing w:line="560" w:lineRule="exact"/>
        <w:ind w:firstLine="640" w:firstLineChars="200"/>
        <w:jc w:val="left"/>
        <w:rPr>
          <w:rFonts w:ascii="仿宋" w:hAnsi="仿宋" w:eastAsia="仿宋"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第二十</w:t>
      </w:r>
      <w:r>
        <w:rPr>
          <w:rFonts w:hint="eastAsia" w:ascii="黑体" w:hAnsi="黑体" w:eastAsia="黑体" w:cs="宋体"/>
          <w:kern w:val="0"/>
          <w:sz w:val="32"/>
          <w:szCs w:val="32"/>
          <w:lang w:val="en-US" w:eastAsia="zh-CN"/>
        </w:rPr>
        <w:t>七</w:t>
      </w:r>
      <w:r>
        <w:rPr>
          <w:rFonts w:hint="eastAsia" w:ascii="黑体" w:hAnsi="黑体" w:eastAsia="黑体" w:cs="宋体"/>
          <w:kern w:val="0"/>
          <w:sz w:val="32"/>
          <w:szCs w:val="32"/>
        </w:rPr>
        <w:t>条</w:t>
      </w:r>
      <w:r>
        <w:rPr>
          <w:rFonts w:hint="eastAsia" w:ascii="仿宋_GB2312" w:hAnsi="仿宋_GB2312" w:eastAsia="仿宋_GB2312" w:cs="仿宋_GB2312"/>
          <w:sz w:val="32"/>
          <w:szCs w:val="32"/>
          <w:highlight w:val="none"/>
          <w:lang w:val="en" w:eastAsia="zh-CN"/>
        </w:rPr>
        <w:t>【施行日期】本办法自   年   月   日起施行。</w:t>
      </w:r>
    </w:p>
    <w:p>
      <w:pPr>
        <w:widowControl/>
        <w:spacing w:line="600" w:lineRule="exact"/>
        <w:ind w:firstLine="640" w:firstLineChars="200"/>
        <w:rPr>
          <w:rFonts w:ascii="仿宋" w:hAnsi="仿宋" w:eastAsia="仿宋" w:cs="宋体"/>
          <w:kern w:val="0"/>
          <w:sz w:val="32"/>
          <w:szCs w:val="32"/>
        </w:rPr>
      </w:pPr>
    </w:p>
    <w:p>
      <w:pPr>
        <w:widowControl/>
        <w:spacing w:line="600" w:lineRule="exact"/>
        <w:ind w:firstLine="640" w:firstLineChars="200"/>
        <w:rPr>
          <w:rFonts w:ascii="仿宋" w:hAnsi="仿宋" w:eastAsia="仿宋" w:cs="宋体"/>
          <w:kern w:val="0"/>
          <w:sz w:val="32"/>
          <w:szCs w:val="32"/>
        </w:rPr>
      </w:pPr>
    </w:p>
    <w:sectPr>
      <w:footerReference r:id="rId4" w:type="default"/>
      <w:headerReference r:id="rId3" w:type="even"/>
      <w:footerReference r:id="rId5" w:type="even"/>
      <w:pgSz w:w="11906" w:h="16838"/>
      <w:pgMar w:top="1701" w:right="1417" w:bottom="1417" w:left="1474"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both"/>
                  <w:rPr>
                    <w:rFonts w:asciiTheme="majorEastAsia" w:hAnsiTheme="majorEastAsia" w:eastAsiaTheme="majorEastAsia" w:cstheme="maj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21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2F845A42"/>
    <w:rsid w:val="00002CD0"/>
    <w:rsid w:val="00006BD0"/>
    <w:rsid w:val="0001738E"/>
    <w:rsid w:val="0002389E"/>
    <w:rsid w:val="0002563B"/>
    <w:rsid w:val="000357DC"/>
    <w:rsid w:val="00052671"/>
    <w:rsid w:val="00056F9A"/>
    <w:rsid w:val="00085DD2"/>
    <w:rsid w:val="000964D3"/>
    <w:rsid w:val="000A269A"/>
    <w:rsid w:val="000C0EFD"/>
    <w:rsid w:val="000C75CC"/>
    <w:rsid w:val="000D2456"/>
    <w:rsid w:val="000E3E44"/>
    <w:rsid w:val="000E7CC3"/>
    <w:rsid w:val="00120E34"/>
    <w:rsid w:val="00140F76"/>
    <w:rsid w:val="00141963"/>
    <w:rsid w:val="0014583B"/>
    <w:rsid w:val="00152AEA"/>
    <w:rsid w:val="001634BB"/>
    <w:rsid w:val="0018387B"/>
    <w:rsid w:val="00196217"/>
    <w:rsid w:val="001A10B8"/>
    <w:rsid w:val="001A408D"/>
    <w:rsid w:val="001B6098"/>
    <w:rsid w:val="001D0087"/>
    <w:rsid w:val="001E2B5A"/>
    <w:rsid w:val="001E53B5"/>
    <w:rsid w:val="001E6A88"/>
    <w:rsid w:val="001E7CE2"/>
    <w:rsid w:val="001F01FD"/>
    <w:rsid w:val="001F251C"/>
    <w:rsid w:val="001F3D2B"/>
    <w:rsid w:val="001F3D87"/>
    <w:rsid w:val="001F4137"/>
    <w:rsid w:val="002262C7"/>
    <w:rsid w:val="00245A58"/>
    <w:rsid w:val="002544A5"/>
    <w:rsid w:val="00267884"/>
    <w:rsid w:val="002823CD"/>
    <w:rsid w:val="002A1BAF"/>
    <w:rsid w:val="002A50BA"/>
    <w:rsid w:val="002D2E0E"/>
    <w:rsid w:val="002D4F76"/>
    <w:rsid w:val="0030060F"/>
    <w:rsid w:val="00300E5E"/>
    <w:rsid w:val="0031718A"/>
    <w:rsid w:val="003310B9"/>
    <w:rsid w:val="00351218"/>
    <w:rsid w:val="00361397"/>
    <w:rsid w:val="00367119"/>
    <w:rsid w:val="00375DF3"/>
    <w:rsid w:val="00382693"/>
    <w:rsid w:val="00392960"/>
    <w:rsid w:val="003C2152"/>
    <w:rsid w:val="003D5555"/>
    <w:rsid w:val="00410868"/>
    <w:rsid w:val="00424A75"/>
    <w:rsid w:val="00431BCB"/>
    <w:rsid w:val="00432AFF"/>
    <w:rsid w:val="004335EF"/>
    <w:rsid w:val="00437AC0"/>
    <w:rsid w:val="00453BB1"/>
    <w:rsid w:val="00453F64"/>
    <w:rsid w:val="00461778"/>
    <w:rsid w:val="004740C8"/>
    <w:rsid w:val="00495431"/>
    <w:rsid w:val="004A6E44"/>
    <w:rsid w:val="004A78C9"/>
    <w:rsid w:val="004C4CB4"/>
    <w:rsid w:val="004D2532"/>
    <w:rsid w:val="004D4FA2"/>
    <w:rsid w:val="0050133A"/>
    <w:rsid w:val="00502159"/>
    <w:rsid w:val="00526C01"/>
    <w:rsid w:val="0055579D"/>
    <w:rsid w:val="005618E8"/>
    <w:rsid w:val="00561B10"/>
    <w:rsid w:val="005722E4"/>
    <w:rsid w:val="00574D62"/>
    <w:rsid w:val="005774E2"/>
    <w:rsid w:val="00580957"/>
    <w:rsid w:val="00582741"/>
    <w:rsid w:val="005836A3"/>
    <w:rsid w:val="005A152B"/>
    <w:rsid w:val="005B22B9"/>
    <w:rsid w:val="005B3DAD"/>
    <w:rsid w:val="005B4011"/>
    <w:rsid w:val="005C07F5"/>
    <w:rsid w:val="005E02B2"/>
    <w:rsid w:val="005F16B7"/>
    <w:rsid w:val="005F5BB7"/>
    <w:rsid w:val="006105DA"/>
    <w:rsid w:val="00620691"/>
    <w:rsid w:val="0062371F"/>
    <w:rsid w:val="006309BE"/>
    <w:rsid w:val="00632664"/>
    <w:rsid w:val="00632C63"/>
    <w:rsid w:val="00633D14"/>
    <w:rsid w:val="00637581"/>
    <w:rsid w:val="00640271"/>
    <w:rsid w:val="00643B22"/>
    <w:rsid w:val="006515FC"/>
    <w:rsid w:val="0065743D"/>
    <w:rsid w:val="006603DC"/>
    <w:rsid w:val="00660C1E"/>
    <w:rsid w:val="006A015C"/>
    <w:rsid w:val="006A49EB"/>
    <w:rsid w:val="006F1DAB"/>
    <w:rsid w:val="006F20B8"/>
    <w:rsid w:val="006F2D0E"/>
    <w:rsid w:val="006F4D10"/>
    <w:rsid w:val="0070650B"/>
    <w:rsid w:val="00706B75"/>
    <w:rsid w:val="00711A84"/>
    <w:rsid w:val="00720F50"/>
    <w:rsid w:val="00733B46"/>
    <w:rsid w:val="00734647"/>
    <w:rsid w:val="00741D8A"/>
    <w:rsid w:val="00741DA7"/>
    <w:rsid w:val="0074393D"/>
    <w:rsid w:val="00747CF2"/>
    <w:rsid w:val="0076134C"/>
    <w:rsid w:val="00773DE5"/>
    <w:rsid w:val="00781FCA"/>
    <w:rsid w:val="007924DE"/>
    <w:rsid w:val="007A5D2C"/>
    <w:rsid w:val="007A653D"/>
    <w:rsid w:val="007B41FD"/>
    <w:rsid w:val="007C6428"/>
    <w:rsid w:val="007C7544"/>
    <w:rsid w:val="007E3F67"/>
    <w:rsid w:val="007E4A29"/>
    <w:rsid w:val="007F5CD7"/>
    <w:rsid w:val="00800690"/>
    <w:rsid w:val="00811647"/>
    <w:rsid w:val="0081445B"/>
    <w:rsid w:val="008407A6"/>
    <w:rsid w:val="00840B23"/>
    <w:rsid w:val="00851A02"/>
    <w:rsid w:val="008561AF"/>
    <w:rsid w:val="0085670F"/>
    <w:rsid w:val="00863812"/>
    <w:rsid w:val="00881297"/>
    <w:rsid w:val="008900A0"/>
    <w:rsid w:val="008A5C8E"/>
    <w:rsid w:val="008D29B7"/>
    <w:rsid w:val="008E2916"/>
    <w:rsid w:val="008F2E91"/>
    <w:rsid w:val="008F742B"/>
    <w:rsid w:val="008F7517"/>
    <w:rsid w:val="00906E72"/>
    <w:rsid w:val="00912CE5"/>
    <w:rsid w:val="009246C2"/>
    <w:rsid w:val="00927CCA"/>
    <w:rsid w:val="00936D4A"/>
    <w:rsid w:val="009378DA"/>
    <w:rsid w:val="00957C4B"/>
    <w:rsid w:val="009621A6"/>
    <w:rsid w:val="00971AB6"/>
    <w:rsid w:val="009736E8"/>
    <w:rsid w:val="009872B2"/>
    <w:rsid w:val="0099309A"/>
    <w:rsid w:val="009A75DB"/>
    <w:rsid w:val="009C318A"/>
    <w:rsid w:val="009F361A"/>
    <w:rsid w:val="00A01277"/>
    <w:rsid w:val="00A067A5"/>
    <w:rsid w:val="00A13EBF"/>
    <w:rsid w:val="00A21762"/>
    <w:rsid w:val="00A21C48"/>
    <w:rsid w:val="00A231D8"/>
    <w:rsid w:val="00A33763"/>
    <w:rsid w:val="00A47CD4"/>
    <w:rsid w:val="00A541CC"/>
    <w:rsid w:val="00A5469F"/>
    <w:rsid w:val="00A54C6C"/>
    <w:rsid w:val="00A6219A"/>
    <w:rsid w:val="00A76E0C"/>
    <w:rsid w:val="00A776EE"/>
    <w:rsid w:val="00A82F19"/>
    <w:rsid w:val="00A944F8"/>
    <w:rsid w:val="00AB3513"/>
    <w:rsid w:val="00AB43D8"/>
    <w:rsid w:val="00AF568C"/>
    <w:rsid w:val="00B004F9"/>
    <w:rsid w:val="00B057B7"/>
    <w:rsid w:val="00B14B82"/>
    <w:rsid w:val="00B20C08"/>
    <w:rsid w:val="00B27DFF"/>
    <w:rsid w:val="00B317CB"/>
    <w:rsid w:val="00B33BC0"/>
    <w:rsid w:val="00B563FE"/>
    <w:rsid w:val="00B626AD"/>
    <w:rsid w:val="00B6450D"/>
    <w:rsid w:val="00B652AD"/>
    <w:rsid w:val="00B66092"/>
    <w:rsid w:val="00B67696"/>
    <w:rsid w:val="00B77D42"/>
    <w:rsid w:val="00B9278C"/>
    <w:rsid w:val="00B978BB"/>
    <w:rsid w:val="00BA0822"/>
    <w:rsid w:val="00BA7C3D"/>
    <w:rsid w:val="00BB57BA"/>
    <w:rsid w:val="00BE6305"/>
    <w:rsid w:val="00BF2A05"/>
    <w:rsid w:val="00BF77B7"/>
    <w:rsid w:val="00C00A26"/>
    <w:rsid w:val="00C07A8F"/>
    <w:rsid w:val="00C14BE6"/>
    <w:rsid w:val="00C23697"/>
    <w:rsid w:val="00C3629A"/>
    <w:rsid w:val="00C52C63"/>
    <w:rsid w:val="00C5448D"/>
    <w:rsid w:val="00C556F6"/>
    <w:rsid w:val="00C630F2"/>
    <w:rsid w:val="00C72BC8"/>
    <w:rsid w:val="00CA1243"/>
    <w:rsid w:val="00CB672C"/>
    <w:rsid w:val="00CB718A"/>
    <w:rsid w:val="00CB7D62"/>
    <w:rsid w:val="00CD2ABA"/>
    <w:rsid w:val="00CF1C3C"/>
    <w:rsid w:val="00D1631D"/>
    <w:rsid w:val="00D27166"/>
    <w:rsid w:val="00D42CD0"/>
    <w:rsid w:val="00D46B2D"/>
    <w:rsid w:val="00D5708B"/>
    <w:rsid w:val="00D76418"/>
    <w:rsid w:val="00D8282F"/>
    <w:rsid w:val="00DB02AC"/>
    <w:rsid w:val="00DB7D32"/>
    <w:rsid w:val="00DE2A1D"/>
    <w:rsid w:val="00DE77B2"/>
    <w:rsid w:val="00DF13AE"/>
    <w:rsid w:val="00E04327"/>
    <w:rsid w:val="00E1070E"/>
    <w:rsid w:val="00E207CB"/>
    <w:rsid w:val="00E241F8"/>
    <w:rsid w:val="00E24DF2"/>
    <w:rsid w:val="00E27C05"/>
    <w:rsid w:val="00E33E82"/>
    <w:rsid w:val="00E37500"/>
    <w:rsid w:val="00E51F8A"/>
    <w:rsid w:val="00E55AD3"/>
    <w:rsid w:val="00E56457"/>
    <w:rsid w:val="00E62043"/>
    <w:rsid w:val="00E70394"/>
    <w:rsid w:val="00E72D4D"/>
    <w:rsid w:val="00E73717"/>
    <w:rsid w:val="00E82E7F"/>
    <w:rsid w:val="00E84FEB"/>
    <w:rsid w:val="00E92DFA"/>
    <w:rsid w:val="00EA0E02"/>
    <w:rsid w:val="00EA4471"/>
    <w:rsid w:val="00EB0ADE"/>
    <w:rsid w:val="00EB1BB1"/>
    <w:rsid w:val="00EC5AD7"/>
    <w:rsid w:val="00ED02C1"/>
    <w:rsid w:val="00ED11A7"/>
    <w:rsid w:val="00ED240C"/>
    <w:rsid w:val="00EF6FE2"/>
    <w:rsid w:val="00EF7AA7"/>
    <w:rsid w:val="00F011F5"/>
    <w:rsid w:val="00F05764"/>
    <w:rsid w:val="00F14BC4"/>
    <w:rsid w:val="00F15720"/>
    <w:rsid w:val="00F23288"/>
    <w:rsid w:val="00F502C0"/>
    <w:rsid w:val="00F52FA3"/>
    <w:rsid w:val="00F55E37"/>
    <w:rsid w:val="00F60EBF"/>
    <w:rsid w:val="00F72A38"/>
    <w:rsid w:val="00F74C1F"/>
    <w:rsid w:val="00F92206"/>
    <w:rsid w:val="00FA1818"/>
    <w:rsid w:val="00FA1CA2"/>
    <w:rsid w:val="00FA3F41"/>
    <w:rsid w:val="00FA5CE6"/>
    <w:rsid w:val="00FB303F"/>
    <w:rsid w:val="00FB42AE"/>
    <w:rsid w:val="00FC1939"/>
    <w:rsid w:val="00FC5A37"/>
    <w:rsid w:val="00FE5613"/>
    <w:rsid w:val="00FF35DF"/>
    <w:rsid w:val="06123F3E"/>
    <w:rsid w:val="0907206F"/>
    <w:rsid w:val="09D0415E"/>
    <w:rsid w:val="0BBF798D"/>
    <w:rsid w:val="0DD21207"/>
    <w:rsid w:val="144B146B"/>
    <w:rsid w:val="1ADB2D58"/>
    <w:rsid w:val="1C626041"/>
    <w:rsid w:val="1D037667"/>
    <w:rsid w:val="21C0650F"/>
    <w:rsid w:val="291174ED"/>
    <w:rsid w:val="2CC15631"/>
    <w:rsid w:val="2F845A42"/>
    <w:rsid w:val="363914A2"/>
    <w:rsid w:val="36D14542"/>
    <w:rsid w:val="38705A9D"/>
    <w:rsid w:val="3AA6525C"/>
    <w:rsid w:val="3E371A15"/>
    <w:rsid w:val="3E955892"/>
    <w:rsid w:val="41CC55B4"/>
    <w:rsid w:val="456D5304"/>
    <w:rsid w:val="457FECEF"/>
    <w:rsid w:val="45A81D3A"/>
    <w:rsid w:val="4DD5327D"/>
    <w:rsid w:val="502F43A1"/>
    <w:rsid w:val="513809AB"/>
    <w:rsid w:val="557B6626"/>
    <w:rsid w:val="561A370F"/>
    <w:rsid w:val="56AF5E68"/>
    <w:rsid w:val="57F13D89"/>
    <w:rsid w:val="58212168"/>
    <w:rsid w:val="5E782B9A"/>
    <w:rsid w:val="5FA80944"/>
    <w:rsid w:val="5FF55F40"/>
    <w:rsid w:val="60280040"/>
    <w:rsid w:val="61946A70"/>
    <w:rsid w:val="629409C3"/>
    <w:rsid w:val="639D5FEC"/>
    <w:rsid w:val="653408E7"/>
    <w:rsid w:val="66D517DC"/>
    <w:rsid w:val="687A69BF"/>
    <w:rsid w:val="68BC772B"/>
    <w:rsid w:val="6A0762D3"/>
    <w:rsid w:val="6DAF7BC7"/>
    <w:rsid w:val="6F8E1E6F"/>
    <w:rsid w:val="700B66A5"/>
    <w:rsid w:val="704D7E36"/>
    <w:rsid w:val="7BBF3FCE"/>
    <w:rsid w:val="7C8D4B47"/>
    <w:rsid w:val="7FA862DC"/>
    <w:rsid w:val="9F7EC2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22"/>
    <w:rPr>
      <w:b/>
      <w:bCs/>
    </w:rPr>
  </w:style>
  <w:style w:type="character" w:customStyle="1" w:styleId="8">
    <w:name w:val="页眉 Char"/>
    <w:basedOn w:val="6"/>
    <w:link w:val="3"/>
    <w:qFormat/>
    <w:uiPriority w:val="0"/>
    <w:rPr>
      <w:rFonts w:ascii="Calibri" w:hAnsi="Calibri" w:cs="黑体"/>
      <w:kern w:val="2"/>
      <w:sz w:val="18"/>
      <w:szCs w:val="18"/>
    </w:rPr>
  </w:style>
  <w:style w:type="character" w:customStyle="1" w:styleId="9">
    <w:name w:val="页脚 Char"/>
    <w:basedOn w:val="6"/>
    <w:link w:val="2"/>
    <w:qFormat/>
    <w:uiPriority w:val="0"/>
    <w:rPr>
      <w:rFonts w:ascii="Calibri" w:hAnsi="Calibri" w:cs="黑体"/>
      <w:kern w:val="2"/>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663</Words>
  <Characters>3780</Characters>
  <Lines>31</Lines>
  <Paragraphs>8</Paragraphs>
  <TotalTime>2</TotalTime>
  <ScaleCrop>false</ScaleCrop>
  <LinksUpToDate>false</LinksUpToDate>
  <CharactersWithSpaces>4435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2021-09-28T09:50:00Z</dcterms:created>
  <dc:creator>LENOVO</dc:creator>
  <cp:lastModifiedBy>李莹莹</cp:lastModifiedBy>
  <cp:lastPrinted>2021-10-11T03:04:00Z</cp:lastPrinted>
  <dcterms:modified xsi:type="dcterms:W3CDTF">2021-10-11T09:25:03Z</dcterms:modified>
  <dc:title>河南省人防工程使用维护管理规定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BE5FD73B396548C09E4DD928FF73771A</vt:lpwstr>
  </property>
</Properties>
</file>