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
    <w:p>
      <w:pPr>
        <w:spacing w:line="360" w:lineRule="auto"/>
        <w:jc w:val="center"/>
        <w:rPr>
          <w:rFonts w:hint="eastAsia" w:eastAsia="宋体"/>
          <w:b/>
          <w:bCs/>
          <w:spacing w:val="20"/>
          <w:sz w:val="32"/>
          <w:szCs w:val="32"/>
          <w:lang w:eastAsia="zh-CN"/>
        </w:rPr>
      </w:pPr>
      <w:r>
        <w:rPr>
          <w:rFonts w:hint="eastAsia" w:eastAsia="宋体"/>
          <w:b/>
          <w:bCs/>
          <w:spacing w:val="20"/>
          <w:sz w:val="32"/>
          <w:szCs w:val="32"/>
          <w:lang w:eastAsia="zh-CN"/>
        </w:rPr>
        <w:drawing>
          <wp:inline distT="0" distB="0" distL="114300" distR="114300">
            <wp:extent cx="5707380" cy="8347075"/>
            <wp:effectExtent l="0" t="0" r="7620" b="15875"/>
            <wp:docPr id="13" name="图片 13" descr="封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封面1"/>
                    <pic:cNvPicPr>
                      <a:picLocks noChangeAspect="1"/>
                    </pic:cNvPicPr>
                  </pic:nvPicPr>
                  <pic:blipFill>
                    <a:blip r:embed="rId7"/>
                    <a:srcRect l="3253" r="2711"/>
                    <a:stretch>
                      <a:fillRect/>
                    </a:stretch>
                  </pic:blipFill>
                  <pic:spPr>
                    <a:xfrm>
                      <a:off x="0" y="0"/>
                      <a:ext cx="5707380" cy="8347075"/>
                    </a:xfrm>
                    <a:prstGeom prst="rect">
                      <a:avLst/>
                    </a:prstGeom>
                  </pic:spPr>
                </pic:pic>
              </a:graphicData>
            </a:graphic>
          </wp:inline>
        </w:drawing>
      </w:r>
    </w:p>
    <w:p>
      <w:pPr>
        <w:pStyle w:val="13"/>
        <w:rPr>
          <w:rFonts w:hint="eastAsia" w:eastAsia="宋体"/>
          <w:lang w:eastAsia="zh-CN"/>
        </w:rPr>
      </w:pPr>
      <w:r>
        <w:rPr>
          <w:rFonts w:hint="eastAsia" w:eastAsia="宋体"/>
          <w:lang w:eastAsia="zh-CN"/>
        </w:rPr>
        <w:drawing>
          <wp:inline distT="0" distB="0" distL="114300" distR="114300">
            <wp:extent cx="5831205" cy="8227695"/>
            <wp:effectExtent l="0" t="0" r="17145" b="1905"/>
            <wp:docPr id="28" name="图片 28" descr="封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封面2"/>
                    <pic:cNvPicPr>
                      <a:picLocks noChangeAspect="1"/>
                    </pic:cNvPicPr>
                  </pic:nvPicPr>
                  <pic:blipFill>
                    <a:blip r:embed="rId8"/>
                    <a:srcRect r="2530"/>
                    <a:stretch>
                      <a:fillRect/>
                    </a:stretch>
                  </pic:blipFill>
                  <pic:spPr>
                    <a:xfrm>
                      <a:off x="0" y="0"/>
                      <a:ext cx="5831205" cy="8227695"/>
                    </a:xfrm>
                    <a:prstGeom prst="rect">
                      <a:avLst/>
                    </a:prstGeom>
                  </pic:spPr>
                </pic:pic>
              </a:graphicData>
            </a:graphic>
          </wp:inline>
        </w:drawing>
      </w:r>
      <w:r>
        <w:rPr>
          <w:rFonts w:hint="eastAsia" w:eastAsia="宋体"/>
          <w:lang w:eastAsia="zh-CN"/>
        </w:rPr>
        <w:drawing>
          <wp:inline distT="0" distB="0" distL="114300" distR="114300">
            <wp:extent cx="6003290" cy="8256270"/>
            <wp:effectExtent l="0" t="0" r="16510" b="11430"/>
            <wp:docPr id="29" name="图片 29" descr="资质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资质1"/>
                    <pic:cNvPicPr>
                      <a:picLocks noChangeAspect="1"/>
                    </pic:cNvPicPr>
                  </pic:nvPicPr>
                  <pic:blipFill>
                    <a:blip r:embed="rId9"/>
                    <a:stretch>
                      <a:fillRect/>
                    </a:stretch>
                  </pic:blipFill>
                  <pic:spPr>
                    <a:xfrm>
                      <a:off x="0" y="0"/>
                      <a:ext cx="6003290" cy="8256270"/>
                    </a:xfrm>
                    <a:prstGeom prst="rect">
                      <a:avLst/>
                    </a:prstGeom>
                  </pic:spPr>
                </pic:pic>
              </a:graphicData>
            </a:graphic>
          </wp:inline>
        </w:drawing>
      </w: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r>
        <w:rPr>
          <w:rFonts w:hint="eastAsia" w:eastAsia="宋体"/>
          <w:lang w:eastAsia="zh-CN"/>
        </w:rPr>
        <w:drawing>
          <wp:inline distT="0" distB="0" distL="114300" distR="114300">
            <wp:extent cx="5760720" cy="7922895"/>
            <wp:effectExtent l="0" t="0" r="11430" b="1905"/>
            <wp:docPr id="34" name="图片 34" descr="资质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资质2"/>
                    <pic:cNvPicPr>
                      <a:picLocks noChangeAspect="1"/>
                    </pic:cNvPicPr>
                  </pic:nvPicPr>
                  <pic:blipFill>
                    <a:blip r:embed="rId10"/>
                    <a:stretch>
                      <a:fillRect/>
                    </a:stretch>
                  </pic:blipFill>
                  <pic:spPr>
                    <a:xfrm>
                      <a:off x="0" y="0"/>
                      <a:ext cx="5760720" cy="7922895"/>
                    </a:xfrm>
                    <a:prstGeom prst="rect">
                      <a:avLst/>
                    </a:prstGeom>
                  </pic:spPr>
                </pic:pic>
              </a:graphicData>
            </a:graphic>
          </wp:inline>
        </w:drawing>
      </w:r>
      <w:r>
        <w:rPr>
          <w:rFonts w:hint="eastAsia" w:eastAsia="宋体"/>
          <w:lang w:eastAsia="zh-CN"/>
        </w:rPr>
        <w:drawing>
          <wp:inline distT="0" distB="0" distL="114300" distR="114300">
            <wp:extent cx="5913755" cy="8133080"/>
            <wp:effectExtent l="0" t="0" r="10795" b="1270"/>
            <wp:docPr id="38" name="图片 38" descr="资质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资质3"/>
                    <pic:cNvPicPr>
                      <a:picLocks noChangeAspect="1"/>
                    </pic:cNvPicPr>
                  </pic:nvPicPr>
                  <pic:blipFill>
                    <a:blip r:embed="rId11"/>
                    <a:stretch>
                      <a:fillRect/>
                    </a:stretch>
                  </pic:blipFill>
                  <pic:spPr>
                    <a:xfrm>
                      <a:off x="0" y="0"/>
                      <a:ext cx="5913755" cy="8133080"/>
                    </a:xfrm>
                    <a:prstGeom prst="rect">
                      <a:avLst/>
                    </a:prstGeom>
                  </pic:spPr>
                </pic:pic>
              </a:graphicData>
            </a:graphic>
          </wp:inline>
        </w:drawing>
      </w:r>
    </w:p>
    <w:p>
      <w:pPr>
        <w:pStyle w:val="13"/>
        <w:rPr>
          <w:rFonts w:hint="eastAsia" w:eastAsia="宋体"/>
          <w:lang w:eastAsia="zh-CN"/>
        </w:rPr>
      </w:pPr>
    </w:p>
    <w:p>
      <w:pPr>
        <w:pStyle w:val="13"/>
        <w:rPr>
          <w:rFonts w:hint="eastAsia" w:eastAsia="宋体"/>
          <w:lang w:eastAsia="zh-CN"/>
        </w:rPr>
      </w:pPr>
    </w:p>
    <w:p>
      <w:pPr>
        <w:pStyle w:val="13"/>
        <w:rPr>
          <w:rFonts w:hint="eastAsia" w:eastAsia="宋体"/>
          <w:lang w:eastAsia="zh-CN"/>
        </w:rPr>
      </w:pPr>
      <w:r>
        <w:rPr>
          <w:rFonts w:hint="eastAsia" w:eastAsia="宋体"/>
          <w:lang w:eastAsia="zh-CN"/>
        </w:rPr>
        <w:drawing>
          <wp:inline distT="0" distB="0" distL="114300" distR="114300">
            <wp:extent cx="5269865" cy="7247255"/>
            <wp:effectExtent l="0" t="0" r="6985" b="10795"/>
            <wp:docPr id="39" name="图片 39" descr="资质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资质4"/>
                    <pic:cNvPicPr>
                      <a:picLocks noChangeAspect="1"/>
                    </pic:cNvPicPr>
                  </pic:nvPicPr>
                  <pic:blipFill>
                    <a:blip r:embed="rId12"/>
                    <a:stretch>
                      <a:fillRect/>
                    </a:stretch>
                  </pic:blipFill>
                  <pic:spPr>
                    <a:xfrm>
                      <a:off x="0" y="0"/>
                      <a:ext cx="5269865" cy="7247255"/>
                    </a:xfrm>
                    <a:prstGeom prst="rect">
                      <a:avLst/>
                    </a:prstGeom>
                  </pic:spPr>
                </pic:pic>
              </a:graphicData>
            </a:graphic>
          </wp:inline>
        </w:drawing>
      </w:r>
    </w:p>
    <w:p>
      <w:pPr>
        <w:pStyle w:val="13"/>
        <w:rPr>
          <w:rFonts w:hint="eastAsia" w:eastAsia="宋体"/>
          <w:lang w:eastAsia="zh-CN"/>
        </w:rPr>
      </w:pPr>
    </w:p>
    <w:p>
      <w:pPr>
        <w:pStyle w:val="13"/>
        <w:rPr>
          <w:rFonts w:hint="eastAsia" w:eastAsia="宋体"/>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docGrid w:type="lines" w:linePitch="312" w:charSpace="0"/>
        </w:sectPr>
      </w:pPr>
    </w:p>
    <w:p>
      <w:pPr>
        <w:pStyle w:val="13"/>
        <w:rPr>
          <w:rFonts w:hint="eastAsia"/>
        </w:rPr>
      </w:pPr>
    </w:p>
    <w:p>
      <w:pPr>
        <w:pStyle w:val="13"/>
        <w:rPr>
          <w:b/>
          <w:bCs/>
          <w:kern w:val="0"/>
          <w:sz w:val="30"/>
          <w:szCs w:val="30"/>
        </w:rPr>
      </w:pPr>
    </w:p>
    <w:p>
      <w:pPr>
        <w:jc w:val="center"/>
        <w:rPr>
          <w:rFonts w:hint="eastAsia"/>
          <w:b/>
          <w:sz w:val="32"/>
          <w:szCs w:val="32"/>
        </w:rPr>
      </w:pPr>
      <w:r>
        <w:rPr>
          <w:rFonts w:hint="eastAsia"/>
          <w:b/>
          <w:sz w:val="32"/>
          <w:szCs w:val="32"/>
        </w:rPr>
        <w:t>《建设项目环境影响报告表》编制说明</w:t>
      </w:r>
    </w:p>
    <w:p>
      <w:pPr>
        <w:ind w:firstLine="540"/>
        <w:rPr>
          <w:rFonts w:hint="eastAsia"/>
        </w:rPr>
      </w:pPr>
    </w:p>
    <w:p>
      <w:pPr>
        <w:spacing w:line="360" w:lineRule="auto"/>
        <w:ind w:firstLine="540"/>
        <w:rPr>
          <w:rFonts w:hint="eastAsia"/>
          <w:sz w:val="28"/>
          <w:szCs w:val="28"/>
        </w:rPr>
      </w:pPr>
      <w:r>
        <w:rPr>
          <w:rFonts w:hint="eastAsia"/>
          <w:sz w:val="28"/>
          <w:szCs w:val="28"/>
        </w:rPr>
        <w:t>《建设项目环境影响报告表》由具有从事环境影响评价工作资质的单位编制。</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60" w:firstLineChars="200"/>
        <w:jc w:val="both"/>
        <w:textAlignment w:val="auto"/>
        <w:outlineLvl w:val="9"/>
        <w:rPr>
          <w:rFonts w:hint="default" w:ascii="Times New Roman" w:hAnsi="Times New Roman" w:cs="Times New Roman"/>
          <w:sz w:val="28"/>
          <w:szCs w:val="28"/>
        </w:rPr>
      </w:pPr>
      <w:r>
        <w:rPr>
          <w:rFonts w:hint="default" w:ascii="Times New Roman" w:hAnsi="Times New Roman" w:cs="Times New Roman"/>
          <w:sz w:val="28"/>
          <w:szCs w:val="28"/>
        </w:rPr>
        <w:t>1、项目名称——指项目立项批复时的名称，应不超过30个字（两个英文字段作一个汉字）。</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60" w:firstLineChars="200"/>
        <w:jc w:val="both"/>
        <w:textAlignment w:val="auto"/>
        <w:outlineLvl w:val="9"/>
        <w:rPr>
          <w:rFonts w:hint="default" w:ascii="Times New Roman" w:hAnsi="Times New Roman" w:cs="Times New Roman"/>
          <w:sz w:val="28"/>
          <w:szCs w:val="28"/>
        </w:rPr>
      </w:pPr>
      <w:r>
        <w:rPr>
          <w:rFonts w:hint="default" w:ascii="Times New Roman" w:hAnsi="Times New Roman" w:cs="Times New Roman"/>
          <w:sz w:val="28"/>
          <w:szCs w:val="28"/>
        </w:rPr>
        <w:t>2、建设地点——指项目所在地详细地址，公路、铁路应填写起止地点。</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60" w:firstLineChars="200"/>
        <w:jc w:val="both"/>
        <w:textAlignment w:val="auto"/>
        <w:outlineLvl w:val="9"/>
        <w:rPr>
          <w:rFonts w:hint="default" w:ascii="Times New Roman" w:hAnsi="Times New Roman" w:cs="Times New Roman"/>
          <w:sz w:val="28"/>
          <w:szCs w:val="28"/>
        </w:rPr>
      </w:pPr>
      <w:r>
        <w:rPr>
          <w:rFonts w:hint="default" w:ascii="Times New Roman" w:hAnsi="Times New Roman" w:cs="Times New Roman"/>
          <w:sz w:val="28"/>
          <w:szCs w:val="28"/>
        </w:rPr>
        <w:t>3、行业类别——按国标填写。</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60" w:firstLineChars="200"/>
        <w:jc w:val="both"/>
        <w:textAlignment w:val="auto"/>
        <w:outlineLvl w:val="9"/>
        <w:rPr>
          <w:rFonts w:hint="default" w:ascii="Times New Roman" w:hAnsi="Times New Roman" w:cs="Times New Roman"/>
          <w:sz w:val="28"/>
          <w:szCs w:val="28"/>
        </w:rPr>
      </w:pPr>
      <w:r>
        <w:rPr>
          <w:rFonts w:hint="default" w:ascii="Times New Roman" w:hAnsi="Times New Roman" w:cs="Times New Roman"/>
          <w:sz w:val="28"/>
          <w:szCs w:val="28"/>
        </w:rPr>
        <w:t>4、总投资——指项目投资总额。</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60" w:firstLineChars="200"/>
        <w:jc w:val="both"/>
        <w:textAlignment w:val="auto"/>
        <w:outlineLvl w:val="9"/>
        <w:rPr>
          <w:rFonts w:hint="default" w:ascii="Times New Roman" w:hAnsi="Times New Roman" w:cs="Times New Roman"/>
          <w:sz w:val="28"/>
          <w:szCs w:val="28"/>
        </w:rPr>
      </w:pPr>
      <w:r>
        <w:rPr>
          <w:rFonts w:hint="default" w:ascii="Times New Roman" w:hAnsi="Times New Roman" w:cs="Times New Roman"/>
          <w:sz w:val="28"/>
          <w:szCs w:val="28"/>
        </w:rPr>
        <w:t>5、主要环境保护目标——指项目区周围一定范围内集中居民住宅区、学校医院、保护文物、风景名胜区、水源地和生态敏感点等，应尽可能给出保护目标、性质、规模和距厂界距离等。</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60" w:firstLineChars="200"/>
        <w:jc w:val="both"/>
        <w:textAlignment w:val="auto"/>
        <w:outlineLvl w:val="9"/>
        <w:rPr>
          <w:rFonts w:hint="default" w:ascii="Times New Roman" w:hAnsi="Times New Roman" w:cs="Times New Roman"/>
          <w:sz w:val="28"/>
          <w:szCs w:val="28"/>
        </w:rPr>
      </w:pPr>
      <w:r>
        <w:rPr>
          <w:rFonts w:hint="default" w:ascii="Times New Roman" w:hAnsi="Times New Roman" w:cs="Times New Roman"/>
          <w:sz w:val="28"/>
          <w:szCs w:val="28"/>
        </w:rPr>
        <w:t>6、结论与建议——给出本项目清洁生产、达标排放和总量控制的分析结论，确定污染防治措施的有效性，说明本项目对环境造成的影响，给出建设项目环境可行性的明确结论。同时提出减少环境影响的其它建议。</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60" w:firstLineChars="200"/>
        <w:jc w:val="both"/>
        <w:textAlignment w:val="auto"/>
        <w:outlineLvl w:val="9"/>
        <w:rPr>
          <w:rFonts w:hint="default" w:ascii="Times New Roman" w:hAnsi="Times New Roman" w:cs="Times New Roman"/>
          <w:sz w:val="28"/>
          <w:szCs w:val="28"/>
        </w:rPr>
      </w:pPr>
      <w:r>
        <w:rPr>
          <w:rFonts w:hint="default" w:ascii="Times New Roman" w:hAnsi="Times New Roman" w:cs="Times New Roman"/>
          <w:sz w:val="28"/>
          <w:szCs w:val="28"/>
        </w:rPr>
        <w:t>7、预审意见——由行业主管部门填写答复意见，无主管部门项目，可不填。</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560" w:firstLineChars="200"/>
        <w:jc w:val="both"/>
        <w:textAlignment w:val="auto"/>
        <w:outlineLvl w:val="9"/>
        <w:rPr>
          <w:rFonts w:hint="default" w:ascii="Times New Roman" w:hAnsi="Times New Roman" w:cs="Times New Roman"/>
          <w:sz w:val="28"/>
          <w:szCs w:val="28"/>
        </w:rPr>
      </w:pPr>
      <w:r>
        <w:rPr>
          <w:rFonts w:hint="default" w:ascii="Times New Roman" w:hAnsi="Times New Roman" w:cs="Times New Roman"/>
          <w:sz w:val="28"/>
          <w:szCs w:val="28"/>
        </w:rPr>
        <w:t>8、审批意见——由负责审批该项目的环境保护行政主管部门批复。</w:t>
      </w:r>
    </w:p>
    <w:p>
      <w:pPr>
        <w:widowControl/>
        <w:spacing w:line="520" w:lineRule="exact"/>
        <w:jc w:val="left"/>
        <w:rPr>
          <w:b/>
          <w:bCs/>
          <w:kern w:val="0"/>
          <w:sz w:val="30"/>
          <w:szCs w:val="30"/>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docGrid w:type="lines" w:linePitch="312" w:charSpace="0"/>
        </w:sectPr>
      </w:pPr>
    </w:p>
    <w:p>
      <w:pPr>
        <w:widowControl/>
        <w:spacing w:line="520" w:lineRule="exact"/>
        <w:jc w:val="left"/>
        <w:rPr>
          <w:b/>
          <w:bCs/>
          <w:kern w:val="0"/>
          <w:sz w:val="30"/>
          <w:szCs w:val="30"/>
        </w:rPr>
      </w:pPr>
      <w:r>
        <w:rPr>
          <w:b/>
          <w:bCs/>
          <w:kern w:val="0"/>
          <w:sz w:val="30"/>
          <w:szCs w:val="30"/>
        </w:rPr>
        <w:t>建设项目基本情况</w:t>
      </w:r>
    </w:p>
    <w:tbl>
      <w:tblPr>
        <w:tblStyle w:val="20"/>
        <w:tblW w:w="9190" w:type="dxa"/>
        <w:jc w:val="center"/>
        <w:tblLayout w:type="fixed"/>
        <w:tblCellMar>
          <w:top w:w="0" w:type="dxa"/>
          <w:left w:w="108" w:type="dxa"/>
          <w:bottom w:w="0" w:type="dxa"/>
          <w:right w:w="108" w:type="dxa"/>
        </w:tblCellMar>
      </w:tblPr>
      <w:tblGrid>
        <w:gridCol w:w="1600"/>
        <w:gridCol w:w="1174"/>
        <w:gridCol w:w="1125"/>
        <w:gridCol w:w="689"/>
        <w:gridCol w:w="172"/>
        <w:gridCol w:w="1445"/>
        <w:gridCol w:w="446"/>
        <w:gridCol w:w="352"/>
        <w:gridCol w:w="832"/>
        <w:gridCol w:w="61"/>
        <w:gridCol w:w="1294"/>
      </w:tblGrid>
      <w:tr>
        <w:tblPrEx>
          <w:tblCellMar>
            <w:top w:w="0" w:type="dxa"/>
            <w:left w:w="108" w:type="dxa"/>
            <w:bottom w:w="0" w:type="dxa"/>
            <w:right w:w="108" w:type="dxa"/>
          </w:tblCellMar>
        </w:tblPrEx>
        <w:trPr>
          <w:trHeight w:val="20" w:hRule="atLeast"/>
          <w:jc w:val="center"/>
        </w:trPr>
        <w:tc>
          <w:tcPr>
            <w:tcW w:w="1600" w:type="dxa"/>
            <w:tcBorders>
              <w:top w:val="single" w:color="000000" w:sz="12" w:space="0"/>
              <w:left w:val="single" w:color="000000" w:sz="12" w:space="0"/>
              <w:bottom w:val="single" w:color="000000" w:sz="4" w:space="0"/>
              <w:right w:val="single" w:color="000000" w:sz="4" w:space="0"/>
            </w:tcBorders>
            <w:vAlign w:val="center"/>
          </w:tcPr>
          <w:p>
            <w:pPr>
              <w:widowControl/>
              <w:spacing w:line="520" w:lineRule="exact"/>
              <w:jc w:val="center"/>
              <w:rPr>
                <w:rFonts w:hint="default" w:ascii="Times New Roman" w:hAnsi="Times New Roman" w:cs="Times New Roman"/>
                <w:b/>
                <w:bCs/>
                <w:kern w:val="0"/>
                <w:sz w:val="24"/>
                <w:szCs w:val="24"/>
              </w:rPr>
            </w:pPr>
            <w:r>
              <w:rPr>
                <w:rFonts w:hint="default" w:ascii="Times New Roman" w:hAnsi="Times New Roman" w:cs="Times New Roman"/>
                <w:b/>
                <w:bCs/>
                <w:kern w:val="0"/>
                <w:sz w:val="24"/>
                <w:szCs w:val="24"/>
              </w:rPr>
              <w:t>项目名称</w:t>
            </w:r>
          </w:p>
        </w:tc>
        <w:tc>
          <w:tcPr>
            <w:tcW w:w="7590" w:type="dxa"/>
            <w:gridSpan w:val="10"/>
            <w:tcBorders>
              <w:top w:val="single" w:color="000000" w:sz="12" w:space="0"/>
              <w:left w:val="single" w:color="000000" w:sz="4" w:space="0"/>
              <w:bottom w:val="single" w:color="000000" w:sz="4" w:space="0"/>
              <w:right w:val="single" w:color="000000" w:sz="12" w:space="0"/>
            </w:tcBorders>
            <w:vAlign w:val="center"/>
          </w:tcPr>
          <w:p>
            <w:pPr>
              <w:spacing w:line="240" w:lineRule="auto"/>
              <w:jc w:val="center"/>
              <w:rPr>
                <w:rFonts w:hint="default" w:ascii="Times New Roman" w:hAnsi="Times New Roman" w:cs="Times New Roman"/>
                <w:kern w:val="0"/>
                <w:sz w:val="24"/>
                <w:szCs w:val="24"/>
              </w:rPr>
            </w:pPr>
            <w:r>
              <w:rPr>
                <w:rFonts w:hint="eastAsia" w:ascii="Times New Roman" w:hAnsi="Times New Roman" w:cs="Times New Roman"/>
                <w:sz w:val="24"/>
                <w:szCs w:val="22"/>
                <w:lang w:eastAsia="zh-CN"/>
              </w:rPr>
              <w:t>平煤神马机械装备集团河南矿机有限公司液压支架生产系统智能化改造</w:t>
            </w:r>
            <w:r>
              <w:rPr>
                <w:rFonts w:hint="eastAsia" w:ascii="Times New Roman" w:hAnsi="Times New Roman" w:cs="Times New Roman"/>
                <w:sz w:val="24"/>
                <w:szCs w:val="22"/>
                <w:lang w:val="en-US" w:eastAsia="zh-CN"/>
              </w:rPr>
              <w:t>项目</w:t>
            </w:r>
          </w:p>
        </w:tc>
      </w:tr>
      <w:tr>
        <w:tblPrEx>
          <w:tblCellMar>
            <w:top w:w="0" w:type="dxa"/>
            <w:left w:w="108" w:type="dxa"/>
            <w:bottom w:w="0" w:type="dxa"/>
            <w:right w:w="108" w:type="dxa"/>
          </w:tblCellMar>
        </w:tblPrEx>
        <w:trPr>
          <w:trHeight w:val="20" w:hRule="atLeast"/>
          <w:jc w:val="center"/>
        </w:trPr>
        <w:tc>
          <w:tcPr>
            <w:tcW w:w="1600" w:type="dxa"/>
            <w:tcBorders>
              <w:top w:val="single" w:color="000000" w:sz="4" w:space="0"/>
              <w:left w:val="single" w:color="000000" w:sz="12" w:space="0"/>
              <w:bottom w:val="single" w:color="000000" w:sz="4" w:space="0"/>
              <w:right w:val="single" w:color="000000" w:sz="4" w:space="0"/>
            </w:tcBorders>
            <w:vAlign w:val="center"/>
          </w:tcPr>
          <w:p>
            <w:pPr>
              <w:widowControl/>
              <w:spacing w:line="360" w:lineRule="auto"/>
              <w:jc w:val="center"/>
              <w:rPr>
                <w:rFonts w:hint="default" w:ascii="Times New Roman" w:hAnsi="Times New Roman" w:cs="Times New Roman"/>
                <w:kern w:val="0"/>
                <w:sz w:val="24"/>
                <w:szCs w:val="24"/>
              </w:rPr>
            </w:pPr>
            <w:r>
              <w:rPr>
                <w:rFonts w:hint="default" w:ascii="Times New Roman" w:hAnsi="Times New Roman" w:cs="Times New Roman"/>
                <w:b/>
                <w:bCs/>
                <w:kern w:val="0"/>
                <w:sz w:val="24"/>
                <w:szCs w:val="24"/>
              </w:rPr>
              <w:t>建设单位</w:t>
            </w:r>
          </w:p>
        </w:tc>
        <w:tc>
          <w:tcPr>
            <w:tcW w:w="7590" w:type="dxa"/>
            <w:gridSpan w:val="10"/>
            <w:tcBorders>
              <w:top w:val="single" w:color="000000" w:sz="4" w:space="0"/>
              <w:left w:val="single" w:color="000000" w:sz="4" w:space="0"/>
              <w:bottom w:val="single" w:color="000000" w:sz="4" w:space="0"/>
              <w:right w:val="single" w:color="000000" w:sz="12" w:space="0"/>
            </w:tcBorders>
            <w:vAlign w:val="center"/>
          </w:tcPr>
          <w:p>
            <w:pPr>
              <w:spacing w:line="360" w:lineRule="auto"/>
              <w:jc w:val="center"/>
              <w:rPr>
                <w:rFonts w:hint="default" w:ascii="Times New Roman" w:hAnsi="Times New Roman" w:cs="Times New Roman"/>
                <w:kern w:val="0"/>
                <w:sz w:val="24"/>
                <w:szCs w:val="24"/>
              </w:rPr>
            </w:pPr>
            <w:r>
              <w:rPr>
                <w:rFonts w:hint="eastAsia" w:cs="Times New Roman"/>
                <w:sz w:val="24"/>
                <w:szCs w:val="22"/>
                <w:lang w:eastAsia="zh-CN"/>
              </w:rPr>
              <w:t>平煤神马机械装备集团河南矿机有限公司</w:t>
            </w:r>
          </w:p>
        </w:tc>
      </w:tr>
      <w:tr>
        <w:tblPrEx>
          <w:tblCellMar>
            <w:top w:w="0" w:type="dxa"/>
            <w:left w:w="108" w:type="dxa"/>
            <w:bottom w:w="0" w:type="dxa"/>
            <w:right w:w="108" w:type="dxa"/>
          </w:tblCellMar>
        </w:tblPrEx>
        <w:trPr>
          <w:trHeight w:val="20" w:hRule="atLeast"/>
          <w:jc w:val="center"/>
        </w:trPr>
        <w:tc>
          <w:tcPr>
            <w:tcW w:w="1600" w:type="dxa"/>
            <w:tcBorders>
              <w:top w:val="single" w:color="000000" w:sz="4" w:space="0"/>
              <w:left w:val="single" w:color="000000" w:sz="12" w:space="0"/>
              <w:bottom w:val="single" w:color="000000" w:sz="4" w:space="0"/>
              <w:right w:val="single" w:color="000000" w:sz="4" w:space="0"/>
            </w:tcBorders>
            <w:vAlign w:val="center"/>
          </w:tcPr>
          <w:p>
            <w:pPr>
              <w:widowControl/>
              <w:spacing w:line="520" w:lineRule="exact"/>
              <w:jc w:val="center"/>
              <w:rPr>
                <w:rFonts w:hint="default" w:ascii="Times New Roman" w:hAnsi="Times New Roman" w:cs="Times New Roman"/>
                <w:kern w:val="0"/>
                <w:sz w:val="24"/>
                <w:szCs w:val="24"/>
              </w:rPr>
            </w:pPr>
            <w:r>
              <w:rPr>
                <w:rFonts w:hint="default" w:ascii="Times New Roman" w:hAnsi="Times New Roman" w:cs="Times New Roman"/>
                <w:b/>
                <w:bCs/>
                <w:kern w:val="0"/>
                <w:sz w:val="24"/>
                <w:szCs w:val="24"/>
              </w:rPr>
              <w:t>法人代表</w:t>
            </w:r>
          </w:p>
        </w:tc>
        <w:tc>
          <w:tcPr>
            <w:tcW w:w="2988" w:type="dxa"/>
            <w:gridSpan w:val="3"/>
            <w:tcBorders>
              <w:top w:val="single" w:color="000000" w:sz="4" w:space="0"/>
              <w:left w:val="single" w:color="000000" w:sz="4" w:space="0"/>
              <w:bottom w:val="single" w:color="000000" w:sz="4" w:space="0"/>
              <w:right w:val="single" w:color="000000" w:sz="4" w:space="0"/>
            </w:tcBorders>
            <w:vAlign w:val="center"/>
          </w:tcPr>
          <w:p>
            <w:pPr>
              <w:widowControl/>
              <w:jc w:val="center"/>
              <w:rPr>
                <w:rFonts w:hint="default" w:ascii="Times New Roman" w:hAnsi="Times New Roman" w:eastAsia="宋体" w:cs="Times New Roman"/>
                <w:kern w:val="0"/>
                <w:sz w:val="24"/>
                <w:szCs w:val="24"/>
                <w:lang w:val="en-US" w:eastAsia="zh-CN"/>
              </w:rPr>
            </w:pPr>
            <w:r>
              <w:rPr>
                <w:rFonts w:hint="eastAsia" w:cs="Times New Roman"/>
                <w:kern w:val="0"/>
                <w:sz w:val="24"/>
                <w:szCs w:val="24"/>
                <w:lang w:val="en-US" w:eastAsia="zh-CN"/>
              </w:rPr>
              <w:t>杨建枝</w:t>
            </w:r>
          </w:p>
        </w:tc>
        <w:tc>
          <w:tcPr>
            <w:tcW w:w="2415" w:type="dxa"/>
            <w:gridSpan w:val="4"/>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default" w:ascii="Times New Roman" w:hAnsi="Times New Roman" w:cs="Times New Roman"/>
                <w:kern w:val="0"/>
                <w:sz w:val="24"/>
                <w:szCs w:val="24"/>
              </w:rPr>
            </w:pPr>
            <w:r>
              <w:rPr>
                <w:rFonts w:hint="default" w:ascii="Times New Roman" w:hAnsi="Times New Roman" w:cs="Times New Roman"/>
                <w:color w:val="000000"/>
                <w:sz w:val="24"/>
              </w:rPr>
              <w:t>联系人</w:t>
            </w:r>
          </w:p>
        </w:tc>
        <w:tc>
          <w:tcPr>
            <w:tcW w:w="2187" w:type="dxa"/>
            <w:gridSpan w:val="3"/>
            <w:tcBorders>
              <w:top w:val="single" w:color="000000" w:sz="4" w:space="0"/>
              <w:left w:val="single" w:color="000000" w:sz="4" w:space="0"/>
              <w:bottom w:val="single" w:color="000000" w:sz="4" w:space="0"/>
              <w:right w:val="single" w:color="000000" w:sz="12" w:space="0"/>
            </w:tcBorders>
            <w:vAlign w:val="center"/>
          </w:tcPr>
          <w:p>
            <w:pPr>
              <w:spacing w:line="360" w:lineRule="auto"/>
              <w:jc w:val="center"/>
              <w:rPr>
                <w:rFonts w:hint="eastAsia" w:ascii="Times New Roman" w:hAnsi="Times New Roman" w:eastAsia="宋体" w:cs="Times New Roman"/>
                <w:kern w:val="0"/>
                <w:sz w:val="24"/>
                <w:szCs w:val="24"/>
                <w:lang w:eastAsia="zh-CN"/>
              </w:rPr>
            </w:pPr>
            <w:r>
              <w:rPr>
                <w:rFonts w:hint="eastAsia"/>
                <w:kern w:val="0"/>
                <w:sz w:val="24"/>
                <w:szCs w:val="24"/>
                <w:lang w:eastAsia="zh-CN"/>
              </w:rPr>
              <w:t>李永丽</w:t>
            </w:r>
          </w:p>
        </w:tc>
      </w:tr>
      <w:tr>
        <w:tblPrEx>
          <w:tblCellMar>
            <w:top w:w="0" w:type="dxa"/>
            <w:left w:w="108" w:type="dxa"/>
            <w:bottom w:w="0" w:type="dxa"/>
            <w:right w:w="108" w:type="dxa"/>
          </w:tblCellMar>
        </w:tblPrEx>
        <w:trPr>
          <w:trHeight w:val="20" w:hRule="atLeast"/>
          <w:jc w:val="center"/>
        </w:trPr>
        <w:tc>
          <w:tcPr>
            <w:tcW w:w="1600" w:type="dxa"/>
            <w:tcBorders>
              <w:top w:val="single" w:color="000000" w:sz="4" w:space="0"/>
              <w:left w:val="single" w:color="000000" w:sz="12" w:space="0"/>
              <w:bottom w:val="single" w:color="000000" w:sz="4" w:space="0"/>
              <w:right w:val="single" w:color="000000" w:sz="4" w:space="0"/>
            </w:tcBorders>
            <w:vAlign w:val="center"/>
          </w:tcPr>
          <w:p>
            <w:pPr>
              <w:widowControl/>
              <w:spacing w:line="520" w:lineRule="exact"/>
              <w:jc w:val="center"/>
              <w:rPr>
                <w:rFonts w:hint="default" w:ascii="Times New Roman" w:hAnsi="Times New Roman" w:cs="Times New Roman"/>
                <w:kern w:val="0"/>
                <w:sz w:val="24"/>
                <w:szCs w:val="24"/>
              </w:rPr>
            </w:pPr>
            <w:r>
              <w:rPr>
                <w:rFonts w:hint="default" w:ascii="Times New Roman" w:hAnsi="Times New Roman" w:cs="Times New Roman"/>
                <w:b/>
                <w:bCs/>
                <w:kern w:val="0"/>
                <w:sz w:val="24"/>
                <w:szCs w:val="24"/>
              </w:rPr>
              <w:t>通讯地址</w:t>
            </w:r>
          </w:p>
        </w:tc>
        <w:tc>
          <w:tcPr>
            <w:tcW w:w="7590" w:type="dxa"/>
            <w:gridSpan w:val="10"/>
            <w:tcBorders>
              <w:top w:val="single" w:color="000000" w:sz="4" w:space="0"/>
              <w:left w:val="single" w:color="000000" w:sz="4" w:space="0"/>
              <w:bottom w:val="single" w:color="000000" w:sz="4" w:space="0"/>
              <w:right w:val="single" w:color="000000" w:sz="12" w:space="0"/>
            </w:tcBorders>
            <w:vAlign w:val="center"/>
          </w:tcPr>
          <w:p>
            <w:pPr>
              <w:spacing w:line="360" w:lineRule="auto"/>
              <w:jc w:val="center"/>
              <w:rPr>
                <w:rFonts w:hint="default" w:ascii="Times New Roman" w:hAnsi="Times New Roman" w:eastAsia="宋体" w:cs="Times New Roman"/>
                <w:kern w:val="0"/>
                <w:sz w:val="24"/>
                <w:szCs w:val="24"/>
                <w:lang w:val="en-US" w:eastAsia="zh-CN"/>
              </w:rPr>
            </w:pPr>
            <w:r>
              <w:rPr>
                <w:rFonts w:hint="default" w:ascii="Times New Roman" w:hAnsi="Times New Roman" w:cs="Times New Roman"/>
                <w:kern w:val="0"/>
                <w:sz w:val="24"/>
                <w:szCs w:val="24"/>
                <w:lang w:eastAsia="zh-CN"/>
              </w:rPr>
              <w:t>平顶山市</w:t>
            </w:r>
            <w:r>
              <w:rPr>
                <w:rFonts w:hint="eastAsia" w:cs="Times New Roman"/>
                <w:kern w:val="0"/>
                <w:sz w:val="24"/>
                <w:szCs w:val="24"/>
                <w:lang w:eastAsia="zh-CN"/>
              </w:rPr>
              <w:t>卫东区平安大道东段平煤机电装备工业园</w:t>
            </w:r>
          </w:p>
        </w:tc>
      </w:tr>
      <w:tr>
        <w:tblPrEx>
          <w:tblCellMar>
            <w:top w:w="0" w:type="dxa"/>
            <w:left w:w="108" w:type="dxa"/>
            <w:bottom w:w="0" w:type="dxa"/>
            <w:right w:w="108" w:type="dxa"/>
          </w:tblCellMar>
        </w:tblPrEx>
        <w:trPr>
          <w:trHeight w:val="20" w:hRule="atLeast"/>
          <w:jc w:val="center"/>
        </w:trPr>
        <w:tc>
          <w:tcPr>
            <w:tcW w:w="1600" w:type="dxa"/>
            <w:tcBorders>
              <w:top w:val="single" w:color="000000" w:sz="4" w:space="0"/>
              <w:left w:val="single" w:color="000000" w:sz="12" w:space="0"/>
              <w:bottom w:val="single" w:color="000000" w:sz="4" w:space="0"/>
              <w:right w:val="single" w:color="000000" w:sz="4" w:space="0"/>
            </w:tcBorders>
            <w:vAlign w:val="center"/>
          </w:tcPr>
          <w:p>
            <w:pPr>
              <w:widowControl/>
              <w:spacing w:line="520" w:lineRule="exact"/>
              <w:jc w:val="center"/>
              <w:rPr>
                <w:rFonts w:hint="default" w:ascii="Times New Roman" w:hAnsi="Times New Roman" w:cs="Times New Roman"/>
                <w:kern w:val="0"/>
                <w:sz w:val="24"/>
                <w:szCs w:val="24"/>
              </w:rPr>
            </w:pPr>
            <w:r>
              <w:rPr>
                <w:rFonts w:hint="default" w:ascii="Times New Roman" w:hAnsi="Times New Roman" w:cs="Times New Roman"/>
                <w:b/>
                <w:bCs/>
                <w:kern w:val="0"/>
                <w:sz w:val="24"/>
                <w:szCs w:val="24"/>
              </w:rPr>
              <w:t>联系电话</w:t>
            </w:r>
          </w:p>
        </w:tc>
        <w:tc>
          <w:tcPr>
            <w:tcW w:w="2299" w:type="dxa"/>
            <w:gridSpan w:val="2"/>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default" w:ascii="Times New Roman" w:hAnsi="Times New Roman" w:eastAsia="宋体" w:cs="Times New Roman"/>
                <w:kern w:val="0"/>
                <w:sz w:val="24"/>
                <w:szCs w:val="24"/>
                <w:lang w:val="en-US" w:eastAsia="zh-CN"/>
              </w:rPr>
            </w:pPr>
            <w:r>
              <w:rPr>
                <w:rFonts w:hint="eastAsia"/>
                <w:kern w:val="0"/>
                <w:sz w:val="24"/>
                <w:szCs w:val="24"/>
                <w:lang w:val="en-US" w:eastAsia="zh-CN"/>
              </w:rPr>
              <w:t>15137523500</w:t>
            </w:r>
          </w:p>
        </w:tc>
        <w:tc>
          <w:tcPr>
            <w:tcW w:w="861" w:type="dxa"/>
            <w:gridSpan w:val="2"/>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default" w:ascii="Times New Roman" w:hAnsi="Times New Roman" w:cs="Times New Roman"/>
                <w:kern w:val="0"/>
                <w:sz w:val="24"/>
                <w:szCs w:val="24"/>
              </w:rPr>
            </w:pPr>
            <w:r>
              <w:rPr>
                <w:rFonts w:hint="default" w:ascii="Times New Roman" w:hAnsi="Times New Roman" w:cs="Times New Roman"/>
                <w:color w:val="000000"/>
                <w:sz w:val="24"/>
              </w:rPr>
              <w:t>传真</w:t>
            </w:r>
          </w:p>
        </w:tc>
        <w:tc>
          <w:tcPr>
            <w:tcW w:w="1891" w:type="dxa"/>
            <w:gridSpan w:val="2"/>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default" w:ascii="Times New Roman" w:hAnsi="Times New Roman" w:cs="Times New Roman"/>
                <w:kern w:val="0"/>
                <w:sz w:val="24"/>
                <w:szCs w:val="24"/>
              </w:rPr>
            </w:pPr>
            <w:r>
              <w:rPr>
                <w:rFonts w:hint="default" w:ascii="Times New Roman" w:hAnsi="Times New Roman" w:cs="Times New Roman"/>
                <w:color w:val="000000"/>
                <w:spacing w:val="-20"/>
                <w:sz w:val="24"/>
              </w:rPr>
              <w:t>/</w:t>
            </w:r>
          </w:p>
        </w:tc>
        <w:tc>
          <w:tcPr>
            <w:tcW w:w="1245" w:type="dxa"/>
            <w:gridSpan w:val="3"/>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default" w:ascii="Times New Roman" w:hAnsi="Times New Roman" w:cs="Times New Roman"/>
                <w:kern w:val="0"/>
                <w:sz w:val="24"/>
                <w:szCs w:val="24"/>
              </w:rPr>
            </w:pPr>
            <w:r>
              <w:rPr>
                <w:rFonts w:hint="default" w:ascii="Times New Roman" w:hAnsi="Times New Roman" w:cs="Times New Roman"/>
                <w:color w:val="000000"/>
                <w:sz w:val="24"/>
              </w:rPr>
              <w:t>邮政编码</w:t>
            </w:r>
          </w:p>
        </w:tc>
        <w:tc>
          <w:tcPr>
            <w:tcW w:w="1294" w:type="dxa"/>
            <w:tcBorders>
              <w:top w:val="single" w:color="000000" w:sz="4" w:space="0"/>
              <w:left w:val="single" w:color="000000" w:sz="4" w:space="0"/>
              <w:bottom w:val="single" w:color="000000" w:sz="4" w:space="0"/>
              <w:right w:val="single" w:color="000000" w:sz="12" w:space="0"/>
            </w:tcBorders>
            <w:vAlign w:val="center"/>
          </w:tcPr>
          <w:p>
            <w:pPr>
              <w:spacing w:line="360" w:lineRule="auto"/>
              <w:jc w:val="center"/>
              <w:rPr>
                <w:rFonts w:hint="default" w:ascii="Times New Roman" w:hAnsi="Times New Roman" w:cs="Times New Roman"/>
                <w:kern w:val="0"/>
                <w:sz w:val="24"/>
                <w:szCs w:val="24"/>
              </w:rPr>
            </w:pPr>
            <w:r>
              <w:rPr>
                <w:rFonts w:hint="default" w:ascii="Times New Roman" w:hAnsi="Times New Roman" w:cs="Times New Roman"/>
                <w:color w:val="000000"/>
                <w:sz w:val="24"/>
              </w:rPr>
              <w:t>467000</w:t>
            </w:r>
          </w:p>
        </w:tc>
      </w:tr>
      <w:tr>
        <w:tblPrEx>
          <w:tblCellMar>
            <w:top w:w="0" w:type="dxa"/>
            <w:left w:w="108" w:type="dxa"/>
            <w:bottom w:w="0" w:type="dxa"/>
            <w:right w:w="108" w:type="dxa"/>
          </w:tblCellMar>
        </w:tblPrEx>
        <w:trPr>
          <w:trHeight w:val="20" w:hRule="atLeast"/>
          <w:jc w:val="center"/>
        </w:trPr>
        <w:tc>
          <w:tcPr>
            <w:tcW w:w="1600" w:type="dxa"/>
            <w:tcBorders>
              <w:top w:val="single" w:color="000000" w:sz="4" w:space="0"/>
              <w:left w:val="single" w:color="000000" w:sz="12" w:space="0"/>
              <w:bottom w:val="single" w:color="000000" w:sz="4" w:space="0"/>
              <w:right w:val="single" w:color="000000" w:sz="4" w:space="0"/>
            </w:tcBorders>
            <w:vAlign w:val="center"/>
          </w:tcPr>
          <w:p>
            <w:pPr>
              <w:widowControl/>
              <w:spacing w:line="520" w:lineRule="exact"/>
              <w:jc w:val="center"/>
              <w:rPr>
                <w:rFonts w:hint="default" w:ascii="Times New Roman" w:hAnsi="Times New Roman" w:cs="Times New Roman"/>
                <w:kern w:val="0"/>
                <w:sz w:val="24"/>
                <w:szCs w:val="24"/>
              </w:rPr>
            </w:pPr>
            <w:r>
              <w:rPr>
                <w:rFonts w:hint="default" w:ascii="Times New Roman" w:hAnsi="Times New Roman" w:cs="Times New Roman"/>
                <w:b/>
                <w:bCs/>
                <w:kern w:val="0"/>
                <w:sz w:val="24"/>
                <w:szCs w:val="24"/>
              </w:rPr>
              <w:t>建设地点</w:t>
            </w:r>
          </w:p>
        </w:tc>
        <w:tc>
          <w:tcPr>
            <w:tcW w:w="7590" w:type="dxa"/>
            <w:gridSpan w:val="10"/>
            <w:tcBorders>
              <w:top w:val="single" w:color="000000" w:sz="4" w:space="0"/>
              <w:left w:val="single" w:color="000000" w:sz="4" w:space="0"/>
              <w:bottom w:val="single" w:color="000000" w:sz="4" w:space="0"/>
              <w:right w:val="single" w:color="000000" w:sz="12" w:space="0"/>
            </w:tcBorders>
            <w:vAlign w:val="center"/>
          </w:tcPr>
          <w:p>
            <w:pPr>
              <w:spacing w:line="240" w:lineRule="auto"/>
              <w:jc w:val="center"/>
              <w:rPr>
                <w:rFonts w:hint="eastAsia" w:cs="Times New Roman"/>
                <w:kern w:val="0"/>
                <w:sz w:val="24"/>
                <w:szCs w:val="24"/>
                <w:lang w:eastAsia="zh-CN"/>
              </w:rPr>
            </w:pPr>
            <w:r>
              <w:rPr>
                <w:rFonts w:hint="default" w:ascii="Times New Roman" w:hAnsi="Times New Roman" w:cs="Times New Roman"/>
                <w:kern w:val="0"/>
                <w:sz w:val="24"/>
                <w:szCs w:val="24"/>
                <w:lang w:eastAsia="zh-CN"/>
              </w:rPr>
              <w:t>平顶山市</w:t>
            </w:r>
            <w:r>
              <w:rPr>
                <w:rFonts w:hint="eastAsia" w:cs="Times New Roman"/>
                <w:kern w:val="0"/>
                <w:sz w:val="24"/>
                <w:szCs w:val="24"/>
                <w:lang w:eastAsia="zh-CN"/>
              </w:rPr>
              <w:t>卫东区平安大道东段平煤机电装备工业园</w:t>
            </w:r>
          </w:p>
          <w:p>
            <w:pPr>
              <w:spacing w:line="240" w:lineRule="auto"/>
              <w:jc w:val="center"/>
              <w:rPr>
                <w:rFonts w:hint="default" w:ascii="Times New Roman" w:hAnsi="Times New Roman" w:cs="Times New Roman"/>
                <w:kern w:val="0"/>
                <w:sz w:val="24"/>
                <w:szCs w:val="24"/>
              </w:rPr>
            </w:pPr>
            <w:r>
              <w:rPr>
                <w:rFonts w:hint="default" w:ascii="Times New Roman" w:hAnsi="Times New Roman" w:cs="Times New Roman"/>
                <w:sz w:val="24"/>
              </w:rPr>
              <w:t>厂址中心坐标：</w:t>
            </w:r>
            <w:r>
              <w:rPr>
                <w:rFonts w:hint="default" w:ascii="Times New Roman" w:hAnsi="Times New Roman" w:cs="Times New Roman"/>
                <w:kern w:val="0"/>
                <w:sz w:val="24"/>
                <w:szCs w:val="24"/>
              </w:rPr>
              <w:t>东经</w:t>
            </w:r>
            <w:r>
              <w:rPr>
                <w:rFonts w:hint="eastAsia" w:cs="Times New Roman"/>
                <w:kern w:val="0"/>
                <w:sz w:val="24"/>
                <w:szCs w:val="24"/>
                <w:lang w:val="en-US" w:eastAsia="zh-CN"/>
              </w:rPr>
              <w:t>113.36322069</w:t>
            </w:r>
            <w:r>
              <w:rPr>
                <w:rFonts w:hint="default" w:ascii="Times New Roman" w:hAnsi="Times New Roman" w:cs="Times New Roman"/>
                <w:kern w:val="0"/>
                <w:sz w:val="24"/>
                <w:szCs w:val="24"/>
              </w:rPr>
              <w:t>°北纬</w:t>
            </w:r>
            <w:r>
              <w:rPr>
                <w:rFonts w:hint="eastAsia" w:cs="Times New Roman"/>
                <w:kern w:val="0"/>
                <w:sz w:val="24"/>
                <w:szCs w:val="24"/>
                <w:lang w:val="en-US" w:eastAsia="zh-CN"/>
              </w:rPr>
              <w:t>33.74987125</w:t>
            </w:r>
            <w:r>
              <w:rPr>
                <w:rFonts w:hint="default" w:ascii="Times New Roman" w:hAnsi="Times New Roman" w:cs="Times New Roman"/>
                <w:kern w:val="0"/>
                <w:sz w:val="24"/>
                <w:szCs w:val="24"/>
              </w:rPr>
              <w:t>°</w:t>
            </w:r>
          </w:p>
        </w:tc>
      </w:tr>
      <w:tr>
        <w:tblPrEx>
          <w:tblCellMar>
            <w:top w:w="0" w:type="dxa"/>
            <w:left w:w="108" w:type="dxa"/>
            <w:bottom w:w="0" w:type="dxa"/>
            <w:right w:w="108" w:type="dxa"/>
          </w:tblCellMar>
        </w:tblPrEx>
        <w:trPr>
          <w:trHeight w:val="20" w:hRule="atLeast"/>
          <w:jc w:val="center"/>
        </w:trPr>
        <w:tc>
          <w:tcPr>
            <w:tcW w:w="1600" w:type="dxa"/>
            <w:tcBorders>
              <w:top w:val="single" w:color="000000" w:sz="4" w:space="0"/>
              <w:left w:val="single" w:color="000000" w:sz="12" w:space="0"/>
              <w:bottom w:val="single" w:color="000000" w:sz="4" w:space="0"/>
              <w:right w:val="single" w:color="000000" w:sz="4" w:space="0"/>
            </w:tcBorders>
            <w:vAlign w:val="center"/>
          </w:tcPr>
          <w:p>
            <w:pPr>
              <w:widowControl/>
              <w:jc w:val="center"/>
              <w:rPr>
                <w:rFonts w:hint="default" w:ascii="Times New Roman" w:hAnsi="Times New Roman" w:cs="Times New Roman"/>
                <w:b/>
                <w:bCs/>
                <w:kern w:val="0"/>
                <w:sz w:val="24"/>
                <w:szCs w:val="24"/>
              </w:rPr>
            </w:pPr>
            <w:r>
              <w:rPr>
                <w:rFonts w:hint="default" w:ascii="Times New Roman" w:hAnsi="Times New Roman" w:cs="Times New Roman"/>
                <w:b/>
                <w:bCs/>
                <w:kern w:val="0"/>
                <w:sz w:val="24"/>
                <w:szCs w:val="24"/>
              </w:rPr>
              <w:t>立项审批</w:t>
            </w:r>
          </w:p>
          <w:p>
            <w:pPr>
              <w:widowControl/>
              <w:jc w:val="center"/>
              <w:rPr>
                <w:rFonts w:hint="default" w:ascii="Times New Roman" w:hAnsi="Times New Roman" w:cs="Times New Roman"/>
                <w:kern w:val="0"/>
                <w:sz w:val="24"/>
                <w:szCs w:val="24"/>
              </w:rPr>
            </w:pPr>
            <w:r>
              <w:rPr>
                <w:rFonts w:hint="default" w:ascii="Times New Roman" w:hAnsi="Times New Roman" w:cs="Times New Roman"/>
                <w:b/>
                <w:bCs/>
                <w:kern w:val="0"/>
                <w:sz w:val="24"/>
                <w:szCs w:val="24"/>
              </w:rPr>
              <w:t>部门</w:t>
            </w:r>
          </w:p>
        </w:tc>
        <w:tc>
          <w:tcPr>
            <w:tcW w:w="3160" w:type="dxa"/>
            <w:gridSpan w:val="4"/>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lang w:val="en-US" w:eastAsia="zh-CN"/>
              </w:rPr>
            </w:pPr>
            <w:r>
              <w:rPr>
                <w:rFonts w:hint="eastAsia" w:cs="Times New Roman"/>
                <w:kern w:val="0"/>
                <w:sz w:val="24"/>
                <w:szCs w:val="24"/>
                <w:lang w:val="en-US" w:eastAsia="zh-CN"/>
              </w:rPr>
              <w:t>平顶山市卫东</w:t>
            </w:r>
            <w:r>
              <w:rPr>
                <w:rFonts w:hint="default" w:ascii="Times New Roman" w:hAnsi="Times New Roman" w:eastAsia="宋体" w:cs="Times New Roman"/>
                <w:kern w:val="0"/>
                <w:sz w:val="24"/>
                <w:szCs w:val="24"/>
                <w:lang w:val="en-US" w:eastAsia="zh-CN"/>
              </w:rPr>
              <w:t>区发展和改革委员会</w:t>
            </w:r>
          </w:p>
        </w:tc>
        <w:tc>
          <w:tcPr>
            <w:tcW w:w="1445"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kern w:val="0"/>
                <w:sz w:val="24"/>
                <w:szCs w:val="24"/>
              </w:rPr>
            </w:pPr>
            <w:r>
              <w:rPr>
                <w:rFonts w:hint="default" w:ascii="Times New Roman" w:hAnsi="Times New Roman" w:cs="Times New Roman"/>
                <w:color w:val="000000"/>
                <w:sz w:val="24"/>
              </w:rPr>
              <w:t>项目代码</w:t>
            </w:r>
          </w:p>
        </w:tc>
        <w:tc>
          <w:tcPr>
            <w:tcW w:w="2985" w:type="dxa"/>
            <w:gridSpan w:val="5"/>
            <w:tcBorders>
              <w:top w:val="single" w:color="000000" w:sz="4" w:space="0"/>
              <w:left w:val="single" w:color="000000" w:sz="4" w:space="0"/>
              <w:bottom w:val="single" w:color="000000" w:sz="4" w:space="0"/>
              <w:right w:val="single" w:color="000000" w:sz="12" w:space="0"/>
            </w:tcBorders>
            <w:vAlign w:val="center"/>
          </w:tcPr>
          <w:p>
            <w:pPr>
              <w:jc w:val="center"/>
              <w:rPr>
                <w:rFonts w:hint="default" w:ascii="Times New Roman" w:hAnsi="Times New Roman" w:eastAsia="宋体" w:cs="Times New Roman"/>
                <w:color w:val="000000"/>
                <w:sz w:val="24"/>
                <w:lang w:val="en-US" w:eastAsia="zh-CN"/>
              </w:rPr>
            </w:pPr>
            <w:r>
              <w:rPr>
                <w:rFonts w:hint="default" w:ascii="Times New Roman" w:hAnsi="Times New Roman" w:cs="Times New Roman"/>
                <w:color w:val="000000"/>
                <w:sz w:val="24"/>
              </w:rPr>
              <w:t>201</w:t>
            </w:r>
            <w:r>
              <w:rPr>
                <w:rFonts w:hint="default" w:ascii="Times New Roman" w:hAnsi="Times New Roman" w:cs="Times New Roman"/>
                <w:color w:val="000000"/>
                <w:sz w:val="24"/>
                <w:lang w:val="en-US" w:eastAsia="zh-CN"/>
              </w:rPr>
              <w:t>9</w:t>
            </w:r>
            <w:r>
              <w:rPr>
                <w:rFonts w:hint="default" w:ascii="Times New Roman" w:hAnsi="Times New Roman" w:cs="Times New Roman"/>
                <w:color w:val="000000"/>
                <w:sz w:val="24"/>
              </w:rPr>
              <w:t>-410</w:t>
            </w:r>
            <w:r>
              <w:rPr>
                <w:rFonts w:hint="default" w:ascii="Times New Roman" w:hAnsi="Times New Roman" w:cs="Times New Roman"/>
                <w:color w:val="000000"/>
                <w:sz w:val="24"/>
                <w:lang w:val="en-US" w:eastAsia="zh-CN"/>
              </w:rPr>
              <w:t>4</w:t>
            </w:r>
            <w:r>
              <w:rPr>
                <w:rFonts w:hint="eastAsia" w:cs="Times New Roman"/>
                <w:color w:val="000000"/>
                <w:sz w:val="24"/>
                <w:lang w:val="en-US" w:eastAsia="zh-CN"/>
              </w:rPr>
              <w:t>03</w:t>
            </w:r>
            <w:r>
              <w:rPr>
                <w:rFonts w:hint="default" w:ascii="Times New Roman" w:hAnsi="Times New Roman" w:cs="Times New Roman"/>
                <w:color w:val="000000"/>
                <w:sz w:val="24"/>
              </w:rPr>
              <w:t>-</w:t>
            </w:r>
            <w:r>
              <w:rPr>
                <w:rFonts w:hint="default" w:ascii="Times New Roman" w:hAnsi="Times New Roman" w:cs="Times New Roman"/>
                <w:color w:val="000000"/>
                <w:sz w:val="24"/>
                <w:lang w:val="en-US" w:eastAsia="zh-CN"/>
              </w:rPr>
              <w:t>35</w:t>
            </w:r>
            <w:r>
              <w:rPr>
                <w:rFonts w:hint="default" w:ascii="Times New Roman" w:hAnsi="Times New Roman" w:cs="Times New Roman"/>
                <w:color w:val="000000"/>
                <w:sz w:val="24"/>
              </w:rPr>
              <w:t>-03-</w:t>
            </w:r>
            <w:r>
              <w:rPr>
                <w:rFonts w:hint="eastAsia" w:cs="Times New Roman"/>
                <w:color w:val="000000"/>
                <w:sz w:val="24"/>
                <w:lang w:val="en-US" w:eastAsia="zh-CN"/>
              </w:rPr>
              <w:t>071556</w:t>
            </w:r>
          </w:p>
        </w:tc>
      </w:tr>
      <w:tr>
        <w:tblPrEx>
          <w:tblCellMar>
            <w:top w:w="0" w:type="dxa"/>
            <w:left w:w="108" w:type="dxa"/>
            <w:bottom w:w="0" w:type="dxa"/>
            <w:right w:w="108" w:type="dxa"/>
          </w:tblCellMar>
        </w:tblPrEx>
        <w:trPr>
          <w:trHeight w:val="20" w:hRule="atLeast"/>
          <w:jc w:val="center"/>
        </w:trPr>
        <w:tc>
          <w:tcPr>
            <w:tcW w:w="1600" w:type="dxa"/>
            <w:tcBorders>
              <w:top w:val="single" w:color="000000" w:sz="4" w:space="0"/>
              <w:left w:val="single" w:color="000000" w:sz="12" w:space="0"/>
              <w:bottom w:val="single" w:color="000000" w:sz="4" w:space="0"/>
              <w:right w:val="single" w:color="000000" w:sz="4" w:space="0"/>
            </w:tcBorders>
            <w:vAlign w:val="center"/>
          </w:tcPr>
          <w:p>
            <w:pPr>
              <w:widowControl/>
              <w:spacing w:line="520" w:lineRule="exact"/>
              <w:jc w:val="center"/>
              <w:rPr>
                <w:rFonts w:hint="default" w:ascii="Times New Roman" w:hAnsi="Times New Roman" w:cs="Times New Roman"/>
                <w:kern w:val="0"/>
                <w:sz w:val="24"/>
                <w:szCs w:val="24"/>
              </w:rPr>
            </w:pPr>
            <w:r>
              <w:rPr>
                <w:rFonts w:hint="default" w:ascii="Times New Roman" w:hAnsi="Times New Roman" w:cs="Times New Roman"/>
                <w:b/>
                <w:bCs/>
                <w:kern w:val="0"/>
                <w:sz w:val="24"/>
                <w:szCs w:val="24"/>
              </w:rPr>
              <w:t>建设性质</w:t>
            </w:r>
          </w:p>
        </w:tc>
        <w:tc>
          <w:tcPr>
            <w:tcW w:w="3160" w:type="dxa"/>
            <w:gridSpan w:val="4"/>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kern w:val="0"/>
                <w:szCs w:val="21"/>
              </w:rPr>
            </w:pPr>
            <w:r>
              <w:rPr>
                <w:rFonts w:hint="default" w:ascii="Times New Roman" w:hAnsi="Times New Roman" w:cs="Times New Roman"/>
                <w:color w:val="000000"/>
                <w:sz w:val="24"/>
              </w:rPr>
              <w:t>新建</w:t>
            </w:r>
            <w:r>
              <w:rPr>
                <w:rFonts w:hint="default" w:ascii="Times New Roman" w:hAnsi="Times New Roman" w:cs="Times New Roman"/>
                <w:color w:val="000000"/>
                <w:sz w:val="24"/>
              </w:rPr>
              <w:sym w:font="Wingdings 2" w:char="00A3"/>
            </w:r>
            <w:r>
              <w:rPr>
                <w:rFonts w:hint="default" w:ascii="Times New Roman" w:hAnsi="Times New Roman" w:cs="Times New Roman"/>
                <w:color w:val="000000"/>
                <w:sz w:val="24"/>
              </w:rPr>
              <w:t>改扩建</w:t>
            </w:r>
            <w:r>
              <w:rPr>
                <w:rFonts w:hint="default" w:ascii="Times New Roman" w:hAnsi="Times New Roman" w:cs="Times New Roman"/>
                <w:color w:val="000000"/>
                <w:sz w:val="24"/>
              </w:rPr>
              <w:sym w:font="Wingdings 2" w:char="0052"/>
            </w:r>
            <w:r>
              <w:rPr>
                <w:rFonts w:hint="default" w:ascii="Times New Roman" w:hAnsi="Times New Roman" w:cs="Times New Roman"/>
                <w:color w:val="000000"/>
                <w:sz w:val="24"/>
              </w:rPr>
              <w:t>技改</w:t>
            </w:r>
            <w:r>
              <w:rPr>
                <w:rFonts w:hint="default" w:ascii="Times New Roman" w:hAnsi="Times New Roman" w:cs="Times New Roman"/>
                <w:color w:val="000000"/>
                <w:sz w:val="24"/>
              </w:rPr>
              <w:sym w:font="Wingdings 2" w:char="00A3"/>
            </w:r>
          </w:p>
        </w:tc>
        <w:tc>
          <w:tcPr>
            <w:tcW w:w="1445"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000000"/>
                <w:sz w:val="24"/>
              </w:rPr>
            </w:pPr>
            <w:r>
              <w:rPr>
                <w:rFonts w:hint="default" w:ascii="Times New Roman" w:hAnsi="Times New Roman" w:cs="Times New Roman"/>
                <w:color w:val="000000"/>
                <w:sz w:val="24"/>
              </w:rPr>
              <w:t>行业类别</w:t>
            </w:r>
          </w:p>
          <w:p>
            <w:pPr>
              <w:jc w:val="center"/>
              <w:rPr>
                <w:rFonts w:hint="default" w:ascii="Times New Roman" w:hAnsi="Times New Roman" w:cs="Times New Roman"/>
                <w:kern w:val="0"/>
                <w:sz w:val="24"/>
                <w:szCs w:val="24"/>
              </w:rPr>
            </w:pPr>
            <w:r>
              <w:rPr>
                <w:rFonts w:hint="default" w:ascii="Times New Roman" w:hAnsi="Times New Roman" w:cs="Times New Roman"/>
                <w:color w:val="000000"/>
                <w:sz w:val="24"/>
              </w:rPr>
              <w:t>及代码</w:t>
            </w:r>
          </w:p>
        </w:tc>
        <w:tc>
          <w:tcPr>
            <w:tcW w:w="2985" w:type="dxa"/>
            <w:gridSpan w:val="5"/>
            <w:tcBorders>
              <w:top w:val="single" w:color="000000" w:sz="4" w:space="0"/>
              <w:left w:val="single" w:color="000000" w:sz="4" w:space="0"/>
              <w:bottom w:val="single" w:color="000000" w:sz="4" w:space="0"/>
              <w:right w:val="single" w:color="000000" w:sz="12" w:space="0"/>
            </w:tcBorders>
            <w:vAlign w:val="center"/>
          </w:tcPr>
          <w:p>
            <w:pPr>
              <w:jc w:val="center"/>
              <w:rPr>
                <w:rFonts w:hint="default" w:ascii="Times New Roman" w:hAnsi="Times New Roman" w:cs="Times New Roman"/>
                <w:color w:val="000000"/>
                <w:sz w:val="24"/>
              </w:rPr>
            </w:pPr>
            <w:r>
              <w:rPr>
                <w:rFonts w:hint="default" w:ascii="Times New Roman" w:hAnsi="Times New Roman" w:cs="Times New Roman"/>
                <w:color w:val="000000"/>
                <w:sz w:val="24"/>
              </w:rPr>
              <w:t>C35</w:t>
            </w:r>
          </w:p>
          <w:p>
            <w:pPr>
              <w:jc w:val="center"/>
              <w:rPr>
                <w:rFonts w:hint="default" w:ascii="Times New Roman" w:hAnsi="Times New Roman" w:cs="Times New Roman"/>
                <w:color w:val="0033CC"/>
                <w:kern w:val="0"/>
                <w:sz w:val="24"/>
                <w:szCs w:val="24"/>
              </w:rPr>
            </w:pPr>
            <w:r>
              <w:rPr>
                <w:rFonts w:hint="default" w:ascii="Times New Roman" w:hAnsi="Times New Roman" w:cs="Times New Roman"/>
                <w:color w:val="000000"/>
                <w:sz w:val="24"/>
              </w:rPr>
              <w:t>专用设备制造业</w:t>
            </w:r>
          </w:p>
        </w:tc>
      </w:tr>
      <w:tr>
        <w:tblPrEx>
          <w:tblCellMar>
            <w:top w:w="0" w:type="dxa"/>
            <w:left w:w="108" w:type="dxa"/>
            <w:bottom w:w="0" w:type="dxa"/>
            <w:right w:w="108" w:type="dxa"/>
          </w:tblCellMar>
        </w:tblPrEx>
        <w:trPr>
          <w:trHeight w:val="20" w:hRule="atLeast"/>
          <w:jc w:val="center"/>
        </w:trPr>
        <w:tc>
          <w:tcPr>
            <w:tcW w:w="1600" w:type="dxa"/>
            <w:tcBorders>
              <w:top w:val="single" w:color="000000" w:sz="4" w:space="0"/>
              <w:left w:val="single" w:color="000000" w:sz="12" w:space="0"/>
              <w:bottom w:val="single" w:color="000000" w:sz="4" w:space="0"/>
              <w:right w:val="single" w:color="000000" w:sz="4" w:space="0"/>
            </w:tcBorders>
            <w:vAlign w:val="center"/>
          </w:tcPr>
          <w:p>
            <w:pPr>
              <w:widowControl/>
              <w:jc w:val="center"/>
              <w:rPr>
                <w:rFonts w:hint="default" w:ascii="Times New Roman" w:hAnsi="Times New Roman" w:cs="Times New Roman"/>
                <w:kern w:val="0"/>
                <w:sz w:val="24"/>
                <w:szCs w:val="24"/>
              </w:rPr>
            </w:pPr>
            <w:r>
              <w:rPr>
                <w:rFonts w:hint="default" w:ascii="Times New Roman" w:hAnsi="Times New Roman" w:cs="Times New Roman"/>
                <w:b/>
                <w:bCs/>
                <w:kern w:val="0"/>
                <w:sz w:val="24"/>
                <w:szCs w:val="24"/>
              </w:rPr>
              <w:t>占地面积（m</w:t>
            </w:r>
            <w:r>
              <w:rPr>
                <w:rFonts w:hint="default" w:ascii="Times New Roman" w:hAnsi="Times New Roman" w:cs="Times New Roman"/>
                <w:b/>
                <w:bCs/>
                <w:kern w:val="0"/>
                <w:sz w:val="24"/>
                <w:szCs w:val="24"/>
                <w:vertAlign w:val="superscript"/>
              </w:rPr>
              <w:t>2</w:t>
            </w:r>
            <w:r>
              <w:rPr>
                <w:rFonts w:hint="default" w:ascii="Times New Roman" w:hAnsi="Times New Roman" w:cs="Times New Roman"/>
                <w:b/>
                <w:bCs/>
                <w:kern w:val="0"/>
                <w:sz w:val="24"/>
                <w:szCs w:val="24"/>
              </w:rPr>
              <w:t>）</w:t>
            </w:r>
          </w:p>
        </w:tc>
        <w:tc>
          <w:tcPr>
            <w:tcW w:w="3160" w:type="dxa"/>
            <w:gridSpan w:val="4"/>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kern w:val="0"/>
                <w:sz w:val="2"/>
                <w:szCs w:val="24"/>
                <w:lang w:val="en-US" w:eastAsia="zh-CN"/>
              </w:rPr>
            </w:pPr>
            <w:r>
              <w:rPr>
                <w:rFonts w:hint="eastAsia" w:cs="Times New Roman"/>
                <w:sz w:val="24"/>
                <w:lang w:val="en-US" w:eastAsia="zh-CN"/>
              </w:rPr>
              <w:t>162835</w:t>
            </w:r>
          </w:p>
        </w:tc>
        <w:tc>
          <w:tcPr>
            <w:tcW w:w="1445"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000000"/>
                <w:sz w:val="24"/>
              </w:rPr>
            </w:pPr>
            <w:r>
              <w:rPr>
                <w:rFonts w:hint="default" w:ascii="Times New Roman" w:hAnsi="Times New Roman" w:cs="Times New Roman"/>
                <w:color w:val="000000"/>
                <w:sz w:val="24"/>
              </w:rPr>
              <w:t>绿化面积</w:t>
            </w:r>
          </w:p>
          <w:p>
            <w:pPr>
              <w:jc w:val="center"/>
              <w:rPr>
                <w:rFonts w:hint="default" w:ascii="Times New Roman" w:hAnsi="Times New Roman" w:cs="Times New Roman"/>
                <w:kern w:val="0"/>
                <w:sz w:val="24"/>
                <w:szCs w:val="24"/>
              </w:rPr>
            </w:pPr>
            <w:r>
              <w:rPr>
                <w:rFonts w:hint="default" w:ascii="Times New Roman" w:hAnsi="Times New Roman" w:cs="Times New Roman"/>
                <w:color w:val="000000"/>
                <w:sz w:val="24"/>
              </w:rPr>
              <w:t>(平方米)</w:t>
            </w:r>
          </w:p>
        </w:tc>
        <w:tc>
          <w:tcPr>
            <w:tcW w:w="2985" w:type="dxa"/>
            <w:gridSpan w:val="5"/>
            <w:tcBorders>
              <w:top w:val="single" w:color="000000" w:sz="4" w:space="0"/>
              <w:left w:val="single" w:color="000000" w:sz="4" w:space="0"/>
              <w:bottom w:val="single" w:color="000000" w:sz="4" w:space="0"/>
              <w:right w:val="single" w:color="000000" w:sz="12" w:space="0"/>
            </w:tcBorders>
            <w:vAlign w:val="center"/>
          </w:tcPr>
          <w:p>
            <w:pPr>
              <w:jc w:val="center"/>
              <w:rPr>
                <w:rFonts w:hint="eastAsia" w:ascii="Times New Roman" w:hAnsi="Times New Roman" w:eastAsia="宋体" w:cs="Times New Roman"/>
                <w:kern w:val="0"/>
                <w:sz w:val="24"/>
                <w:szCs w:val="24"/>
                <w:lang w:val="en-US" w:eastAsia="zh-CN"/>
              </w:rPr>
            </w:pPr>
            <w:r>
              <w:rPr>
                <w:rFonts w:hint="eastAsia" w:cs="Times New Roman"/>
                <w:kern w:val="0"/>
                <w:sz w:val="24"/>
                <w:szCs w:val="24"/>
                <w:lang w:val="en-US" w:eastAsia="zh-CN"/>
              </w:rPr>
              <w:t>/</w:t>
            </w:r>
          </w:p>
        </w:tc>
      </w:tr>
      <w:tr>
        <w:tblPrEx>
          <w:tblCellMar>
            <w:top w:w="0" w:type="dxa"/>
            <w:left w:w="108" w:type="dxa"/>
            <w:bottom w:w="0" w:type="dxa"/>
            <w:right w:w="108" w:type="dxa"/>
          </w:tblCellMar>
        </w:tblPrEx>
        <w:trPr>
          <w:trHeight w:val="20" w:hRule="atLeast"/>
          <w:jc w:val="center"/>
        </w:trPr>
        <w:tc>
          <w:tcPr>
            <w:tcW w:w="1600" w:type="dxa"/>
            <w:tcBorders>
              <w:top w:val="single" w:color="000000" w:sz="4" w:space="0"/>
              <w:left w:val="single" w:color="000000" w:sz="12" w:space="0"/>
              <w:bottom w:val="single" w:color="000000" w:sz="4" w:space="0"/>
              <w:right w:val="single" w:color="000000" w:sz="4" w:space="0"/>
            </w:tcBorders>
            <w:vAlign w:val="center"/>
          </w:tcPr>
          <w:p>
            <w:pPr>
              <w:widowControl/>
              <w:jc w:val="center"/>
              <w:rPr>
                <w:rFonts w:hint="default" w:ascii="Times New Roman" w:hAnsi="Times New Roman" w:cs="Times New Roman"/>
                <w:b/>
                <w:bCs/>
                <w:kern w:val="0"/>
                <w:sz w:val="24"/>
                <w:szCs w:val="24"/>
              </w:rPr>
            </w:pPr>
            <w:r>
              <w:rPr>
                <w:rFonts w:hint="default" w:ascii="Times New Roman" w:hAnsi="Times New Roman" w:cs="Times New Roman"/>
                <w:b/>
                <w:bCs/>
                <w:kern w:val="0"/>
                <w:sz w:val="24"/>
                <w:szCs w:val="24"/>
              </w:rPr>
              <w:t>总投资</w:t>
            </w:r>
          </w:p>
          <w:p>
            <w:pPr>
              <w:widowControl/>
              <w:jc w:val="center"/>
              <w:rPr>
                <w:rFonts w:hint="default" w:ascii="Times New Roman" w:hAnsi="Times New Roman" w:cs="Times New Roman"/>
                <w:kern w:val="0"/>
                <w:sz w:val="24"/>
                <w:szCs w:val="24"/>
              </w:rPr>
            </w:pPr>
            <w:r>
              <w:rPr>
                <w:rFonts w:hint="default" w:ascii="Times New Roman" w:hAnsi="Times New Roman" w:cs="Times New Roman"/>
                <w:b/>
                <w:bCs/>
                <w:kern w:val="0"/>
                <w:sz w:val="24"/>
                <w:szCs w:val="24"/>
              </w:rPr>
              <w:t>（万元）</w:t>
            </w:r>
          </w:p>
        </w:tc>
        <w:tc>
          <w:tcPr>
            <w:tcW w:w="1174"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kern w:val="0"/>
                <w:sz w:val="24"/>
                <w:szCs w:val="24"/>
                <w:lang w:val="en-US" w:eastAsia="zh-CN"/>
              </w:rPr>
            </w:pPr>
            <w:r>
              <w:rPr>
                <w:rFonts w:hint="eastAsia" w:cs="Times New Roman"/>
                <w:sz w:val="24"/>
                <w:lang w:val="en-US" w:eastAsia="zh-CN"/>
              </w:rPr>
              <w:t>6800</w:t>
            </w:r>
          </w:p>
        </w:tc>
        <w:tc>
          <w:tcPr>
            <w:tcW w:w="1986" w:type="dxa"/>
            <w:gridSpan w:val="3"/>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sz w:val="24"/>
              </w:rPr>
            </w:pPr>
            <w:r>
              <w:rPr>
                <w:rFonts w:hint="default" w:ascii="Times New Roman" w:hAnsi="Times New Roman" w:cs="Times New Roman"/>
                <w:sz w:val="24"/>
              </w:rPr>
              <w:t>其中：环保</w:t>
            </w:r>
          </w:p>
          <w:p>
            <w:pPr>
              <w:jc w:val="center"/>
              <w:rPr>
                <w:rFonts w:hint="default" w:ascii="Times New Roman" w:hAnsi="Times New Roman" w:cs="Times New Roman"/>
              </w:rPr>
            </w:pPr>
            <w:r>
              <w:rPr>
                <w:rFonts w:hint="default" w:ascii="Times New Roman" w:hAnsi="Times New Roman" w:cs="Times New Roman"/>
                <w:sz w:val="24"/>
              </w:rPr>
              <w:t>投资(万元)</w:t>
            </w:r>
          </w:p>
        </w:tc>
        <w:tc>
          <w:tcPr>
            <w:tcW w:w="1445" w:type="dxa"/>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eastAsia="宋体" w:cs="Times New Roman"/>
                <w:color w:val="auto"/>
                <w:kern w:val="0"/>
                <w:sz w:val="24"/>
                <w:szCs w:val="24"/>
                <w:highlight w:val="none"/>
                <w:lang w:val="en-US" w:eastAsia="zh-CN"/>
              </w:rPr>
            </w:pPr>
            <w:r>
              <w:rPr>
                <w:rFonts w:hint="eastAsia" w:cs="Times New Roman"/>
                <w:color w:val="auto"/>
                <w:sz w:val="24"/>
                <w:highlight w:val="none"/>
                <w:lang w:val="en-US" w:eastAsia="zh-CN"/>
              </w:rPr>
              <w:t>711</w:t>
            </w:r>
          </w:p>
        </w:tc>
        <w:tc>
          <w:tcPr>
            <w:tcW w:w="1630" w:type="dxa"/>
            <w:gridSpan w:val="3"/>
            <w:tcBorders>
              <w:top w:val="single" w:color="000000" w:sz="4" w:space="0"/>
              <w:left w:val="single" w:color="000000" w:sz="4" w:space="0"/>
              <w:bottom w:val="single" w:color="000000" w:sz="4" w:space="0"/>
              <w:right w:val="single" w:color="000000" w:sz="4" w:space="0"/>
            </w:tcBorders>
            <w:vAlign w:val="center"/>
          </w:tcPr>
          <w:p>
            <w:pPr>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sz w:val="24"/>
                <w:highlight w:val="none"/>
              </w:rPr>
              <w:t>环保投资占总投资比例</w:t>
            </w:r>
          </w:p>
        </w:tc>
        <w:tc>
          <w:tcPr>
            <w:tcW w:w="1355" w:type="dxa"/>
            <w:gridSpan w:val="2"/>
            <w:tcBorders>
              <w:top w:val="single" w:color="000000" w:sz="4" w:space="0"/>
              <w:left w:val="single" w:color="000000" w:sz="4" w:space="0"/>
              <w:bottom w:val="single" w:color="000000" w:sz="4" w:space="0"/>
              <w:right w:val="single" w:color="000000" w:sz="12" w:space="0"/>
            </w:tcBorders>
            <w:vAlign w:val="center"/>
          </w:tcPr>
          <w:p>
            <w:pPr>
              <w:spacing w:line="360" w:lineRule="auto"/>
              <w:jc w:val="center"/>
              <w:rPr>
                <w:rFonts w:hint="default" w:ascii="Times New Roman" w:hAnsi="Times New Roman" w:cs="Times New Roman"/>
                <w:color w:val="auto"/>
                <w:kern w:val="0"/>
                <w:sz w:val="24"/>
                <w:szCs w:val="24"/>
                <w:highlight w:val="none"/>
              </w:rPr>
            </w:pPr>
            <w:r>
              <w:rPr>
                <w:rFonts w:hint="eastAsia" w:cs="Times New Roman"/>
                <w:color w:val="auto"/>
                <w:sz w:val="24"/>
                <w:highlight w:val="none"/>
                <w:lang w:val="en-US" w:eastAsia="zh-CN"/>
              </w:rPr>
              <w:t>10.46</w:t>
            </w:r>
            <w:r>
              <w:rPr>
                <w:rFonts w:hint="default" w:ascii="Times New Roman" w:hAnsi="Times New Roman" w:cs="Times New Roman"/>
                <w:color w:val="auto"/>
                <w:sz w:val="24"/>
                <w:highlight w:val="none"/>
              </w:rPr>
              <w:t>%</w:t>
            </w:r>
          </w:p>
        </w:tc>
      </w:tr>
      <w:tr>
        <w:tblPrEx>
          <w:tblCellMar>
            <w:top w:w="0" w:type="dxa"/>
            <w:left w:w="108" w:type="dxa"/>
            <w:bottom w:w="0" w:type="dxa"/>
            <w:right w:w="108" w:type="dxa"/>
          </w:tblCellMar>
        </w:tblPrEx>
        <w:trPr>
          <w:trHeight w:val="20" w:hRule="atLeast"/>
          <w:jc w:val="center"/>
        </w:trPr>
        <w:tc>
          <w:tcPr>
            <w:tcW w:w="1600" w:type="dxa"/>
            <w:tcBorders>
              <w:top w:val="single" w:color="000000" w:sz="4" w:space="0"/>
              <w:left w:val="single" w:color="000000" w:sz="12" w:space="0"/>
              <w:bottom w:val="single" w:color="000000" w:sz="4" w:space="0"/>
              <w:right w:val="single" w:color="000000" w:sz="4" w:space="0"/>
            </w:tcBorders>
            <w:vAlign w:val="center"/>
          </w:tcPr>
          <w:p>
            <w:pPr>
              <w:widowControl/>
              <w:jc w:val="center"/>
              <w:rPr>
                <w:rFonts w:hint="default" w:ascii="Times New Roman" w:hAnsi="Times New Roman" w:cs="Times New Roman"/>
                <w:b/>
                <w:bCs/>
                <w:kern w:val="0"/>
                <w:sz w:val="24"/>
                <w:szCs w:val="24"/>
              </w:rPr>
            </w:pPr>
            <w:r>
              <w:rPr>
                <w:rFonts w:hint="default" w:ascii="Times New Roman" w:hAnsi="Times New Roman" w:cs="Times New Roman"/>
                <w:b/>
                <w:bCs/>
                <w:kern w:val="0"/>
                <w:sz w:val="24"/>
                <w:szCs w:val="24"/>
              </w:rPr>
              <w:t>评价经费</w:t>
            </w:r>
          </w:p>
          <w:p>
            <w:pPr>
              <w:widowControl/>
              <w:jc w:val="center"/>
              <w:rPr>
                <w:rFonts w:hint="default" w:ascii="Times New Roman" w:hAnsi="Times New Roman" w:cs="Times New Roman"/>
                <w:kern w:val="0"/>
                <w:sz w:val="24"/>
                <w:szCs w:val="24"/>
              </w:rPr>
            </w:pPr>
            <w:r>
              <w:rPr>
                <w:rFonts w:hint="default" w:ascii="Times New Roman" w:hAnsi="Times New Roman" w:cs="Times New Roman"/>
                <w:b/>
                <w:bCs/>
                <w:kern w:val="0"/>
                <w:sz w:val="24"/>
                <w:szCs w:val="24"/>
              </w:rPr>
              <w:t>（万元）</w:t>
            </w:r>
          </w:p>
        </w:tc>
        <w:tc>
          <w:tcPr>
            <w:tcW w:w="1174" w:type="dxa"/>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default" w:ascii="Times New Roman" w:hAnsi="Times New Roman" w:cs="Times New Roman"/>
                <w:kern w:val="0"/>
                <w:sz w:val="2"/>
                <w:szCs w:val="24"/>
              </w:rPr>
            </w:pPr>
            <w:r>
              <w:rPr>
                <w:rFonts w:hint="default" w:ascii="Times New Roman" w:hAnsi="Times New Roman" w:cs="Times New Roman"/>
                <w:sz w:val="24"/>
              </w:rPr>
              <w:t>--</w:t>
            </w:r>
          </w:p>
        </w:tc>
        <w:tc>
          <w:tcPr>
            <w:tcW w:w="1986" w:type="dxa"/>
            <w:gridSpan w:val="3"/>
            <w:tcBorders>
              <w:top w:val="single" w:color="000000" w:sz="4" w:space="0"/>
              <w:left w:val="single" w:color="000000" w:sz="4" w:space="0"/>
              <w:bottom w:val="single" w:color="000000" w:sz="4" w:space="0"/>
              <w:right w:val="single" w:color="000000" w:sz="4" w:space="0"/>
            </w:tcBorders>
            <w:vAlign w:val="center"/>
          </w:tcPr>
          <w:p>
            <w:pPr>
              <w:spacing w:line="360" w:lineRule="auto"/>
              <w:jc w:val="center"/>
              <w:rPr>
                <w:rFonts w:hint="default" w:ascii="Times New Roman" w:hAnsi="Times New Roman" w:cs="Times New Roman"/>
                <w:kern w:val="0"/>
                <w:sz w:val="24"/>
                <w:szCs w:val="24"/>
              </w:rPr>
            </w:pPr>
            <w:r>
              <w:rPr>
                <w:rFonts w:hint="default" w:ascii="Times New Roman" w:hAnsi="Times New Roman" w:cs="Times New Roman"/>
                <w:sz w:val="24"/>
              </w:rPr>
              <w:t>预期投产日期</w:t>
            </w:r>
          </w:p>
        </w:tc>
        <w:tc>
          <w:tcPr>
            <w:tcW w:w="4430" w:type="dxa"/>
            <w:gridSpan w:val="6"/>
            <w:tcBorders>
              <w:top w:val="single" w:color="000000" w:sz="4" w:space="0"/>
              <w:left w:val="single" w:color="000000" w:sz="4" w:space="0"/>
              <w:bottom w:val="single" w:color="000000" w:sz="4" w:space="0"/>
              <w:right w:val="single" w:color="000000" w:sz="12" w:space="0"/>
            </w:tcBorders>
            <w:vAlign w:val="center"/>
          </w:tcPr>
          <w:p>
            <w:pPr>
              <w:spacing w:line="360" w:lineRule="auto"/>
              <w:jc w:val="center"/>
              <w:rPr>
                <w:rFonts w:hint="default" w:ascii="Times New Roman" w:hAnsi="Times New Roman" w:cs="Times New Roman"/>
                <w:kern w:val="0"/>
                <w:sz w:val="24"/>
                <w:szCs w:val="24"/>
              </w:rPr>
            </w:pPr>
            <w:r>
              <w:rPr>
                <w:rFonts w:hint="default" w:ascii="Times New Roman" w:hAnsi="Times New Roman" w:cs="Times New Roman"/>
                <w:sz w:val="24"/>
              </w:rPr>
              <w:t>--</w:t>
            </w:r>
          </w:p>
        </w:tc>
      </w:tr>
      <w:tr>
        <w:tblPrEx>
          <w:tblCellMar>
            <w:top w:w="0" w:type="dxa"/>
            <w:left w:w="108" w:type="dxa"/>
            <w:bottom w:w="0" w:type="dxa"/>
            <w:right w:w="108" w:type="dxa"/>
          </w:tblCellMar>
        </w:tblPrEx>
        <w:trPr>
          <w:trHeight w:val="90" w:hRule="atLeast"/>
          <w:jc w:val="center"/>
        </w:trPr>
        <w:tc>
          <w:tcPr>
            <w:tcW w:w="9190" w:type="dxa"/>
            <w:gridSpan w:val="11"/>
            <w:tcBorders>
              <w:top w:val="single" w:color="000000" w:sz="4" w:space="0"/>
              <w:left w:val="single" w:color="000000" w:sz="12" w:space="0"/>
              <w:bottom w:val="single" w:color="000000" w:sz="4" w:space="0"/>
              <w:right w:val="single" w:color="000000" w:sz="12" w:space="0"/>
            </w:tcBorders>
            <w:vAlign w:val="center"/>
          </w:tcPr>
          <w:p>
            <w:pPr>
              <w:widowControl/>
              <w:snapToGrid w:val="0"/>
              <w:spacing w:line="520" w:lineRule="exact"/>
              <w:rPr>
                <w:rFonts w:hint="default" w:ascii="Times New Roman" w:hAnsi="Times New Roman" w:cs="Times New Roman"/>
                <w:sz w:val="24"/>
                <w:szCs w:val="24"/>
              </w:rPr>
            </w:pPr>
            <w:r>
              <w:rPr>
                <w:rFonts w:hint="default" w:ascii="Times New Roman" w:hAnsi="Times New Roman" w:cs="Times New Roman"/>
                <w:sz w:val="24"/>
                <w:szCs w:val="24"/>
              </w:rPr>
              <w:t>工程内容及规模：</w:t>
            </w:r>
          </w:p>
          <w:p>
            <w:pPr>
              <w:keepNext w:val="0"/>
              <w:keepLines w:val="0"/>
              <w:pageBreakBefore w:val="0"/>
              <w:widowControl/>
              <w:kinsoku/>
              <w:wordWrap/>
              <w:overflowPunct/>
              <w:topLinePunct w:val="0"/>
              <w:autoSpaceDE/>
              <w:autoSpaceDN/>
              <w:bidi w:val="0"/>
              <w:adjustRightInd/>
              <w:snapToGrid w:val="0"/>
              <w:spacing w:line="520" w:lineRule="exact"/>
              <w:ind w:firstLine="482" w:firstLineChars="200"/>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rPr>
              <w:t>一、项目由来</w:t>
            </w:r>
          </w:p>
          <w:p>
            <w:pPr>
              <w:widowControl/>
              <w:snapToGrid w:val="0"/>
              <w:spacing w:line="520" w:lineRule="exact"/>
              <w:ind w:firstLine="48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20</w:t>
            </w:r>
            <w:r>
              <w:rPr>
                <w:rFonts w:hint="eastAsia" w:cs="Times New Roman"/>
                <w:sz w:val="24"/>
                <w:szCs w:val="24"/>
                <w:lang w:val="en-US" w:eastAsia="zh-CN"/>
              </w:rPr>
              <w:t>09</w:t>
            </w:r>
            <w:r>
              <w:rPr>
                <w:rFonts w:hint="default" w:ascii="Times New Roman" w:hAnsi="Times New Roman" w:cs="Times New Roman"/>
                <w:sz w:val="24"/>
                <w:szCs w:val="24"/>
                <w:lang w:val="en-US" w:eastAsia="zh-CN"/>
              </w:rPr>
              <w:t>年</w:t>
            </w:r>
            <w:r>
              <w:rPr>
                <w:rFonts w:hint="eastAsia" w:cs="Times New Roman"/>
                <w:sz w:val="24"/>
                <w:szCs w:val="24"/>
                <w:lang w:val="en-US" w:eastAsia="zh-CN"/>
              </w:rPr>
              <w:t>10</w:t>
            </w:r>
            <w:r>
              <w:rPr>
                <w:rFonts w:hint="default" w:ascii="Times New Roman" w:hAnsi="Times New Roman" w:cs="Times New Roman"/>
                <w:sz w:val="24"/>
                <w:szCs w:val="24"/>
                <w:lang w:val="en-US" w:eastAsia="zh-CN"/>
              </w:rPr>
              <w:t>月，</w:t>
            </w:r>
            <w:r>
              <w:rPr>
                <w:rFonts w:hint="eastAsia" w:ascii="宋体" w:hAnsi="宋体"/>
                <w:sz w:val="24"/>
                <w:szCs w:val="24"/>
              </w:rPr>
              <w:t>平顶山煤业集团东联机械制造有限责任公司</w:t>
            </w:r>
            <w:r>
              <w:rPr>
                <w:rFonts w:hint="default" w:ascii="Times New Roman" w:hAnsi="Times New Roman" w:cs="Times New Roman"/>
                <w:sz w:val="24"/>
                <w:szCs w:val="24"/>
                <w:lang w:val="en-US" w:eastAsia="zh-CN"/>
              </w:rPr>
              <w:t>在</w:t>
            </w:r>
            <w:r>
              <w:rPr>
                <w:rFonts w:hint="eastAsia" w:cs="Times New Roman"/>
                <w:sz w:val="24"/>
                <w:szCs w:val="24"/>
                <w:lang w:val="en-US" w:eastAsia="zh-CN"/>
              </w:rPr>
              <w:t>卫东区东高皇乡何庄村</w:t>
            </w:r>
            <w:r>
              <w:rPr>
                <w:rFonts w:hint="default" w:ascii="Times New Roman" w:hAnsi="Times New Roman" w:cs="Times New Roman"/>
                <w:sz w:val="24"/>
                <w:szCs w:val="24"/>
                <w:lang w:val="en-US" w:eastAsia="zh-CN"/>
              </w:rPr>
              <w:t>建设</w:t>
            </w:r>
            <w:r>
              <w:rPr>
                <w:rFonts w:hint="eastAsia" w:ascii="宋体" w:hAnsi="宋体"/>
                <w:sz w:val="24"/>
                <w:szCs w:val="24"/>
              </w:rPr>
              <w:t>平煤东联机械制造有限责任公司液压支架修理制造专业化生产改造项目</w:t>
            </w:r>
            <w:r>
              <w:rPr>
                <w:rFonts w:hint="default" w:ascii="Times New Roman" w:hAnsi="Times New Roman" w:cs="Times New Roman"/>
                <w:sz w:val="24"/>
                <w:szCs w:val="24"/>
                <w:lang w:eastAsia="zh-CN"/>
              </w:rPr>
              <w:t>。</w:t>
            </w:r>
            <w:r>
              <w:rPr>
                <w:rFonts w:hint="eastAsia" w:cs="Times New Roman"/>
                <w:sz w:val="24"/>
                <w:szCs w:val="24"/>
                <w:lang w:val="en-US" w:eastAsia="zh-CN"/>
              </w:rPr>
              <w:t>2010年4月20日《</w:t>
            </w:r>
            <w:r>
              <w:rPr>
                <w:rFonts w:hint="eastAsia" w:ascii="宋体" w:hAnsi="宋体"/>
                <w:sz w:val="24"/>
                <w:szCs w:val="24"/>
              </w:rPr>
              <w:t>平煤东联机械制造有限责任公司液压支架修理制造专业化生产改造项目</w:t>
            </w:r>
            <w:r>
              <w:rPr>
                <w:rFonts w:hint="eastAsia" w:cs="Times New Roman"/>
                <w:sz w:val="24"/>
                <w:szCs w:val="24"/>
                <w:lang w:val="en-US" w:eastAsia="zh-CN"/>
              </w:rPr>
              <w:t>》通过</w:t>
            </w:r>
            <w:r>
              <w:rPr>
                <w:rFonts w:hint="eastAsia" w:cs="Times New Roman"/>
                <w:sz w:val="24"/>
                <w:szCs w:val="24"/>
                <w:lang w:eastAsia="zh-CN"/>
              </w:rPr>
              <w:t>平顶山市</w:t>
            </w:r>
            <w:r>
              <w:rPr>
                <w:rFonts w:hint="default" w:ascii="Times New Roman" w:hAnsi="Times New Roman" w:cs="Times New Roman"/>
                <w:sz w:val="24"/>
                <w:szCs w:val="24"/>
                <w:lang w:eastAsia="zh-CN"/>
              </w:rPr>
              <w:t>环保局审批，审批文号为平环</w:t>
            </w:r>
            <w:r>
              <w:rPr>
                <w:rFonts w:hint="eastAsia" w:cs="Times New Roman"/>
                <w:sz w:val="24"/>
                <w:szCs w:val="24"/>
                <w:lang w:eastAsia="zh-CN"/>
              </w:rPr>
              <w:t>监</w:t>
            </w:r>
            <w:r>
              <w:rPr>
                <w:rFonts w:hint="default" w:ascii="Times New Roman" w:hAnsi="Times New Roman" w:cs="Times New Roman"/>
                <w:sz w:val="24"/>
                <w:szCs w:val="24"/>
                <w:lang w:eastAsia="zh-CN"/>
              </w:rPr>
              <w:t>表</w:t>
            </w:r>
            <w:r>
              <w:rPr>
                <w:rFonts w:hint="eastAsia" w:cs="Times New Roman"/>
                <w:sz w:val="24"/>
                <w:szCs w:val="24"/>
                <w:lang w:eastAsia="zh-CN"/>
              </w:rPr>
              <w:t>（</w:t>
            </w:r>
            <w:r>
              <w:rPr>
                <w:rFonts w:hint="default" w:ascii="Times New Roman" w:hAnsi="Times New Roman" w:cs="Times New Roman"/>
                <w:sz w:val="24"/>
                <w:szCs w:val="24"/>
                <w:lang w:val="en-US" w:eastAsia="zh-CN"/>
              </w:rPr>
              <w:t>20</w:t>
            </w:r>
            <w:r>
              <w:rPr>
                <w:rFonts w:hint="eastAsia" w:cs="Times New Roman"/>
                <w:sz w:val="24"/>
                <w:szCs w:val="24"/>
                <w:lang w:val="en-US" w:eastAsia="zh-CN"/>
              </w:rPr>
              <w:t>10</w:t>
            </w:r>
            <w:r>
              <w:rPr>
                <w:rFonts w:hint="eastAsia" w:cs="Times New Roman"/>
                <w:sz w:val="24"/>
                <w:szCs w:val="24"/>
                <w:lang w:eastAsia="zh-CN"/>
              </w:rPr>
              <w:t>）</w:t>
            </w:r>
            <w:r>
              <w:rPr>
                <w:rFonts w:hint="eastAsia" w:cs="Times New Roman"/>
                <w:sz w:val="24"/>
                <w:szCs w:val="24"/>
                <w:lang w:val="en-US" w:eastAsia="zh-CN"/>
              </w:rPr>
              <w:t>43</w:t>
            </w:r>
            <w:r>
              <w:rPr>
                <w:rFonts w:hint="default" w:ascii="Times New Roman" w:hAnsi="Times New Roman" w:cs="Times New Roman"/>
                <w:sz w:val="24"/>
                <w:szCs w:val="24"/>
                <w:lang w:val="en-US" w:eastAsia="zh-CN"/>
              </w:rPr>
              <w:t>号</w:t>
            </w:r>
            <w:r>
              <w:rPr>
                <w:rFonts w:hint="eastAsia" w:cs="Times New Roman"/>
                <w:sz w:val="24"/>
                <w:szCs w:val="24"/>
                <w:lang w:val="en-US" w:eastAsia="zh-CN"/>
              </w:rPr>
              <w:t>（见附件</w:t>
            </w:r>
            <w:r>
              <w:rPr>
                <w:rFonts w:hint="eastAsia" w:cs="Times New Roman"/>
                <w:color w:val="auto"/>
                <w:sz w:val="24"/>
                <w:szCs w:val="24"/>
                <w:lang w:val="en-US" w:eastAsia="zh-CN"/>
              </w:rPr>
              <w:t>5</w:t>
            </w:r>
            <w:r>
              <w:rPr>
                <w:rFonts w:hint="eastAsia" w:cs="Times New Roman"/>
                <w:sz w:val="24"/>
                <w:szCs w:val="24"/>
                <w:lang w:val="en-US" w:eastAsia="zh-CN"/>
              </w:rPr>
              <w:t>）</w:t>
            </w:r>
            <w:r>
              <w:rPr>
                <w:rFonts w:hint="default" w:ascii="Times New Roman" w:hAnsi="Times New Roman" w:cs="Times New Roman"/>
                <w:sz w:val="24"/>
                <w:szCs w:val="24"/>
                <w:lang w:val="en-US" w:eastAsia="zh-CN"/>
              </w:rPr>
              <w:t>。项目建成后201</w:t>
            </w:r>
            <w:r>
              <w:rPr>
                <w:rFonts w:hint="eastAsia" w:cs="Times New Roman"/>
                <w:sz w:val="24"/>
                <w:szCs w:val="24"/>
                <w:lang w:val="en-US" w:eastAsia="zh-CN"/>
              </w:rPr>
              <w:t>2</w:t>
            </w:r>
            <w:r>
              <w:rPr>
                <w:rFonts w:hint="default" w:ascii="Times New Roman" w:hAnsi="Times New Roman" w:cs="Times New Roman"/>
                <w:sz w:val="24"/>
                <w:szCs w:val="24"/>
                <w:lang w:val="en-US" w:eastAsia="zh-CN"/>
              </w:rPr>
              <w:t>年</w:t>
            </w:r>
            <w:r>
              <w:rPr>
                <w:rFonts w:hint="eastAsia" w:cs="Times New Roman"/>
                <w:sz w:val="24"/>
                <w:szCs w:val="24"/>
                <w:lang w:val="en-US" w:eastAsia="zh-CN"/>
              </w:rPr>
              <w:t>1</w:t>
            </w:r>
            <w:r>
              <w:rPr>
                <w:rFonts w:hint="default" w:ascii="Times New Roman" w:hAnsi="Times New Roman" w:cs="Times New Roman"/>
                <w:sz w:val="24"/>
                <w:szCs w:val="24"/>
                <w:lang w:val="en-US" w:eastAsia="zh-CN"/>
              </w:rPr>
              <w:t>2月</w:t>
            </w:r>
            <w:r>
              <w:rPr>
                <w:rFonts w:hint="eastAsia" w:cs="Times New Roman"/>
                <w:sz w:val="24"/>
                <w:szCs w:val="24"/>
                <w:lang w:val="en-US" w:eastAsia="zh-CN"/>
              </w:rPr>
              <w:t>委托平顶山市环境监测中心站编制《</w:t>
            </w:r>
            <w:r>
              <w:rPr>
                <w:rFonts w:hint="eastAsia" w:ascii="宋体" w:hAnsi="宋体"/>
                <w:sz w:val="24"/>
                <w:szCs w:val="24"/>
              </w:rPr>
              <w:t>平煤东联机械制造有限责任公司液压支架修理制造专业化生产改造项目</w:t>
            </w:r>
            <w:r>
              <w:rPr>
                <w:rFonts w:hint="eastAsia" w:cs="Times New Roman"/>
                <w:sz w:val="24"/>
                <w:szCs w:val="24"/>
                <w:lang w:val="en-US" w:eastAsia="zh-CN"/>
              </w:rPr>
              <w:t>》建设项目环保设施竣工验收监测表，2013年12月2日</w:t>
            </w:r>
            <w:r>
              <w:rPr>
                <w:rFonts w:hint="default" w:ascii="Times New Roman" w:hAnsi="Times New Roman" w:cs="Times New Roman"/>
                <w:sz w:val="24"/>
                <w:szCs w:val="24"/>
                <w:lang w:val="en-US" w:eastAsia="zh-CN"/>
              </w:rPr>
              <w:t>通过</w:t>
            </w:r>
            <w:r>
              <w:rPr>
                <w:rFonts w:hint="eastAsia" w:cs="Times New Roman"/>
                <w:sz w:val="24"/>
                <w:szCs w:val="24"/>
                <w:lang w:val="en-US" w:eastAsia="zh-CN"/>
              </w:rPr>
              <w:t>平顶山市</w:t>
            </w:r>
            <w:r>
              <w:rPr>
                <w:rFonts w:hint="default" w:ascii="Times New Roman" w:hAnsi="Times New Roman" w:cs="Times New Roman"/>
                <w:sz w:val="24"/>
                <w:szCs w:val="24"/>
                <w:lang w:val="en-US" w:eastAsia="zh-CN"/>
              </w:rPr>
              <w:t>环保局验收</w:t>
            </w:r>
            <w:r>
              <w:rPr>
                <w:rFonts w:hint="eastAsia" w:cs="Times New Roman"/>
                <w:sz w:val="24"/>
                <w:szCs w:val="24"/>
                <w:lang w:val="en-US" w:eastAsia="zh-CN"/>
              </w:rPr>
              <w:t>，文号“平环建验[2013]11号”（见附件</w:t>
            </w:r>
            <w:r>
              <w:rPr>
                <w:rFonts w:hint="eastAsia" w:cs="Times New Roman"/>
                <w:color w:val="auto"/>
                <w:sz w:val="24"/>
                <w:szCs w:val="24"/>
                <w:lang w:val="en-US" w:eastAsia="zh-CN"/>
              </w:rPr>
              <w:t>6</w:t>
            </w:r>
            <w:r>
              <w:rPr>
                <w:rFonts w:hint="eastAsia" w:cs="Times New Roman"/>
                <w:sz w:val="24"/>
                <w:szCs w:val="24"/>
                <w:lang w:val="en-US" w:eastAsia="zh-CN"/>
              </w:rPr>
              <w:t>）</w:t>
            </w:r>
            <w:r>
              <w:rPr>
                <w:rFonts w:hint="default" w:ascii="Times New Roman" w:hAnsi="Times New Roman" w:cs="Times New Roman"/>
                <w:sz w:val="24"/>
                <w:szCs w:val="24"/>
                <w:lang w:val="en-US" w:eastAsia="zh-CN"/>
              </w:rPr>
              <w:t>。</w:t>
            </w:r>
          </w:p>
          <w:p>
            <w:pPr>
              <w:widowControl/>
              <w:snapToGrid w:val="0"/>
              <w:spacing w:line="520" w:lineRule="exact"/>
              <w:ind w:firstLine="480"/>
              <w:rPr>
                <w:rFonts w:hint="eastAsia" w:cs="Times New Roman"/>
                <w:sz w:val="24"/>
                <w:szCs w:val="24"/>
                <w:lang w:val="en-US" w:eastAsia="zh-CN"/>
              </w:rPr>
            </w:pPr>
            <w:r>
              <w:rPr>
                <w:rFonts w:hint="eastAsia" w:cs="Times New Roman"/>
                <w:sz w:val="24"/>
                <w:szCs w:val="24"/>
                <w:lang w:val="en-US" w:eastAsia="zh-CN"/>
              </w:rPr>
              <w:t>由2016年2月1日平顶山市环境保护局出具的证明（见附件</w:t>
            </w:r>
            <w:r>
              <w:rPr>
                <w:rFonts w:hint="eastAsia" w:cs="Times New Roman"/>
                <w:color w:val="auto"/>
                <w:sz w:val="24"/>
                <w:szCs w:val="24"/>
                <w:lang w:val="en-US" w:eastAsia="zh-CN"/>
              </w:rPr>
              <w:t>7</w:t>
            </w:r>
            <w:r>
              <w:rPr>
                <w:rFonts w:hint="eastAsia" w:cs="Times New Roman"/>
                <w:sz w:val="24"/>
                <w:szCs w:val="24"/>
                <w:lang w:val="en-US" w:eastAsia="zh-CN"/>
              </w:rPr>
              <w:t>）：“平煤集团东联机械制造有限责任公司位于卫东区东高皇乡何庄村，该项目环评于2010年通过平顶山市环境保护局批复，文号</w:t>
            </w:r>
            <w:r>
              <w:rPr>
                <w:rFonts w:hint="default" w:ascii="Times New Roman" w:hAnsi="Times New Roman" w:cs="Times New Roman"/>
                <w:sz w:val="24"/>
                <w:szCs w:val="24"/>
                <w:lang w:eastAsia="zh-CN"/>
              </w:rPr>
              <w:t>平环</w:t>
            </w:r>
            <w:r>
              <w:rPr>
                <w:rFonts w:hint="eastAsia" w:cs="Times New Roman"/>
                <w:sz w:val="24"/>
                <w:szCs w:val="24"/>
                <w:lang w:eastAsia="zh-CN"/>
              </w:rPr>
              <w:t>监</w:t>
            </w:r>
            <w:r>
              <w:rPr>
                <w:rFonts w:hint="default" w:ascii="Times New Roman" w:hAnsi="Times New Roman" w:cs="Times New Roman"/>
                <w:sz w:val="24"/>
                <w:szCs w:val="24"/>
                <w:lang w:eastAsia="zh-CN"/>
              </w:rPr>
              <w:t>表</w:t>
            </w:r>
            <w:r>
              <w:rPr>
                <w:rFonts w:hint="eastAsia" w:cs="Times New Roman"/>
                <w:sz w:val="24"/>
                <w:szCs w:val="24"/>
                <w:lang w:eastAsia="zh-CN"/>
              </w:rPr>
              <w:t>（</w:t>
            </w:r>
            <w:r>
              <w:rPr>
                <w:rFonts w:hint="default" w:ascii="Times New Roman" w:hAnsi="Times New Roman" w:cs="Times New Roman"/>
                <w:sz w:val="24"/>
                <w:szCs w:val="24"/>
                <w:lang w:val="en-US" w:eastAsia="zh-CN"/>
              </w:rPr>
              <w:t>20</w:t>
            </w:r>
            <w:r>
              <w:rPr>
                <w:rFonts w:hint="eastAsia" w:cs="Times New Roman"/>
                <w:sz w:val="24"/>
                <w:szCs w:val="24"/>
                <w:lang w:val="en-US" w:eastAsia="zh-CN"/>
              </w:rPr>
              <w:t>10</w:t>
            </w:r>
            <w:r>
              <w:rPr>
                <w:rFonts w:hint="eastAsia" w:cs="Times New Roman"/>
                <w:sz w:val="24"/>
                <w:szCs w:val="24"/>
                <w:lang w:eastAsia="zh-CN"/>
              </w:rPr>
              <w:t>）</w:t>
            </w:r>
            <w:r>
              <w:rPr>
                <w:rFonts w:hint="eastAsia" w:cs="Times New Roman"/>
                <w:sz w:val="24"/>
                <w:szCs w:val="24"/>
                <w:lang w:val="en-US" w:eastAsia="zh-CN"/>
              </w:rPr>
              <w:t>43</w:t>
            </w:r>
            <w:r>
              <w:rPr>
                <w:rFonts w:hint="default" w:ascii="Times New Roman" w:hAnsi="Times New Roman" w:cs="Times New Roman"/>
                <w:sz w:val="24"/>
                <w:szCs w:val="24"/>
                <w:lang w:val="en-US" w:eastAsia="zh-CN"/>
              </w:rPr>
              <w:t>号</w:t>
            </w:r>
            <w:r>
              <w:rPr>
                <w:rFonts w:hint="eastAsia" w:cs="Times New Roman"/>
                <w:sz w:val="24"/>
                <w:szCs w:val="24"/>
                <w:lang w:val="en-US" w:eastAsia="zh-CN"/>
              </w:rPr>
              <w:t>。该项目执行了环保“三同时制度”，于2013年经我局批准完成建设项目环保竣工验收，文号“平环建验[2013]11号”。现出于经营管理需要，企业拟将东厂区的两个分厂名称变更为平煤神马机械装备集团河南矿机有限公司和平煤神马机械装备集团河南重机有限公司。项目生产规模、工艺、厂址均为发生变化。根据《国家环保部执法解释》、《河南省环境保护厅关于印发建设项目环境影响评价豁免管理名录（修订）的通知》豫环文（2015）252号规定，该项目属于豁免管理类，原环评环评报告及批复意见仍然有效，我局同意其单位（东厂区的两个分厂）名称变更，今后有关法律法规规定的环境保护义务、责任由平煤神马机械装备集团河南矿机有限公司和平煤神马机械装备集团河南重机有限公司分别承担。”</w:t>
            </w:r>
          </w:p>
          <w:p>
            <w:pPr>
              <w:widowControl/>
              <w:snapToGrid w:val="0"/>
              <w:spacing w:line="520" w:lineRule="exact"/>
              <w:ind w:firstLine="480"/>
              <w:rPr>
                <w:rFonts w:hint="default" w:ascii="Times New Roman" w:hAnsi="Times New Roman" w:cs="Times New Roman"/>
                <w:sz w:val="24"/>
                <w:szCs w:val="24"/>
                <w:lang w:val="en-US" w:eastAsia="zh-CN"/>
              </w:rPr>
            </w:pPr>
            <w:r>
              <w:rPr>
                <w:rFonts w:hint="eastAsia" w:cs="Times New Roman"/>
                <w:sz w:val="24"/>
                <w:szCs w:val="24"/>
                <w:lang w:val="en-US" w:eastAsia="zh-CN"/>
              </w:rPr>
              <w:t>由企业提供资料可知，平煤神马机械装备集团河南矿机有限公司主要从事液压支架的生产及修理，平煤神马机械装备集团河南重机有限公司主要从事于生产铸造件及锻造件。</w:t>
            </w:r>
            <w:r>
              <w:rPr>
                <w:rFonts w:hint="default" w:ascii="Times New Roman" w:hAnsi="Times New Roman" w:cs="Times New Roman"/>
                <w:sz w:val="24"/>
                <w:szCs w:val="24"/>
                <w:lang w:val="en-US" w:eastAsia="zh-CN"/>
              </w:rPr>
              <w:t>项目生产的</w:t>
            </w:r>
            <w:r>
              <w:rPr>
                <w:rFonts w:hint="eastAsia" w:cs="Times New Roman"/>
                <w:sz w:val="24"/>
                <w:szCs w:val="24"/>
                <w:lang w:val="en-US" w:eastAsia="zh-CN"/>
              </w:rPr>
              <w:t>矿用机械设备</w:t>
            </w:r>
            <w:r>
              <w:rPr>
                <w:rFonts w:hint="default" w:ascii="Times New Roman" w:hAnsi="Times New Roman" w:cs="Times New Roman"/>
                <w:sz w:val="24"/>
                <w:szCs w:val="24"/>
                <w:lang w:val="en-US" w:eastAsia="zh-CN"/>
              </w:rPr>
              <w:t>主要用于</w:t>
            </w:r>
            <w:r>
              <w:rPr>
                <w:rFonts w:hint="eastAsia" w:cs="Times New Roman"/>
                <w:sz w:val="24"/>
                <w:szCs w:val="24"/>
                <w:lang w:val="en-US" w:eastAsia="zh-CN"/>
              </w:rPr>
              <w:t>井下</w:t>
            </w:r>
            <w:r>
              <w:rPr>
                <w:rFonts w:hint="default" w:ascii="Times New Roman" w:hAnsi="Times New Roman" w:cs="Times New Roman"/>
                <w:sz w:val="24"/>
                <w:szCs w:val="24"/>
                <w:lang w:val="en-US" w:eastAsia="zh-CN"/>
              </w:rPr>
              <w:t>煤矿开采。</w:t>
            </w:r>
          </w:p>
          <w:p>
            <w:pPr>
              <w:widowControl/>
              <w:snapToGrid w:val="0"/>
              <w:spacing w:line="520" w:lineRule="exact"/>
              <w:ind w:firstLine="480"/>
              <w:rPr>
                <w:rFonts w:hint="default" w:ascii="Times New Roman" w:hAnsi="Times New Roman" w:cs="Times New Roman"/>
                <w:sz w:val="24"/>
                <w:szCs w:val="24"/>
                <w:lang w:eastAsia="zh-CN"/>
              </w:rPr>
            </w:pPr>
            <w:r>
              <w:rPr>
                <w:rFonts w:hint="eastAsia" w:cs="Times New Roman"/>
                <w:sz w:val="24"/>
                <w:szCs w:val="24"/>
                <w:lang w:eastAsia="zh-CN"/>
              </w:rPr>
              <w:t>原</w:t>
            </w:r>
            <w:r>
              <w:rPr>
                <w:rFonts w:hint="default" w:ascii="Times New Roman" w:hAnsi="Times New Roman" w:cs="Times New Roman"/>
                <w:sz w:val="24"/>
                <w:szCs w:val="24"/>
                <w:lang w:eastAsia="zh-CN"/>
              </w:rPr>
              <w:t>有工程建设完成后，随着</w:t>
            </w:r>
            <w:r>
              <w:rPr>
                <w:rFonts w:hint="eastAsia" w:cs="Times New Roman"/>
                <w:sz w:val="24"/>
                <w:szCs w:val="24"/>
                <w:lang w:eastAsia="zh-CN"/>
              </w:rPr>
              <w:t>科技的发展及</w:t>
            </w:r>
            <w:r>
              <w:rPr>
                <w:rFonts w:hint="default" w:ascii="Times New Roman" w:hAnsi="Times New Roman" w:cs="Times New Roman"/>
                <w:sz w:val="24"/>
                <w:szCs w:val="24"/>
                <w:lang w:eastAsia="zh-CN"/>
              </w:rPr>
              <w:t>煤矿设备市场的</w:t>
            </w:r>
            <w:r>
              <w:rPr>
                <w:rFonts w:hint="eastAsia" w:cs="Times New Roman"/>
                <w:sz w:val="24"/>
                <w:szCs w:val="24"/>
                <w:lang w:eastAsia="zh-CN"/>
              </w:rPr>
              <w:t>发展需要，</w:t>
            </w:r>
            <w:r>
              <w:rPr>
                <w:rFonts w:hint="default" w:ascii="Times New Roman" w:hAnsi="Times New Roman" w:cs="Times New Roman"/>
                <w:sz w:val="24"/>
                <w:szCs w:val="24"/>
                <w:lang w:eastAsia="zh-CN"/>
              </w:rPr>
              <w:t>环保政策的不断实施，</w:t>
            </w:r>
            <w:r>
              <w:rPr>
                <w:rFonts w:hint="eastAsia" w:cs="Times New Roman"/>
                <w:sz w:val="24"/>
                <w:szCs w:val="22"/>
                <w:lang w:eastAsia="zh-CN"/>
              </w:rPr>
              <w:t>平煤神马机械装备集团河南矿机有限公司</w:t>
            </w:r>
            <w:r>
              <w:rPr>
                <w:rFonts w:hint="eastAsia" w:cs="Times New Roman"/>
                <w:sz w:val="24"/>
                <w:szCs w:val="24"/>
                <w:lang w:eastAsia="zh-CN"/>
              </w:rPr>
              <w:t>在</w:t>
            </w:r>
            <w:r>
              <w:rPr>
                <w:rFonts w:hint="default" w:ascii="Times New Roman" w:hAnsi="Times New Roman" w:cs="Times New Roman"/>
                <w:sz w:val="24"/>
                <w:szCs w:val="24"/>
                <w:lang w:eastAsia="zh-CN"/>
              </w:rPr>
              <w:t>原厂进行扩建和升级改造，增加环保设施，主要扩建内容为：增加部分</w:t>
            </w:r>
            <w:r>
              <w:rPr>
                <w:rFonts w:hint="eastAsia" w:cs="Times New Roman"/>
                <w:sz w:val="24"/>
                <w:szCs w:val="24"/>
                <w:lang w:eastAsia="zh-CN"/>
              </w:rPr>
              <w:t>自动化</w:t>
            </w:r>
            <w:r>
              <w:rPr>
                <w:rFonts w:hint="default" w:ascii="Times New Roman" w:hAnsi="Times New Roman" w:cs="Times New Roman"/>
                <w:sz w:val="24"/>
                <w:szCs w:val="24"/>
                <w:lang w:eastAsia="zh-CN"/>
              </w:rPr>
              <w:t>机械加工设备，提高</w:t>
            </w:r>
            <w:r>
              <w:rPr>
                <w:rFonts w:hint="eastAsia" w:cs="Times New Roman"/>
                <w:sz w:val="24"/>
                <w:szCs w:val="24"/>
                <w:lang w:eastAsia="zh-CN"/>
              </w:rPr>
              <w:t>矿用机械设备</w:t>
            </w:r>
            <w:r>
              <w:rPr>
                <w:rFonts w:hint="default" w:ascii="Times New Roman" w:hAnsi="Times New Roman" w:cs="Times New Roman"/>
                <w:sz w:val="24"/>
                <w:szCs w:val="24"/>
                <w:lang w:eastAsia="zh-CN"/>
              </w:rPr>
              <w:t>的生产效率和产品质量</w:t>
            </w:r>
            <w:r>
              <w:rPr>
                <w:rFonts w:hint="eastAsia" w:cs="Times New Roman"/>
                <w:sz w:val="24"/>
                <w:szCs w:val="24"/>
                <w:lang w:eastAsia="zh-CN"/>
              </w:rPr>
              <w:t>；加强相应环保措施，加强对环境的保护</w:t>
            </w:r>
            <w:r>
              <w:rPr>
                <w:rFonts w:hint="default" w:ascii="Times New Roman" w:hAnsi="Times New Roman" w:cs="Times New Roman"/>
                <w:sz w:val="24"/>
                <w:szCs w:val="24"/>
                <w:lang w:eastAsia="zh-CN"/>
              </w:rPr>
              <w:t>。</w:t>
            </w:r>
          </w:p>
          <w:p>
            <w:pPr>
              <w:widowControl/>
              <w:snapToGrid w:val="0"/>
              <w:spacing w:line="520" w:lineRule="exact"/>
              <w:ind w:firstLine="480"/>
              <w:rPr>
                <w:rFonts w:hint="default" w:ascii="Times New Roman" w:hAnsi="Times New Roman" w:cs="Times New Roman"/>
                <w:sz w:val="24"/>
                <w:szCs w:val="24"/>
              </w:rPr>
            </w:pPr>
            <w:r>
              <w:rPr>
                <w:rFonts w:hint="default" w:ascii="Times New Roman" w:hAnsi="Times New Roman" w:cs="Times New Roman"/>
                <w:sz w:val="24"/>
                <w:szCs w:val="24"/>
                <w:lang w:eastAsia="zh-CN"/>
              </w:rPr>
              <w:t>根据《建设项目环境影响评价分类管理名录》（国家环境保护部令第44号及其修改说明）规定，</w:t>
            </w:r>
            <w:r>
              <w:rPr>
                <w:rFonts w:hint="eastAsia" w:cs="Times New Roman"/>
                <w:sz w:val="24"/>
                <w:szCs w:val="24"/>
                <w:lang w:eastAsia="zh-CN"/>
              </w:rPr>
              <w:t>该项目扩建工程</w:t>
            </w:r>
            <w:r>
              <w:rPr>
                <w:rFonts w:hint="default" w:ascii="Times New Roman" w:hAnsi="Times New Roman" w:cs="Times New Roman"/>
                <w:sz w:val="24"/>
                <w:szCs w:val="24"/>
                <w:lang w:eastAsia="zh-CN"/>
              </w:rPr>
              <w:t>属于第二十四类</w:t>
            </w:r>
            <w:r>
              <w:rPr>
                <w:rFonts w:hint="eastAsia" w:cs="Times New Roman"/>
                <w:sz w:val="24"/>
                <w:szCs w:val="24"/>
                <w:lang w:eastAsia="zh-CN"/>
              </w:rPr>
              <w:t>“</w:t>
            </w:r>
            <w:r>
              <w:rPr>
                <w:rFonts w:hint="default" w:ascii="Times New Roman" w:hAnsi="Times New Roman" w:cs="Times New Roman"/>
                <w:sz w:val="24"/>
                <w:szCs w:val="24"/>
                <w:lang w:eastAsia="zh-CN"/>
              </w:rPr>
              <w:t>专用设备制造业”类别中的“</w:t>
            </w:r>
            <w:r>
              <w:rPr>
                <w:rFonts w:hint="default" w:ascii="Times New Roman" w:hAnsi="Times New Roman" w:cs="Times New Roman"/>
                <w:sz w:val="24"/>
                <w:szCs w:val="24"/>
                <w:lang w:val="en-US" w:eastAsia="zh-CN"/>
              </w:rPr>
              <w:t>70</w:t>
            </w:r>
            <w:r>
              <w:rPr>
                <w:rFonts w:hint="default" w:ascii="Times New Roman" w:hAnsi="Times New Roman" w:cs="Times New Roman"/>
                <w:sz w:val="24"/>
                <w:szCs w:val="24"/>
              </w:rPr>
              <w:t>专用设备制造及维修</w:t>
            </w:r>
            <w:r>
              <w:rPr>
                <w:rFonts w:hint="eastAsia" w:cs="Times New Roman"/>
                <w:sz w:val="24"/>
                <w:szCs w:val="24"/>
                <w:lang w:eastAsia="zh-CN"/>
              </w:rPr>
              <w:t>”中的其他</w:t>
            </w:r>
            <w:r>
              <w:rPr>
                <w:rFonts w:hint="default" w:ascii="Times New Roman" w:hAnsi="Times New Roman" w:cs="Times New Roman"/>
                <w:sz w:val="24"/>
                <w:szCs w:val="24"/>
              </w:rPr>
              <w:t>，其他应编制报告表</w:t>
            </w:r>
            <w:r>
              <w:rPr>
                <w:rFonts w:hint="default" w:ascii="Times New Roman" w:hAnsi="Times New Roman" w:cs="Times New Roman"/>
                <w:sz w:val="24"/>
                <w:szCs w:val="24"/>
                <w:lang w:eastAsia="zh-CN"/>
              </w:rPr>
              <w:t>。</w:t>
            </w:r>
          </w:p>
          <w:p>
            <w:pPr>
              <w:widowControl/>
              <w:snapToGrid w:val="0"/>
              <w:spacing w:line="520" w:lineRule="exact"/>
              <w:ind w:firstLine="480"/>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受建设单位委托（环评委托书见附件1），</w:t>
            </w:r>
            <w:r>
              <w:rPr>
                <w:rFonts w:hint="eastAsia" w:cs="Times New Roman"/>
                <w:sz w:val="24"/>
                <w:szCs w:val="24"/>
                <w:lang w:eastAsia="zh-CN"/>
              </w:rPr>
              <w:t>我</w:t>
            </w:r>
            <w:r>
              <w:rPr>
                <w:rFonts w:hint="default" w:ascii="Times New Roman" w:hAnsi="Times New Roman" w:cs="Times New Roman"/>
                <w:sz w:val="24"/>
                <w:szCs w:val="24"/>
                <w:lang w:eastAsia="zh-CN"/>
              </w:rPr>
              <w:t>公司承担该项目的环境影响评价工作。经过对现场调查、监测和查阅有关资料，本着“科学、公正、客观”的态度，编制完成“</w:t>
            </w:r>
            <w:r>
              <w:rPr>
                <w:rFonts w:hint="eastAsia" w:cs="Times New Roman"/>
                <w:sz w:val="24"/>
                <w:szCs w:val="22"/>
                <w:lang w:eastAsia="zh-CN"/>
              </w:rPr>
              <w:t>平煤神马机械装备集团河南矿机有限公司液压支架生产系统智能化改造项目</w:t>
            </w:r>
            <w:r>
              <w:rPr>
                <w:rFonts w:hint="default" w:ascii="Times New Roman" w:hAnsi="Times New Roman" w:cs="Times New Roman"/>
                <w:sz w:val="24"/>
                <w:szCs w:val="24"/>
                <w:lang w:eastAsia="zh-CN"/>
              </w:rPr>
              <w:t>”环境影响评价报告表。</w:t>
            </w:r>
          </w:p>
          <w:p>
            <w:pPr>
              <w:widowControl/>
              <w:snapToGrid w:val="0"/>
              <w:spacing w:line="520" w:lineRule="exact"/>
              <w:ind w:firstLine="480"/>
              <w:rPr>
                <w:rFonts w:hint="default" w:ascii="Times New Roman" w:hAnsi="Times New Roman" w:cs="Times New Roman"/>
                <w:sz w:val="24"/>
                <w:szCs w:val="24"/>
                <w:lang w:val="zh-CN"/>
              </w:rPr>
            </w:pPr>
            <w:r>
              <w:rPr>
                <w:rFonts w:hint="default" w:ascii="Times New Roman" w:hAnsi="Times New Roman" w:cs="Times New Roman"/>
                <w:sz w:val="24"/>
                <w:szCs w:val="24"/>
                <w:lang w:eastAsia="zh-CN"/>
              </w:rPr>
              <w:t>本次评价对象为</w:t>
            </w:r>
            <w:r>
              <w:rPr>
                <w:rFonts w:hint="eastAsia" w:cs="Times New Roman"/>
                <w:sz w:val="24"/>
                <w:szCs w:val="22"/>
                <w:lang w:eastAsia="zh-CN"/>
              </w:rPr>
              <w:t>平煤神马机械装备集团河南矿机有限公司液压支架生产系统智能化改造项目</w:t>
            </w:r>
            <w:r>
              <w:rPr>
                <w:rFonts w:hint="default" w:ascii="Times New Roman" w:hAnsi="Times New Roman" w:cs="Times New Roman"/>
                <w:sz w:val="24"/>
                <w:szCs w:val="24"/>
                <w:lang w:eastAsia="zh-CN"/>
              </w:rPr>
              <w:t>，项目基本情况见表1。</w:t>
            </w:r>
          </w:p>
          <w:p>
            <w:pPr>
              <w:autoSpaceDE w:val="0"/>
              <w:autoSpaceDN w:val="0"/>
              <w:adjustRightInd w:val="0"/>
              <w:snapToGrid w:val="0"/>
              <w:spacing w:line="520" w:lineRule="exact"/>
              <w:ind w:firstLine="480" w:firstLineChars="200"/>
              <w:rPr>
                <w:rFonts w:hint="default" w:eastAsia="黑体"/>
                <w:b w:val="0"/>
                <w:bCs w:val="0"/>
                <w:sz w:val="24"/>
                <w:szCs w:val="22"/>
                <w:highlight w:val="none"/>
                <w:u w:val="none"/>
              </w:rPr>
            </w:pPr>
            <w:r>
              <w:rPr>
                <w:rFonts w:hint="default" w:eastAsia="黑体"/>
                <w:b w:val="0"/>
                <w:bCs w:val="0"/>
                <w:sz w:val="24"/>
                <w:szCs w:val="22"/>
                <w:highlight w:val="none"/>
                <w:u w:val="none"/>
                <w:lang w:val="zh-CN"/>
              </w:rPr>
              <w:t>表1                       拟建项目基本情况一览表</w:t>
            </w:r>
          </w:p>
          <w:tbl>
            <w:tblPr>
              <w:tblStyle w:val="20"/>
              <w:tblW w:w="89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6"/>
              <w:gridCol w:w="2159"/>
              <w:gridCol w:w="61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3" w:hRule="atLeast"/>
                <w:jc w:val="center"/>
              </w:trPr>
              <w:tc>
                <w:tcPr>
                  <w:tcW w:w="686" w:type="dxa"/>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zh-CN"/>
                    </w:rPr>
                    <w:t>序号</w:t>
                  </w:r>
                </w:p>
              </w:tc>
              <w:tc>
                <w:tcPr>
                  <w:tcW w:w="2159" w:type="dxa"/>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项目</w:t>
                  </w:r>
                </w:p>
              </w:tc>
              <w:tc>
                <w:tcPr>
                  <w:tcW w:w="6135" w:type="dxa"/>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6" w:type="dxa"/>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zh-CN"/>
                    </w:rPr>
                    <w:t>1</w:t>
                  </w:r>
                </w:p>
              </w:tc>
              <w:tc>
                <w:tcPr>
                  <w:tcW w:w="2159" w:type="dxa"/>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项目名称</w:t>
                  </w:r>
                </w:p>
              </w:tc>
              <w:tc>
                <w:tcPr>
                  <w:tcW w:w="6135"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eastAsia" w:cs="Times New Roman"/>
                      <w:sz w:val="21"/>
                      <w:szCs w:val="21"/>
                      <w:lang w:val="zh-CN" w:eastAsia="zh-CN"/>
                    </w:rPr>
                    <w:t>平煤神马机械装备集团河南矿机有限公司液压支架生产系统智能化改造项目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6" w:type="dxa"/>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2159" w:type="dxa"/>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建设性质</w:t>
                  </w:r>
                </w:p>
              </w:tc>
              <w:tc>
                <w:tcPr>
                  <w:tcW w:w="6135" w:type="dxa"/>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改扩建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6" w:type="dxa"/>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zh-CN"/>
                    </w:rPr>
                    <w:t>3</w:t>
                  </w:r>
                </w:p>
              </w:tc>
              <w:tc>
                <w:tcPr>
                  <w:tcW w:w="2159" w:type="dxa"/>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建设单位</w:t>
                  </w:r>
                </w:p>
              </w:tc>
              <w:tc>
                <w:tcPr>
                  <w:tcW w:w="6135"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eastAsia" w:cs="Times New Roman"/>
                      <w:sz w:val="21"/>
                      <w:szCs w:val="21"/>
                      <w:lang w:val="zh-CN" w:eastAsia="zh-CN"/>
                    </w:rPr>
                    <w:t>平煤神马机械装备集团河南矿机有限公司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6" w:type="dxa"/>
                  <w:tcBorders>
                    <w:bottom w:val="single" w:color="auto" w:sz="4" w:space="0"/>
                  </w:tcBorders>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zh-CN"/>
                    </w:rPr>
                    <w:t>4</w:t>
                  </w:r>
                </w:p>
              </w:tc>
              <w:tc>
                <w:tcPr>
                  <w:tcW w:w="2159" w:type="dxa"/>
                  <w:tcBorders>
                    <w:bottom w:val="single" w:color="auto" w:sz="4" w:space="0"/>
                  </w:tcBorders>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项目规模</w:t>
                  </w:r>
                </w:p>
              </w:tc>
              <w:tc>
                <w:tcPr>
                  <w:tcW w:w="6135" w:type="dxa"/>
                  <w:tcBorders>
                    <w:bottom w:val="single" w:color="auto" w:sz="4" w:space="0"/>
                  </w:tcBorders>
                  <w:vAlign w:val="center"/>
                </w:tcPr>
                <w:p>
                  <w:pPr>
                    <w:autoSpaceDE w:val="0"/>
                    <w:autoSpaceDN w:val="0"/>
                    <w:adjustRightInd w:val="0"/>
                    <w:spacing w:line="360" w:lineRule="exact"/>
                    <w:jc w:val="center"/>
                    <w:rPr>
                      <w:rFonts w:hint="default" w:ascii="Times New Roman" w:hAnsi="Times New Roman" w:cs="Times New Roman"/>
                      <w:sz w:val="21"/>
                      <w:szCs w:val="21"/>
                      <w:lang w:val="en-US"/>
                    </w:rPr>
                  </w:pPr>
                  <w:r>
                    <w:rPr>
                      <w:rFonts w:hint="default" w:ascii="Times New Roman" w:hAnsi="Times New Roman" w:cs="Times New Roman"/>
                      <w:color w:val="auto"/>
                      <w:sz w:val="21"/>
                      <w:szCs w:val="21"/>
                    </w:rPr>
                    <w:t>年</w:t>
                  </w:r>
                  <w:r>
                    <w:rPr>
                      <w:rFonts w:hint="default" w:ascii="Times New Roman" w:hAnsi="Times New Roman" w:cs="Times New Roman"/>
                      <w:color w:val="auto"/>
                      <w:sz w:val="21"/>
                      <w:szCs w:val="21"/>
                      <w:lang w:eastAsia="zh-CN"/>
                    </w:rPr>
                    <w:t>修理液压支架</w:t>
                  </w:r>
                  <w:r>
                    <w:rPr>
                      <w:rFonts w:hint="eastAsia" w:ascii="Times New Roman" w:hAnsi="Times New Roman" w:cs="Times New Roman"/>
                      <w:color w:val="auto"/>
                      <w:sz w:val="21"/>
                      <w:szCs w:val="21"/>
                      <w:lang w:val="en-US" w:eastAsia="zh-CN"/>
                    </w:rPr>
                    <w:t>2300</w:t>
                  </w:r>
                  <w:r>
                    <w:rPr>
                      <w:rFonts w:hint="default" w:ascii="Times New Roman" w:hAnsi="Times New Roman" w:cs="Times New Roman"/>
                      <w:color w:val="auto"/>
                      <w:sz w:val="21"/>
                      <w:szCs w:val="21"/>
                      <w:lang w:val="en-US" w:eastAsia="zh-CN"/>
                    </w:rPr>
                    <w:t>架、制造支架</w:t>
                  </w:r>
                  <w:r>
                    <w:rPr>
                      <w:rFonts w:hint="eastAsia" w:ascii="Times New Roman" w:hAnsi="Times New Roman" w:cs="Times New Roman"/>
                      <w:color w:val="auto"/>
                      <w:sz w:val="21"/>
                      <w:szCs w:val="21"/>
                      <w:lang w:val="en-US" w:eastAsia="zh-CN"/>
                    </w:rPr>
                    <w:t>1700</w:t>
                  </w:r>
                  <w:r>
                    <w:rPr>
                      <w:rFonts w:hint="default" w:ascii="Times New Roman" w:hAnsi="Times New Roman" w:cs="Times New Roman"/>
                      <w:color w:val="auto"/>
                      <w:sz w:val="21"/>
                      <w:szCs w:val="21"/>
                      <w:lang w:val="en-US" w:eastAsia="zh-CN"/>
                    </w:rPr>
                    <w:t>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6" w:type="dxa"/>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zh-CN"/>
                    </w:rPr>
                    <w:t>5</w:t>
                  </w:r>
                </w:p>
              </w:tc>
              <w:tc>
                <w:tcPr>
                  <w:tcW w:w="2159" w:type="dxa"/>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占地面积</w:t>
                  </w:r>
                </w:p>
              </w:tc>
              <w:tc>
                <w:tcPr>
                  <w:tcW w:w="6135" w:type="dxa"/>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eastAsia" w:cs="Times New Roman"/>
                      <w:sz w:val="21"/>
                      <w:szCs w:val="21"/>
                      <w:lang w:val="en-US" w:eastAsia="zh-CN"/>
                    </w:rPr>
                    <w:t>162835</w:t>
                  </w:r>
                  <w:r>
                    <w:rPr>
                      <w:rFonts w:hint="default" w:cs="Times New Roman"/>
                      <w:sz w:val="21"/>
                      <w:szCs w:val="21"/>
                      <w:lang w:val="en-US" w:eastAsia="zh-CN"/>
                    </w:rPr>
                    <w:t>m</w:t>
                  </w:r>
                  <w:r>
                    <w:rPr>
                      <w:rFonts w:hint="default" w:cs="Times New Roman"/>
                      <w:sz w:val="21"/>
                      <w:szCs w:val="21"/>
                      <w:vertAlign w:val="superscript"/>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5" w:hRule="atLeast"/>
                <w:jc w:val="center"/>
              </w:trPr>
              <w:tc>
                <w:tcPr>
                  <w:tcW w:w="686" w:type="dxa"/>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zh-CN"/>
                    </w:rPr>
                    <w:t>6</w:t>
                  </w:r>
                </w:p>
              </w:tc>
              <w:tc>
                <w:tcPr>
                  <w:tcW w:w="2159" w:type="dxa"/>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项目投资</w:t>
                  </w:r>
                </w:p>
              </w:tc>
              <w:tc>
                <w:tcPr>
                  <w:tcW w:w="6135" w:type="dxa"/>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eastAsia" w:cs="Times New Roman"/>
                      <w:sz w:val="21"/>
                      <w:szCs w:val="21"/>
                      <w:lang w:val="en-US" w:eastAsia="zh-CN"/>
                    </w:rPr>
                    <w:t>6800</w:t>
                  </w:r>
                  <w:r>
                    <w:rPr>
                      <w:rFonts w:hint="default" w:ascii="Times New Roman" w:hAnsi="Times New Roman" w:cs="Times New Roman"/>
                      <w:sz w:val="21"/>
                      <w:szCs w:val="21"/>
                    </w:rPr>
                    <w:t>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6" w:hRule="atLeast"/>
                <w:jc w:val="center"/>
              </w:trPr>
              <w:tc>
                <w:tcPr>
                  <w:tcW w:w="686" w:type="dxa"/>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lang w:val="zh-CN"/>
                    </w:rPr>
                    <w:t>7</w:t>
                  </w:r>
                </w:p>
              </w:tc>
              <w:tc>
                <w:tcPr>
                  <w:tcW w:w="2159" w:type="dxa"/>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劳动定员</w:t>
                  </w:r>
                  <w:r>
                    <w:rPr>
                      <w:rFonts w:hint="default" w:ascii="Times New Roman" w:hAnsi="Times New Roman" w:cs="Times New Roman"/>
                      <w:sz w:val="21"/>
                      <w:szCs w:val="21"/>
                    </w:rPr>
                    <w:t>及工作制度</w:t>
                  </w:r>
                </w:p>
              </w:tc>
              <w:tc>
                <w:tcPr>
                  <w:tcW w:w="6135" w:type="dxa"/>
                  <w:vAlign w:val="center"/>
                </w:tcPr>
                <w:p>
                  <w:pPr>
                    <w:pStyle w:val="9"/>
                    <w:spacing w:line="240" w:lineRule="auto"/>
                    <w:jc w:val="center"/>
                    <w:rPr>
                      <w:rFonts w:hint="default" w:ascii="Times New Roman" w:hAnsi="Times New Roman" w:cs="Times New Roman"/>
                      <w:sz w:val="21"/>
                      <w:szCs w:val="21"/>
                      <w:lang w:val="en-US"/>
                    </w:rPr>
                  </w:pPr>
                  <w:r>
                    <w:rPr>
                      <w:rFonts w:hint="default" w:ascii="Times New Roman" w:hAnsi="Times New Roman" w:cs="Times New Roman"/>
                      <w:kern w:val="2"/>
                      <w:sz w:val="21"/>
                      <w:szCs w:val="21"/>
                      <w:lang w:val="en-US" w:eastAsia="zh-CN" w:bidi="ar-SA"/>
                    </w:rPr>
                    <w:t>原有职工</w:t>
                  </w:r>
                  <w:r>
                    <w:rPr>
                      <w:rFonts w:hint="eastAsia" w:cs="Times New Roman"/>
                      <w:kern w:val="2"/>
                      <w:sz w:val="21"/>
                      <w:szCs w:val="21"/>
                      <w:lang w:val="en-US" w:eastAsia="zh-CN" w:bidi="ar-SA"/>
                    </w:rPr>
                    <w:t>430</w:t>
                  </w:r>
                  <w:r>
                    <w:rPr>
                      <w:rFonts w:hint="default" w:ascii="Times New Roman" w:hAnsi="Times New Roman" w:eastAsia="宋体" w:cs="Times New Roman"/>
                      <w:kern w:val="2"/>
                      <w:sz w:val="21"/>
                      <w:szCs w:val="21"/>
                      <w:lang w:val="zh-CN" w:eastAsia="zh-CN" w:bidi="ar-SA"/>
                    </w:rPr>
                    <w:t>人，</w:t>
                  </w:r>
                  <w:r>
                    <w:rPr>
                      <w:rFonts w:hint="eastAsia" w:cs="Times New Roman"/>
                      <w:kern w:val="2"/>
                      <w:sz w:val="21"/>
                      <w:szCs w:val="21"/>
                      <w:lang w:val="zh-CN" w:eastAsia="zh-CN" w:bidi="ar-SA"/>
                    </w:rPr>
                    <w:t>其中管理人员</w:t>
                  </w:r>
                  <w:r>
                    <w:rPr>
                      <w:rFonts w:hint="eastAsia" w:cs="Times New Roman"/>
                      <w:kern w:val="2"/>
                      <w:sz w:val="21"/>
                      <w:szCs w:val="21"/>
                      <w:lang w:val="en-US" w:eastAsia="zh-CN" w:bidi="ar-SA"/>
                    </w:rPr>
                    <w:t>80人；管理人员：</w:t>
                  </w:r>
                  <w:r>
                    <w:rPr>
                      <w:rFonts w:hint="default" w:ascii="Times New Roman" w:hAnsi="Times New Roman" w:eastAsia="宋体" w:cs="Times New Roman"/>
                      <w:kern w:val="2"/>
                      <w:sz w:val="21"/>
                      <w:szCs w:val="21"/>
                      <w:lang w:val="zh-CN" w:eastAsia="zh-CN" w:bidi="ar-SA"/>
                    </w:rPr>
                    <w:t>年工作</w:t>
                  </w:r>
                  <w:r>
                    <w:rPr>
                      <w:rFonts w:hint="eastAsia" w:cs="Times New Roman"/>
                      <w:kern w:val="2"/>
                      <w:sz w:val="21"/>
                      <w:szCs w:val="21"/>
                      <w:lang w:val="en-US" w:eastAsia="zh-CN" w:bidi="ar-SA"/>
                    </w:rPr>
                    <w:t>300</w:t>
                  </w:r>
                  <w:r>
                    <w:rPr>
                      <w:rFonts w:hint="default" w:ascii="Times New Roman" w:hAnsi="Times New Roman" w:eastAsia="宋体" w:cs="Times New Roman"/>
                      <w:kern w:val="2"/>
                      <w:sz w:val="21"/>
                      <w:szCs w:val="21"/>
                      <w:lang w:val="zh-CN" w:eastAsia="zh-CN" w:bidi="ar-SA"/>
                    </w:rPr>
                    <w:t>天，</w:t>
                  </w:r>
                  <w:r>
                    <w:rPr>
                      <w:rFonts w:hint="eastAsia" w:cs="Times New Roman"/>
                      <w:kern w:val="2"/>
                      <w:sz w:val="21"/>
                      <w:szCs w:val="21"/>
                      <w:lang w:val="zh-CN" w:eastAsia="zh-CN" w:bidi="ar-SA"/>
                    </w:rPr>
                    <w:t>白班</w:t>
                  </w:r>
                  <w:r>
                    <w:rPr>
                      <w:rFonts w:hint="default" w:ascii="Times New Roman" w:hAnsi="Times New Roman" w:eastAsia="宋体" w:cs="Times New Roman"/>
                      <w:kern w:val="2"/>
                      <w:sz w:val="21"/>
                      <w:szCs w:val="21"/>
                      <w:lang w:val="zh-CN" w:eastAsia="zh-CN" w:bidi="ar-SA"/>
                    </w:rPr>
                    <w:t>8小时</w:t>
                  </w:r>
                  <w:r>
                    <w:rPr>
                      <w:rFonts w:hint="eastAsia" w:cs="Times New Roman"/>
                      <w:kern w:val="2"/>
                      <w:sz w:val="21"/>
                      <w:szCs w:val="21"/>
                      <w:lang w:val="en-US" w:eastAsia="zh-CN" w:bidi="ar-SA"/>
                    </w:rPr>
                    <w:t>/天</w:t>
                  </w:r>
                  <w:r>
                    <w:rPr>
                      <w:rFonts w:hint="default" w:ascii="Times New Roman" w:hAnsi="Times New Roman" w:cs="Times New Roman"/>
                      <w:kern w:val="2"/>
                      <w:sz w:val="21"/>
                      <w:szCs w:val="21"/>
                      <w:lang w:val="zh-CN" w:eastAsia="zh-CN" w:bidi="ar-SA"/>
                    </w:rPr>
                    <w:t>；</w:t>
                  </w:r>
                  <w:r>
                    <w:rPr>
                      <w:rFonts w:hint="eastAsia" w:cs="Times New Roman"/>
                      <w:kern w:val="2"/>
                      <w:sz w:val="21"/>
                      <w:szCs w:val="21"/>
                      <w:lang w:val="zh-CN" w:eastAsia="zh-CN" w:bidi="ar-SA"/>
                    </w:rPr>
                    <w:t>其余工人</w:t>
                  </w:r>
                  <w:r>
                    <w:rPr>
                      <w:rFonts w:hint="default" w:ascii="Times New Roman" w:hAnsi="Times New Roman" w:eastAsia="宋体" w:cs="Times New Roman"/>
                      <w:kern w:val="2"/>
                      <w:sz w:val="21"/>
                      <w:szCs w:val="21"/>
                      <w:lang w:val="zh-CN" w:eastAsia="zh-CN" w:bidi="ar-SA"/>
                    </w:rPr>
                    <w:t>年工作</w:t>
                  </w:r>
                  <w:r>
                    <w:rPr>
                      <w:rFonts w:hint="eastAsia" w:cs="Times New Roman"/>
                      <w:kern w:val="2"/>
                      <w:sz w:val="21"/>
                      <w:szCs w:val="21"/>
                      <w:lang w:val="en-US" w:eastAsia="zh-CN" w:bidi="ar-SA"/>
                    </w:rPr>
                    <w:t>360</w:t>
                  </w:r>
                  <w:r>
                    <w:rPr>
                      <w:rFonts w:hint="default" w:ascii="Times New Roman" w:hAnsi="Times New Roman" w:eastAsia="宋体" w:cs="Times New Roman"/>
                      <w:kern w:val="2"/>
                      <w:sz w:val="21"/>
                      <w:szCs w:val="21"/>
                      <w:lang w:val="zh-CN" w:eastAsia="zh-CN" w:bidi="ar-SA"/>
                    </w:rPr>
                    <w:t>天，</w:t>
                  </w:r>
                  <w:r>
                    <w:rPr>
                      <w:rFonts w:hint="eastAsia" w:cs="Times New Roman"/>
                      <w:kern w:val="2"/>
                      <w:sz w:val="21"/>
                      <w:szCs w:val="21"/>
                      <w:lang w:val="zh-CN" w:eastAsia="zh-CN" w:bidi="ar-SA"/>
                    </w:rPr>
                    <w:t>每班</w:t>
                  </w:r>
                  <w:r>
                    <w:rPr>
                      <w:rFonts w:hint="default" w:ascii="Times New Roman" w:hAnsi="Times New Roman" w:eastAsia="宋体" w:cs="Times New Roman"/>
                      <w:kern w:val="2"/>
                      <w:sz w:val="21"/>
                      <w:szCs w:val="21"/>
                      <w:lang w:val="zh-CN" w:eastAsia="zh-CN" w:bidi="ar-SA"/>
                    </w:rPr>
                    <w:t>8小时</w:t>
                  </w:r>
                  <w:r>
                    <w:rPr>
                      <w:rFonts w:hint="eastAsia" w:cs="Times New Roman"/>
                      <w:kern w:val="2"/>
                      <w:sz w:val="21"/>
                      <w:szCs w:val="21"/>
                      <w:lang w:val="zh-CN" w:eastAsia="zh-CN" w:bidi="ar-SA"/>
                    </w:rPr>
                    <w:t>，两班制</w:t>
                  </w:r>
                  <w:r>
                    <w:rPr>
                      <w:rFonts w:hint="default" w:ascii="Times New Roman" w:hAnsi="Times New Roman" w:cs="Times New Roman"/>
                      <w:kern w:val="2"/>
                      <w:sz w:val="21"/>
                      <w:szCs w:val="21"/>
                      <w:lang w:val="zh-CN" w:eastAsia="zh-CN" w:bidi="ar-SA"/>
                    </w:rPr>
                    <w:t>；扩建工程完</w:t>
                  </w:r>
                  <w:r>
                    <w:rPr>
                      <w:rFonts w:hint="eastAsia" w:cs="Times New Roman"/>
                      <w:kern w:val="2"/>
                      <w:sz w:val="21"/>
                      <w:szCs w:val="21"/>
                      <w:lang w:val="zh-CN" w:eastAsia="zh-CN" w:bidi="ar-SA"/>
                    </w:rPr>
                    <w:t>工作人员不变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686" w:type="dxa"/>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8</w:t>
                  </w:r>
                </w:p>
              </w:tc>
              <w:tc>
                <w:tcPr>
                  <w:tcW w:w="2159" w:type="dxa"/>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现状建设情况</w:t>
                  </w:r>
                </w:p>
              </w:tc>
              <w:tc>
                <w:tcPr>
                  <w:tcW w:w="6135" w:type="dxa"/>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利用原有厂房</w:t>
                  </w:r>
                </w:p>
              </w:tc>
            </w:tr>
          </w:tbl>
          <w:p>
            <w:pPr>
              <w:keepNext w:val="0"/>
              <w:keepLines w:val="0"/>
              <w:pageBreakBefore w:val="0"/>
              <w:widowControl/>
              <w:kinsoku/>
              <w:wordWrap/>
              <w:overflowPunct/>
              <w:topLinePunct w:val="0"/>
              <w:autoSpaceDE/>
              <w:autoSpaceDN/>
              <w:bidi w:val="0"/>
              <w:adjustRightInd/>
              <w:snapToGrid w:val="0"/>
              <w:spacing w:line="520" w:lineRule="exact"/>
              <w:ind w:firstLine="482" w:firstLineChars="200"/>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rPr>
              <w:t>二、产业政策相符性分析</w:t>
            </w:r>
          </w:p>
          <w:p>
            <w:pPr>
              <w:widowControl/>
              <w:snapToGrid w:val="0"/>
              <w:spacing w:line="520" w:lineRule="exact"/>
              <w:ind w:firstLine="480"/>
              <w:rPr>
                <w:rFonts w:hint="default" w:ascii="Times New Roman" w:hAnsi="Times New Roman" w:cs="Times New Roman"/>
                <w:b/>
                <w:bCs/>
                <w:lang w:val="zh-CN"/>
              </w:rPr>
            </w:pPr>
            <w:r>
              <w:rPr>
                <w:rFonts w:hint="default" w:ascii="Times New Roman" w:hAnsi="Times New Roman" w:cs="Times New Roman"/>
                <w:sz w:val="24"/>
                <w:szCs w:val="24"/>
              </w:rPr>
              <w:t>本项目属于</w:t>
            </w:r>
            <w:r>
              <w:rPr>
                <w:rFonts w:hint="eastAsia" w:cs="Times New Roman"/>
                <w:sz w:val="24"/>
                <w:szCs w:val="24"/>
                <w:lang w:eastAsia="zh-CN"/>
              </w:rPr>
              <w:t>“</w:t>
            </w:r>
            <w:r>
              <w:rPr>
                <w:rFonts w:hint="default" w:ascii="Times New Roman" w:hAnsi="Times New Roman" w:cs="Times New Roman"/>
                <w:sz w:val="24"/>
                <w:szCs w:val="24"/>
              </w:rPr>
              <w:t>允许类</w:t>
            </w:r>
            <w:r>
              <w:rPr>
                <w:rFonts w:hint="eastAsia" w:cs="Times New Roman"/>
                <w:sz w:val="24"/>
                <w:szCs w:val="24"/>
                <w:lang w:eastAsia="zh-CN"/>
              </w:rPr>
              <w:t>”</w:t>
            </w:r>
            <w:r>
              <w:rPr>
                <w:rFonts w:hint="default" w:ascii="Times New Roman" w:hAnsi="Times New Roman" w:cs="Times New Roman"/>
                <w:sz w:val="24"/>
                <w:szCs w:val="24"/>
              </w:rPr>
              <w:t>建设项目。经查国家发改委第</w:t>
            </w:r>
            <w:r>
              <w:rPr>
                <w:kern w:val="0"/>
                <w:sz w:val="24"/>
              </w:rPr>
              <w:t>2</w:t>
            </w:r>
            <w:r>
              <w:rPr>
                <w:rFonts w:hint="eastAsia"/>
                <w:kern w:val="0"/>
                <w:sz w:val="24"/>
                <w:lang w:val="en-US" w:eastAsia="zh-CN"/>
              </w:rPr>
              <w:t>9</w:t>
            </w:r>
            <w:r>
              <w:rPr>
                <w:rFonts w:hint="eastAsia"/>
                <w:kern w:val="0"/>
                <w:sz w:val="24"/>
              </w:rPr>
              <w:t>号令</w:t>
            </w:r>
            <w:r>
              <w:rPr>
                <w:kern w:val="0"/>
                <w:sz w:val="24"/>
              </w:rPr>
              <w:t>《产业结构调整指导目录（201</w:t>
            </w:r>
            <w:r>
              <w:rPr>
                <w:rFonts w:hint="eastAsia"/>
                <w:kern w:val="0"/>
                <w:sz w:val="24"/>
                <w:lang w:val="en-US" w:eastAsia="zh-CN"/>
              </w:rPr>
              <w:t>9</w:t>
            </w:r>
            <w:r>
              <w:rPr>
                <w:kern w:val="0"/>
                <w:sz w:val="24"/>
              </w:rPr>
              <w:t>年本）》</w:t>
            </w:r>
            <w:r>
              <w:rPr>
                <w:rFonts w:hint="default" w:ascii="Times New Roman" w:hAnsi="Times New Roman" w:cs="Times New Roman"/>
                <w:sz w:val="24"/>
                <w:szCs w:val="24"/>
              </w:rPr>
              <w:t>，本项目设备、产品及规模均不在限制类和淘汰类的范畴；根据《促进产业结构调整暂行规定》，属允许类；项目不在《限制用地项目目录（2012年本）和《禁止用地项目目录（2012年本》的限制、禁止用地项目目录之列；且本项目工艺装备和产品不在《部分工业行业淘汰落后生产工艺装备和产品指导目录（2010年本）》之列。本项目已在</w:t>
            </w:r>
            <w:r>
              <w:rPr>
                <w:rFonts w:hint="eastAsia" w:cs="Times New Roman"/>
                <w:sz w:val="24"/>
                <w:szCs w:val="24"/>
                <w:lang w:eastAsia="zh-CN"/>
              </w:rPr>
              <w:t>卫东</w:t>
            </w:r>
            <w:r>
              <w:rPr>
                <w:rFonts w:hint="default" w:ascii="Times New Roman" w:hAnsi="Times New Roman" w:cs="Times New Roman"/>
                <w:sz w:val="24"/>
                <w:szCs w:val="24"/>
                <w:lang w:eastAsia="zh-CN"/>
              </w:rPr>
              <w:t>区发改委备案</w:t>
            </w:r>
            <w:r>
              <w:rPr>
                <w:rFonts w:hint="default" w:ascii="Times New Roman" w:hAnsi="Times New Roman" w:cs="Times New Roman"/>
                <w:sz w:val="24"/>
                <w:szCs w:val="24"/>
              </w:rPr>
              <w:t>，备案证明见附件2，项目建设符合国家产业政策。项目建设情况与备案相符性详见表2。</w:t>
            </w:r>
          </w:p>
          <w:p>
            <w:pPr>
              <w:autoSpaceDE w:val="0"/>
              <w:autoSpaceDN w:val="0"/>
              <w:adjustRightInd w:val="0"/>
              <w:snapToGrid w:val="0"/>
              <w:spacing w:line="520" w:lineRule="exact"/>
              <w:ind w:firstLine="480" w:firstLineChars="200"/>
              <w:rPr>
                <w:rFonts w:hint="default" w:ascii="Times New Roman" w:hAnsi="Times New Roman" w:eastAsia="黑体" w:cs="Times New Roman"/>
                <w:b w:val="0"/>
                <w:bCs w:val="0"/>
                <w:sz w:val="24"/>
                <w:szCs w:val="22"/>
                <w:highlight w:val="none"/>
                <w:u w:val="none"/>
                <w:lang w:val="zh-CN"/>
              </w:rPr>
            </w:pPr>
            <w:r>
              <w:rPr>
                <w:rFonts w:hint="default" w:ascii="Times New Roman" w:hAnsi="Times New Roman" w:eastAsia="黑体" w:cs="Times New Roman"/>
                <w:b w:val="0"/>
                <w:bCs w:val="0"/>
                <w:sz w:val="24"/>
                <w:szCs w:val="22"/>
                <w:highlight w:val="none"/>
                <w:u w:val="none"/>
                <w:lang w:val="zh-CN"/>
              </w:rPr>
              <w:t>表2                   项目建设情况与备案相符性</w:t>
            </w:r>
          </w:p>
          <w:tbl>
            <w:tblPr>
              <w:tblStyle w:val="20"/>
              <w:tblW w:w="89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3690"/>
              <w:gridCol w:w="3470"/>
              <w:gridCol w:w="10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rPr>
              <w:tc>
                <w:tcPr>
                  <w:tcW w:w="732" w:type="dxa"/>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类别</w:t>
                  </w:r>
                </w:p>
              </w:tc>
              <w:tc>
                <w:tcPr>
                  <w:tcW w:w="3690" w:type="dxa"/>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备案内容</w:t>
                  </w:r>
                </w:p>
              </w:tc>
              <w:tc>
                <w:tcPr>
                  <w:tcW w:w="3470" w:type="dxa"/>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项目建设内容</w:t>
                  </w:r>
                </w:p>
              </w:tc>
              <w:tc>
                <w:tcPr>
                  <w:tcW w:w="1088" w:type="dxa"/>
                  <w:vAlign w:val="center"/>
                </w:tcPr>
                <w:p>
                  <w:pPr>
                    <w:autoSpaceDE w:val="0"/>
                    <w:autoSpaceDN w:val="0"/>
                    <w:adjustRightInd w:val="0"/>
                    <w:spacing w:line="360" w:lineRule="exact"/>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8" w:hRule="atLeast"/>
              </w:trPr>
              <w:tc>
                <w:tcPr>
                  <w:tcW w:w="732"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项目名称</w:t>
                  </w:r>
                </w:p>
              </w:tc>
              <w:tc>
                <w:tcPr>
                  <w:tcW w:w="3690"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eastAsia" w:cs="Times New Roman"/>
                      <w:sz w:val="21"/>
                      <w:szCs w:val="21"/>
                      <w:lang w:val="zh-CN" w:eastAsia="zh-CN"/>
                    </w:rPr>
                    <w:t>平煤神马机械装备集团河南矿机有限公司液压支架生产系统智能化改造项目</w:t>
                  </w:r>
                </w:p>
              </w:tc>
              <w:tc>
                <w:tcPr>
                  <w:tcW w:w="3470"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eastAsia" w:cs="Times New Roman"/>
                      <w:sz w:val="21"/>
                      <w:szCs w:val="21"/>
                      <w:lang w:val="zh-CN" w:eastAsia="zh-CN"/>
                    </w:rPr>
                    <w:t>平煤神马机械装备集团河南矿机有限公司液压支架生产系统智能化改造项目</w:t>
                  </w:r>
                </w:p>
              </w:tc>
              <w:tc>
                <w:tcPr>
                  <w:tcW w:w="1088"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 w:hRule="atLeast"/>
              </w:trPr>
              <w:tc>
                <w:tcPr>
                  <w:tcW w:w="732"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厂址</w:t>
                  </w:r>
                </w:p>
              </w:tc>
              <w:tc>
                <w:tcPr>
                  <w:tcW w:w="3690"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default" w:ascii="Times New Roman" w:hAnsi="Times New Roman" w:cs="Times New Roman"/>
                      <w:kern w:val="0"/>
                      <w:sz w:val="21"/>
                      <w:szCs w:val="21"/>
                      <w:lang w:eastAsia="zh-CN"/>
                    </w:rPr>
                    <w:t>平顶山市</w:t>
                  </w:r>
                  <w:r>
                    <w:rPr>
                      <w:rFonts w:hint="eastAsia" w:cs="Times New Roman"/>
                      <w:kern w:val="0"/>
                      <w:sz w:val="21"/>
                      <w:szCs w:val="21"/>
                      <w:lang w:eastAsia="zh-CN"/>
                    </w:rPr>
                    <w:t>卫东区平安大道东段平煤机电装备工业园</w:t>
                  </w:r>
                </w:p>
              </w:tc>
              <w:tc>
                <w:tcPr>
                  <w:tcW w:w="3470"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default" w:ascii="Times New Roman" w:hAnsi="Times New Roman" w:cs="Times New Roman"/>
                      <w:kern w:val="0"/>
                      <w:sz w:val="21"/>
                      <w:szCs w:val="21"/>
                      <w:lang w:eastAsia="zh-CN"/>
                    </w:rPr>
                    <w:t>平顶山市</w:t>
                  </w:r>
                  <w:r>
                    <w:rPr>
                      <w:rFonts w:hint="eastAsia" w:cs="Times New Roman"/>
                      <w:kern w:val="0"/>
                      <w:sz w:val="21"/>
                      <w:szCs w:val="21"/>
                      <w:lang w:eastAsia="zh-CN"/>
                    </w:rPr>
                    <w:t>卫东区平安大道东段平煤机电装备工业园</w:t>
                  </w:r>
                </w:p>
              </w:tc>
              <w:tc>
                <w:tcPr>
                  <w:tcW w:w="1088"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732"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投资</w:t>
                  </w:r>
                </w:p>
              </w:tc>
              <w:tc>
                <w:tcPr>
                  <w:tcW w:w="3690" w:type="dxa"/>
                  <w:vAlign w:val="center"/>
                </w:tcPr>
                <w:p>
                  <w:pPr>
                    <w:autoSpaceDE w:val="0"/>
                    <w:autoSpaceDN w:val="0"/>
                    <w:adjustRightInd w:val="0"/>
                    <w:spacing w:line="240" w:lineRule="auto"/>
                    <w:jc w:val="center"/>
                    <w:rPr>
                      <w:rFonts w:hint="default" w:ascii="Times New Roman" w:hAnsi="Times New Roman" w:cs="Times New Roman"/>
                      <w:sz w:val="21"/>
                      <w:szCs w:val="21"/>
                    </w:rPr>
                  </w:pPr>
                  <w:r>
                    <w:rPr>
                      <w:rFonts w:hint="eastAsia" w:cs="Times New Roman"/>
                      <w:sz w:val="21"/>
                      <w:szCs w:val="21"/>
                      <w:lang w:val="en-US" w:eastAsia="zh-CN"/>
                    </w:rPr>
                    <w:t>6800</w:t>
                  </w:r>
                  <w:r>
                    <w:rPr>
                      <w:rFonts w:hint="default" w:ascii="Times New Roman" w:hAnsi="Times New Roman" w:cs="Times New Roman"/>
                      <w:sz w:val="21"/>
                      <w:szCs w:val="21"/>
                    </w:rPr>
                    <w:t>万元</w:t>
                  </w:r>
                </w:p>
              </w:tc>
              <w:tc>
                <w:tcPr>
                  <w:tcW w:w="3470" w:type="dxa"/>
                  <w:vAlign w:val="center"/>
                </w:tcPr>
                <w:p>
                  <w:pPr>
                    <w:autoSpaceDE w:val="0"/>
                    <w:autoSpaceDN w:val="0"/>
                    <w:adjustRightInd w:val="0"/>
                    <w:spacing w:line="240" w:lineRule="auto"/>
                    <w:jc w:val="center"/>
                    <w:rPr>
                      <w:rFonts w:hint="default" w:ascii="Times New Roman" w:hAnsi="Times New Roman" w:cs="Times New Roman"/>
                      <w:sz w:val="21"/>
                      <w:szCs w:val="21"/>
                    </w:rPr>
                  </w:pPr>
                  <w:r>
                    <w:rPr>
                      <w:rFonts w:hint="eastAsia" w:cs="Times New Roman"/>
                      <w:sz w:val="21"/>
                      <w:szCs w:val="21"/>
                      <w:lang w:val="en-US" w:eastAsia="zh-CN"/>
                    </w:rPr>
                    <w:t>6800</w:t>
                  </w:r>
                  <w:r>
                    <w:rPr>
                      <w:rFonts w:hint="default" w:ascii="Times New Roman" w:hAnsi="Times New Roman" w:cs="Times New Roman"/>
                      <w:sz w:val="21"/>
                      <w:szCs w:val="21"/>
                    </w:rPr>
                    <w:t>万元</w:t>
                  </w:r>
                </w:p>
              </w:tc>
              <w:tc>
                <w:tcPr>
                  <w:tcW w:w="1088"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6" w:hRule="atLeast"/>
              </w:trPr>
              <w:tc>
                <w:tcPr>
                  <w:tcW w:w="732"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建设内容</w:t>
                  </w:r>
                </w:p>
              </w:tc>
              <w:tc>
                <w:tcPr>
                  <w:tcW w:w="3690" w:type="dxa"/>
                  <w:vAlign w:val="center"/>
                </w:tcPr>
                <w:p>
                  <w:pPr>
                    <w:autoSpaceDE w:val="0"/>
                    <w:autoSpaceDN w:val="0"/>
                    <w:adjustRightInd w:val="0"/>
                    <w:spacing w:line="240" w:lineRule="auto"/>
                    <w:jc w:val="center"/>
                    <w:rPr>
                      <w:rFonts w:hint="default" w:ascii="Times New Roman" w:hAnsi="Times New Roman" w:cs="Times New Roman"/>
                      <w:color w:val="FF0000"/>
                      <w:sz w:val="21"/>
                      <w:szCs w:val="21"/>
                      <w:lang w:val="zh-CN"/>
                    </w:rPr>
                  </w:pPr>
                  <w:r>
                    <w:rPr>
                      <w:rFonts w:hint="default" w:ascii="Times New Roman" w:hAnsi="Times New Roman" w:cs="Times New Roman"/>
                      <w:sz w:val="21"/>
                      <w:szCs w:val="21"/>
                      <w:lang w:val="zh-CN"/>
                    </w:rPr>
                    <w:t>标准化</w:t>
                  </w:r>
                  <w:r>
                    <w:rPr>
                      <w:rFonts w:hint="default" w:ascii="Times New Roman" w:hAnsi="Times New Roman" w:cs="Times New Roman"/>
                      <w:sz w:val="21"/>
                      <w:szCs w:val="21"/>
                    </w:rPr>
                    <w:t>厂房建筑面积</w:t>
                  </w:r>
                  <w:r>
                    <w:rPr>
                      <w:rFonts w:hint="eastAsia" w:cs="Times New Roman"/>
                      <w:sz w:val="21"/>
                      <w:szCs w:val="21"/>
                      <w:lang w:val="en-US" w:eastAsia="zh-CN"/>
                    </w:rPr>
                    <w:t>55840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r>
                    <w:rPr>
                      <w:rFonts w:hint="eastAsia" w:cs="Times New Roman"/>
                      <w:sz w:val="21"/>
                      <w:szCs w:val="21"/>
                      <w:lang w:eastAsia="zh-CN"/>
                    </w:rPr>
                    <w:t>综合楼占地面积</w:t>
                  </w:r>
                  <w:r>
                    <w:rPr>
                      <w:rFonts w:hint="eastAsia" w:cs="Times New Roman"/>
                      <w:sz w:val="21"/>
                      <w:szCs w:val="21"/>
                      <w:lang w:val="en-US" w:eastAsia="zh-CN"/>
                    </w:rPr>
                    <w:t>2220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p>
              </w:tc>
              <w:tc>
                <w:tcPr>
                  <w:tcW w:w="3470" w:type="dxa"/>
                  <w:vAlign w:val="center"/>
                </w:tcPr>
                <w:p>
                  <w:pPr>
                    <w:autoSpaceDE w:val="0"/>
                    <w:autoSpaceDN w:val="0"/>
                    <w:adjustRightInd w:val="0"/>
                    <w:spacing w:line="240" w:lineRule="auto"/>
                    <w:jc w:val="center"/>
                    <w:rPr>
                      <w:rFonts w:hint="eastAsia" w:ascii="Times New Roman" w:hAnsi="Times New Roman" w:eastAsia="宋体" w:cs="Times New Roman"/>
                      <w:sz w:val="21"/>
                      <w:szCs w:val="21"/>
                      <w:lang w:val="zh-CN" w:eastAsia="zh-CN"/>
                    </w:rPr>
                  </w:pPr>
                  <w:r>
                    <w:rPr>
                      <w:rFonts w:hint="default" w:ascii="Times New Roman" w:hAnsi="Times New Roman" w:cs="Times New Roman"/>
                      <w:sz w:val="21"/>
                      <w:szCs w:val="21"/>
                      <w:lang w:val="zh-CN"/>
                    </w:rPr>
                    <w:t>标准化</w:t>
                  </w:r>
                  <w:r>
                    <w:rPr>
                      <w:rFonts w:hint="default" w:ascii="Times New Roman" w:hAnsi="Times New Roman" w:cs="Times New Roman"/>
                      <w:sz w:val="21"/>
                      <w:szCs w:val="21"/>
                    </w:rPr>
                    <w:t>厂房建筑面积</w:t>
                  </w:r>
                  <w:r>
                    <w:rPr>
                      <w:rFonts w:hint="eastAsia" w:cs="Times New Roman"/>
                      <w:sz w:val="21"/>
                      <w:szCs w:val="21"/>
                      <w:lang w:val="en-US" w:eastAsia="zh-CN"/>
                    </w:rPr>
                    <w:t>55840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r>
                    <w:rPr>
                      <w:rFonts w:hint="eastAsia" w:cs="Times New Roman"/>
                      <w:sz w:val="21"/>
                      <w:szCs w:val="21"/>
                      <w:lang w:eastAsia="zh-CN"/>
                    </w:rPr>
                    <w:t>综合楼占地面积</w:t>
                  </w:r>
                  <w:r>
                    <w:rPr>
                      <w:rFonts w:hint="eastAsia" w:cs="Times New Roman"/>
                      <w:sz w:val="21"/>
                      <w:szCs w:val="21"/>
                      <w:lang w:val="en-US" w:eastAsia="zh-CN"/>
                    </w:rPr>
                    <w:t>2220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r>
                    <w:rPr>
                      <w:rFonts w:hint="eastAsia" w:cs="Times New Roman"/>
                      <w:sz w:val="21"/>
                      <w:szCs w:val="21"/>
                      <w:lang w:eastAsia="zh-CN"/>
                    </w:rPr>
                    <w:t>办公用房占地</w:t>
                  </w:r>
                  <w:r>
                    <w:rPr>
                      <w:rFonts w:hint="eastAsia" w:cs="Times New Roman"/>
                      <w:sz w:val="21"/>
                      <w:szCs w:val="21"/>
                      <w:lang w:val="en-US" w:eastAsia="zh-CN"/>
                    </w:rPr>
                    <w:t>2727</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r>
                    <w:rPr>
                      <w:rFonts w:hint="eastAsia" w:cs="Times New Roman"/>
                      <w:sz w:val="21"/>
                      <w:szCs w:val="21"/>
                      <w:lang w:eastAsia="zh-CN"/>
                    </w:rPr>
                    <w:t>车棚占地</w:t>
                  </w:r>
                  <w:r>
                    <w:rPr>
                      <w:rFonts w:hint="eastAsia" w:cs="Times New Roman"/>
                      <w:sz w:val="21"/>
                      <w:szCs w:val="21"/>
                      <w:lang w:val="en-US" w:eastAsia="zh-CN"/>
                    </w:rPr>
                    <w:t>952</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eastAsia" w:ascii="Times New Roman" w:hAnsi="Times New Roman" w:cs="Times New Roman"/>
                      <w:sz w:val="21"/>
                      <w:szCs w:val="21"/>
                      <w:vertAlign w:val="baseline"/>
                      <w:lang w:eastAsia="zh-CN"/>
                    </w:rPr>
                    <w:t>等</w:t>
                  </w:r>
                </w:p>
              </w:tc>
              <w:tc>
                <w:tcPr>
                  <w:tcW w:w="1088"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5" w:hRule="atLeast"/>
              </w:trPr>
              <w:tc>
                <w:tcPr>
                  <w:tcW w:w="732"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工艺</w:t>
                  </w:r>
                </w:p>
              </w:tc>
              <w:tc>
                <w:tcPr>
                  <w:tcW w:w="3690" w:type="dxa"/>
                  <w:vAlign w:val="center"/>
                </w:tcPr>
                <w:p>
                  <w:pPr>
                    <w:autoSpaceDE w:val="0"/>
                    <w:autoSpaceDN w:val="0"/>
                    <w:adjustRightInd w:val="0"/>
                    <w:spacing w:line="240" w:lineRule="auto"/>
                    <w:jc w:val="center"/>
                    <w:rPr>
                      <w:rFonts w:hint="default" w:ascii="Times New Roman" w:hAnsi="Times New Roman" w:cs="Times New Roman"/>
                      <w:color w:val="auto"/>
                      <w:sz w:val="21"/>
                      <w:szCs w:val="21"/>
                      <w:lang w:val="zh-CN" w:eastAsia="zh-CN"/>
                    </w:rPr>
                  </w:pPr>
                  <w:r>
                    <w:rPr>
                      <w:rFonts w:hint="default" w:ascii="Times New Roman" w:hAnsi="Times New Roman" w:cs="Times New Roman"/>
                      <w:color w:val="auto"/>
                      <w:sz w:val="21"/>
                      <w:szCs w:val="21"/>
                      <w:lang w:val="zh-CN"/>
                    </w:rPr>
                    <w:t>原料→</w:t>
                  </w:r>
                  <w:r>
                    <w:rPr>
                      <w:rFonts w:hint="eastAsia" w:cs="Times New Roman"/>
                      <w:color w:val="auto"/>
                      <w:sz w:val="21"/>
                      <w:szCs w:val="21"/>
                      <w:lang w:val="zh-CN"/>
                    </w:rPr>
                    <w:t>下料</w:t>
                  </w:r>
                  <w:r>
                    <w:rPr>
                      <w:rFonts w:hint="default" w:ascii="Times New Roman" w:hAnsi="Times New Roman" w:cs="Times New Roman"/>
                      <w:color w:val="auto"/>
                      <w:sz w:val="21"/>
                      <w:szCs w:val="21"/>
                    </w:rPr>
                    <w:t>→</w:t>
                  </w:r>
                  <w:r>
                    <w:rPr>
                      <w:rFonts w:hint="eastAsia" w:cs="Times New Roman"/>
                      <w:color w:val="auto"/>
                      <w:sz w:val="21"/>
                      <w:szCs w:val="21"/>
                      <w:lang w:eastAsia="zh-CN"/>
                    </w:rPr>
                    <w:t>机械加工</w:t>
                  </w:r>
                  <w:r>
                    <w:rPr>
                      <w:rFonts w:hint="default" w:ascii="Times New Roman" w:hAnsi="Times New Roman" w:cs="Times New Roman"/>
                      <w:color w:val="auto"/>
                      <w:sz w:val="21"/>
                      <w:szCs w:val="21"/>
                    </w:rPr>
                    <w:t>→</w:t>
                  </w:r>
                  <w:r>
                    <w:rPr>
                      <w:rFonts w:hint="eastAsia" w:cs="Times New Roman"/>
                      <w:color w:val="auto"/>
                      <w:sz w:val="21"/>
                      <w:szCs w:val="21"/>
                      <w:lang w:eastAsia="zh-CN"/>
                    </w:rPr>
                    <w:t>铆焊</w:t>
                  </w:r>
                  <w:r>
                    <w:rPr>
                      <w:rFonts w:hint="default" w:ascii="Times New Roman" w:hAnsi="Times New Roman" w:cs="Times New Roman"/>
                      <w:color w:val="auto"/>
                      <w:sz w:val="21"/>
                      <w:szCs w:val="21"/>
                    </w:rPr>
                    <w:t>→</w:t>
                  </w:r>
                  <w:r>
                    <w:rPr>
                      <w:rFonts w:hint="eastAsia" w:cs="Times New Roman"/>
                      <w:color w:val="auto"/>
                      <w:sz w:val="21"/>
                      <w:szCs w:val="21"/>
                      <w:lang w:eastAsia="zh-CN"/>
                    </w:rPr>
                    <w:t>打磨</w:t>
                  </w:r>
                  <w:r>
                    <w:rPr>
                      <w:rFonts w:hint="default" w:ascii="Times New Roman" w:hAnsi="Times New Roman" w:cs="Times New Roman"/>
                      <w:color w:val="auto"/>
                      <w:sz w:val="21"/>
                      <w:szCs w:val="21"/>
                    </w:rPr>
                    <w:t>→</w:t>
                  </w:r>
                  <w:r>
                    <w:rPr>
                      <w:rFonts w:hint="eastAsia" w:cs="Times New Roman"/>
                      <w:color w:val="auto"/>
                      <w:sz w:val="21"/>
                      <w:szCs w:val="21"/>
                      <w:lang w:eastAsia="zh-CN"/>
                    </w:rPr>
                    <w:t>装配</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eastAsia="zh-CN"/>
                    </w:rPr>
                    <w:t>成品</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eastAsia="zh-CN"/>
                    </w:rPr>
                    <w:t>入库</w:t>
                  </w:r>
                </w:p>
              </w:tc>
              <w:tc>
                <w:tcPr>
                  <w:tcW w:w="3470" w:type="dxa"/>
                  <w:vAlign w:val="center"/>
                </w:tcPr>
                <w:p>
                  <w:pPr>
                    <w:autoSpaceDE w:val="0"/>
                    <w:autoSpaceDN w:val="0"/>
                    <w:adjustRightInd w:val="0"/>
                    <w:spacing w:line="240" w:lineRule="auto"/>
                    <w:jc w:val="center"/>
                    <w:rPr>
                      <w:rFonts w:hint="default" w:ascii="Times New Roman" w:hAnsi="Times New Roman" w:cs="Times New Roman"/>
                      <w:color w:val="auto"/>
                      <w:sz w:val="21"/>
                      <w:szCs w:val="21"/>
                      <w:lang w:val="zh-CN"/>
                    </w:rPr>
                  </w:pPr>
                  <w:r>
                    <w:rPr>
                      <w:rFonts w:hint="default" w:ascii="Times New Roman" w:hAnsi="Times New Roman" w:cs="Times New Roman"/>
                      <w:color w:val="auto"/>
                      <w:sz w:val="21"/>
                      <w:szCs w:val="21"/>
                      <w:lang w:val="zh-CN"/>
                    </w:rPr>
                    <w:t>原料→</w:t>
                  </w:r>
                  <w:r>
                    <w:rPr>
                      <w:rFonts w:hint="eastAsia" w:cs="Times New Roman"/>
                      <w:color w:val="auto"/>
                      <w:sz w:val="21"/>
                      <w:szCs w:val="21"/>
                      <w:lang w:val="zh-CN"/>
                    </w:rPr>
                    <w:t>下料</w:t>
                  </w:r>
                  <w:r>
                    <w:rPr>
                      <w:rFonts w:hint="default" w:ascii="Times New Roman" w:hAnsi="Times New Roman" w:cs="Times New Roman"/>
                      <w:color w:val="auto"/>
                      <w:sz w:val="21"/>
                      <w:szCs w:val="21"/>
                    </w:rPr>
                    <w:t>→</w:t>
                  </w:r>
                  <w:r>
                    <w:rPr>
                      <w:rFonts w:hint="eastAsia" w:cs="Times New Roman"/>
                      <w:color w:val="auto"/>
                      <w:sz w:val="21"/>
                      <w:szCs w:val="21"/>
                      <w:lang w:eastAsia="zh-CN"/>
                    </w:rPr>
                    <w:t>机械加工</w:t>
                  </w:r>
                  <w:r>
                    <w:rPr>
                      <w:rFonts w:hint="default" w:ascii="Times New Roman" w:hAnsi="Times New Roman" w:cs="Times New Roman"/>
                      <w:color w:val="auto"/>
                      <w:sz w:val="21"/>
                      <w:szCs w:val="21"/>
                    </w:rPr>
                    <w:t>→</w:t>
                  </w:r>
                  <w:r>
                    <w:rPr>
                      <w:rFonts w:hint="eastAsia" w:cs="Times New Roman"/>
                      <w:color w:val="auto"/>
                      <w:sz w:val="21"/>
                      <w:szCs w:val="21"/>
                      <w:lang w:eastAsia="zh-CN"/>
                    </w:rPr>
                    <w:t>铆焊</w:t>
                  </w:r>
                  <w:r>
                    <w:rPr>
                      <w:rFonts w:hint="default" w:ascii="Times New Roman" w:hAnsi="Times New Roman" w:cs="Times New Roman"/>
                      <w:color w:val="auto"/>
                      <w:sz w:val="21"/>
                      <w:szCs w:val="21"/>
                    </w:rPr>
                    <w:t>→</w:t>
                  </w:r>
                  <w:r>
                    <w:rPr>
                      <w:rFonts w:hint="eastAsia" w:cs="Times New Roman"/>
                      <w:color w:val="auto"/>
                      <w:sz w:val="21"/>
                      <w:szCs w:val="21"/>
                      <w:lang w:eastAsia="zh-CN"/>
                    </w:rPr>
                    <w:t>打磨</w:t>
                  </w:r>
                  <w:r>
                    <w:rPr>
                      <w:rFonts w:hint="default" w:ascii="Times New Roman" w:hAnsi="Times New Roman" w:cs="Times New Roman"/>
                      <w:color w:val="auto"/>
                      <w:sz w:val="21"/>
                      <w:szCs w:val="21"/>
                    </w:rPr>
                    <w:t>→</w:t>
                  </w:r>
                  <w:r>
                    <w:rPr>
                      <w:rFonts w:hint="eastAsia" w:cs="Times New Roman"/>
                      <w:color w:val="auto"/>
                      <w:sz w:val="21"/>
                      <w:szCs w:val="21"/>
                      <w:lang w:eastAsia="zh-CN"/>
                    </w:rPr>
                    <w:t>装配</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eastAsia="zh-CN"/>
                    </w:rPr>
                    <w:t>成品</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eastAsia="zh-CN"/>
                    </w:rPr>
                    <w:t>入库</w:t>
                  </w:r>
                </w:p>
              </w:tc>
              <w:tc>
                <w:tcPr>
                  <w:tcW w:w="1088"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9" w:hRule="atLeast"/>
              </w:trPr>
              <w:tc>
                <w:tcPr>
                  <w:tcW w:w="732"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主要设备</w:t>
                  </w:r>
                </w:p>
              </w:tc>
              <w:tc>
                <w:tcPr>
                  <w:tcW w:w="3690" w:type="dxa"/>
                  <w:vAlign w:val="center"/>
                </w:tcPr>
                <w:p>
                  <w:pPr>
                    <w:autoSpaceDE w:val="0"/>
                    <w:autoSpaceDN w:val="0"/>
                    <w:adjustRightInd w:val="0"/>
                    <w:spacing w:line="240" w:lineRule="auto"/>
                    <w:jc w:val="center"/>
                    <w:rPr>
                      <w:rFonts w:hint="default" w:ascii="Times New Roman" w:hAnsi="Times New Roman" w:cs="Times New Roman"/>
                      <w:color w:val="auto"/>
                      <w:sz w:val="21"/>
                      <w:szCs w:val="21"/>
                      <w:lang w:val="zh-CN"/>
                    </w:rPr>
                  </w:pPr>
                  <w:r>
                    <w:rPr>
                      <w:rFonts w:hint="eastAsia" w:cs="Times New Roman"/>
                      <w:color w:val="auto"/>
                      <w:sz w:val="21"/>
                      <w:szCs w:val="21"/>
                      <w:lang w:val="zh-CN"/>
                    </w:rPr>
                    <w:t>焊接机器人工作站、激光熔覆设备</w:t>
                  </w:r>
                  <w:r>
                    <w:rPr>
                      <w:rFonts w:hint="default" w:ascii="Times New Roman" w:hAnsi="Times New Roman" w:cs="Times New Roman"/>
                      <w:color w:val="auto"/>
                      <w:sz w:val="21"/>
                      <w:szCs w:val="21"/>
                      <w:lang w:val="zh-CN"/>
                    </w:rPr>
                    <w:t>等</w:t>
                  </w:r>
                </w:p>
              </w:tc>
              <w:tc>
                <w:tcPr>
                  <w:tcW w:w="3470" w:type="dxa"/>
                  <w:vAlign w:val="center"/>
                </w:tcPr>
                <w:p>
                  <w:pPr>
                    <w:autoSpaceDE w:val="0"/>
                    <w:autoSpaceDN w:val="0"/>
                    <w:adjustRightInd w:val="0"/>
                    <w:spacing w:line="240" w:lineRule="auto"/>
                    <w:jc w:val="center"/>
                    <w:rPr>
                      <w:rFonts w:hint="default" w:ascii="Times New Roman" w:hAnsi="Times New Roman" w:cs="Times New Roman"/>
                      <w:color w:val="auto"/>
                      <w:sz w:val="21"/>
                      <w:szCs w:val="21"/>
                      <w:lang w:val="zh-CN"/>
                    </w:rPr>
                  </w:pPr>
                  <w:r>
                    <w:rPr>
                      <w:rFonts w:hint="eastAsia" w:cs="Times New Roman"/>
                      <w:color w:val="auto"/>
                      <w:sz w:val="21"/>
                      <w:szCs w:val="21"/>
                      <w:lang w:val="zh-CN"/>
                    </w:rPr>
                    <w:t>切割机</w:t>
                  </w:r>
                  <w:r>
                    <w:rPr>
                      <w:rFonts w:hint="default" w:ascii="Times New Roman" w:hAnsi="Times New Roman" w:cs="Times New Roman"/>
                      <w:color w:val="auto"/>
                      <w:sz w:val="21"/>
                      <w:szCs w:val="21"/>
                      <w:lang w:val="zh-CN"/>
                    </w:rPr>
                    <w:t>、</w:t>
                  </w:r>
                  <w:r>
                    <w:rPr>
                      <w:rFonts w:hint="eastAsia" w:cs="Times New Roman"/>
                      <w:color w:val="auto"/>
                      <w:sz w:val="21"/>
                      <w:szCs w:val="21"/>
                      <w:lang w:val="zh-CN"/>
                    </w:rPr>
                    <w:t>数控机床、车床、焊接机器人工作站、大型钢制件外观处理一体生产线、激光熔覆设备</w:t>
                  </w:r>
                  <w:r>
                    <w:rPr>
                      <w:rFonts w:hint="default" w:ascii="Times New Roman" w:hAnsi="Times New Roman" w:cs="Times New Roman"/>
                      <w:color w:val="auto"/>
                      <w:sz w:val="21"/>
                      <w:szCs w:val="21"/>
                      <w:lang w:val="zh-CN"/>
                    </w:rPr>
                    <w:t>等</w:t>
                  </w:r>
                </w:p>
              </w:tc>
              <w:tc>
                <w:tcPr>
                  <w:tcW w:w="1088" w:type="dxa"/>
                  <w:vAlign w:val="center"/>
                </w:tcPr>
                <w:p>
                  <w:pPr>
                    <w:autoSpaceDE w:val="0"/>
                    <w:autoSpaceDN w:val="0"/>
                    <w:adjustRightInd w:val="0"/>
                    <w:spacing w:line="240" w:lineRule="auto"/>
                    <w:jc w:val="center"/>
                    <w:rPr>
                      <w:rFonts w:hint="default" w:ascii="Times New Roman" w:hAnsi="Times New Roman" w:cs="Times New Roman"/>
                      <w:sz w:val="21"/>
                      <w:szCs w:val="21"/>
                      <w:lang w:val="zh-CN"/>
                    </w:rPr>
                  </w:pPr>
                  <w:r>
                    <w:rPr>
                      <w:rFonts w:hint="default" w:ascii="Times New Roman" w:hAnsi="Times New Roman" w:cs="Times New Roman"/>
                      <w:sz w:val="21"/>
                      <w:szCs w:val="21"/>
                      <w:lang w:val="zh-CN"/>
                    </w:rPr>
                    <w:t>相符</w:t>
                  </w:r>
                </w:p>
              </w:tc>
            </w:tr>
          </w:tbl>
          <w:p>
            <w:pPr>
              <w:keepNext w:val="0"/>
              <w:keepLines w:val="0"/>
              <w:pageBreakBefore w:val="0"/>
              <w:widowControl/>
              <w:numPr>
                <w:ilvl w:val="0"/>
                <w:numId w:val="2"/>
              </w:numPr>
              <w:kinsoku/>
              <w:wordWrap/>
              <w:overflowPunct/>
              <w:topLinePunct w:val="0"/>
              <w:autoSpaceDE/>
              <w:autoSpaceDN/>
              <w:bidi w:val="0"/>
              <w:adjustRightInd/>
              <w:snapToGrid w:val="0"/>
              <w:spacing w:line="520" w:lineRule="exact"/>
              <w:ind w:firstLine="482"/>
              <w:textAlignment w:val="auto"/>
              <w:rPr>
                <w:rFonts w:hint="default" w:ascii="Times New Roman" w:hAnsi="Times New Roman" w:cs="Times New Roman"/>
                <w:b/>
                <w:bCs/>
                <w:sz w:val="24"/>
                <w:szCs w:val="24"/>
                <w:highlight w:val="none"/>
              </w:rPr>
            </w:pPr>
            <w:r>
              <w:rPr>
                <w:rFonts w:hint="default" w:ascii="Times New Roman" w:hAnsi="Times New Roman" w:cs="Times New Roman"/>
                <w:b/>
                <w:bCs/>
                <w:sz w:val="24"/>
                <w:szCs w:val="24"/>
                <w:highlight w:val="none"/>
              </w:rPr>
              <w:t>规划相符性分析</w:t>
            </w:r>
          </w:p>
          <w:p>
            <w:pPr>
              <w:adjustRightInd w:val="0"/>
              <w:snapToGrid w:val="0"/>
              <w:spacing w:line="520" w:lineRule="exact"/>
              <w:ind w:firstLine="480" w:firstLineChars="200"/>
              <w:rPr>
                <w:rFonts w:hint="eastAsia" w:ascii="Times New Roman" w:hAnsi="Times New Roman" w:eastAsia="宋体" w:cs="Times New Roman"/>
                <w:sz w:val="24"/>
                <w:szCs w:val="24"/>
                <w:lang w:eastAsia="zh-CN"/>
              </w:rPr>
            </w:pPr>
            <w:r>
              <w:rPr>
                <w:rFonts w:hint="default" w:ascii="Times New Roman" w:hAnsi="Times New Roman" w:cs="Times New Roman"/>
                <w:sz w:val="24"/>
                <w:szCs w:val="24"/>
              </w:rPr>
              <w:t>本项目位于</w:t>
            </w:r>
            <w:r>
              <w:rPr>
                <w:rFonts w:hint="default" w:ascii="Times New Roman" w:hAnsi="Times New Roman" w:cs="Times New Roman"/>
                <w:kern w:val="0"/>
                <w:sz w:val="24"/>
                <w:szCs w:val="24"/>
                <w:lang w:eastAsia="zh-CN"/>
              </w:rPr>
              <w:t>平顶山市</w:t>
            </w:r>
            <w:r>
              <w:rPr>
                <w:rFonts w:hint="eastAsia" w:cs="Times New Roman"/>
                <w:kern w:val="0"/>
                <w:sz w:val="24"/>
                <w:szCs w:val="24"/>
                <w:lang w:eastAsia="zh-CN"/>
              </w:rPr>
              <w:t>卫东区平安大道东段平煤机电装备工业园</w:t>
            </w:r>
            <w:r>
              <w:rPr>
                <w:rFonts w:hint="default" w:ascii="Times New Roman" w:hAnsi="Times New Roman" w:cs="Times New Roman"/>
                <w:sz w:val="24"/>
                <w:szCs w:val="24"/>
              </w:rPr>
              <w:t>，</w:t>
            </w:r>
            <w:r>
              <w:rPr>
                <w:rFonts w:hint="default" w:ascii="Times New Roman" w:hAnsi="Times New Roman" w:cs="Times New Roman"/>
                <w:sz w:val="24"/>
                <w:szCs w:val="24"/>
                <w:lang w:eastAsia="zh-CN"/>
              </w:rPr>
              <w:t>利用原有厂房进行改扩建建设</w:t>
            </w:r>
            <w:r>
              <w:rPr>
                <w:rFonts w:hint="default" w:ascii="Times New Roman" w:hAnsi="Times New Roman" w:cs="Times New Roman"/>
                <w:sz w:val="24"/>
                <w:szCs w:val="24"/>
              </w:rPr>
              <w:t>。</w:t>
            </w:r>
            <w:r>
              <w:rPr>
                <w:rFonts w:hint="eastAsia" w:cs="Times New Roman"/>
                <w:sz w:val="24"/>
                <w:szCs w:val="24"/>
                <w:lang w:eastAsia="zh-CN"/>
              </w:rPr>
              <w:t>根据平顶山市国土资源局出具土地证（见</w:t>
            </w:r>
            <w:r>
              <w:rPr>
                <w:rFonts w:hint="eastAsia" w:cs="Times New Roman"/>
                <w:color w:val="auto"/>
                <w:sz w:val="24"/>
                <w:szCs w:val="24"/>
                <w:lang w:eastAsia="zh-CN"/>
              </w:rPr>
              <w:t>附件</w:t>
            </w:r>
            <w:r>
              <w:rPr>
                <w:rFonts w:hint="eastAsia" w:cs="Times New Roman"/>
                <w:color w:val="auto"/>
                <w:sz w:val="24"/>
                <w:szCs w:val="24"/>
                <w:lang w:val="en-US" w:eastAsia="zh-CN"/>
              </w:rPr>
              <w:t>3</w:t>
            </w:r>
            <w:r>
              <w:rPr>
                <w:rFonts w:hint="eastAsia" w:cs="Times New Roman"/>
                <w:sz w:val="24"/>
                <w:szCs w:val="24"/>
                <w:lang w:eastAsia="zh-CN"/>
              </w:rPr>
              <w:t>），项目所在地用途为工业用地。根据建设项目用地规划许可证（见附件</w:t>
            </w:r>
            <w:r>
              <w:rPr>
                <w:rFonts w:hint="eastAsia" w:cs="Times New Roman"/>
                <w:sz w:val="24"/>
                <w:szCs w:val="24"/>
                <w:lang w:val="en-US" w:eastAsia="zh-CN"/>
              </w:rPr>
              <w:t>4</w:t>
            </w:r>
            <w:r>
              <w:rPr>
                <w:rFonts w:hint="eastAsia" w:cs="Times New Roman"/>
                <w:sz w:val="24"/>
                <w:szCs w:val="24"/>
                <w:lang w:eastAsia="zh-CN"/>
              </w:rPr>
              <w:t>），项目符合城乡规划要求。</w:t>
            </w:r>
          </w:p>
          <w:p>
            <w:pPr>
              <w:widowControl/>
              <w:snapToGrid w:val="0"/>
              <w:spacing w:line="520" w:lineRule="exact"/>
              <w:ind w:firstLine="480"/>
              <w:rPr>
                <w:rFonts w:hint="default" w:ascii="Times New Roman" w:hAnsi="Times New Roman" w:cs="Times New Roman"/>
                <w:b/>
                <w:bCs/>
                <w:sz w:val="24"/>
                <w:szCs w:val="24"/>
              </w:rPr>
            </w:pPr>
            <w:r>
              <w:rPr>
                <w:rFonts w:hint="default" w:ascii="Times New Roman" w:hAnsi="Times New Roman" w:cs="Times New Roman"/>
                <w:b/>
                <w:bCs/>
                <w:sz w:val="24"/>
                <w:szCs w:val="24"/>
              </w:rPr>
              <w:t>四、建设项目概况</w:t>
            </w:r>
          </w:p>
          <w:p>
            <w:pPr>
              <w:widowControl/>
              <w:snapToGrid w:val="0"/>
              <w:spacing w:line="520" w:lineRule="exact"/>
              <w:ind w:firstLine="480"/>
              <w:rPr>
                <w:rFonts w:hint="default" w:ascii="Times New Roman" w:hAnsi="Times New Roman" w:cs="Times New Roman"/>
                <w:b/>
                <w:bCs/>
                <w:sz w:val="24"/>
                <w:szCs w:val="24"/>
              </w:rPr>
            </w:pPr>
            <w:r>
              <w:rPr>
                <w:rFonts w:hint="default" w:ascii="Times New Roman" w:hAnsi="Times New Roman" w:cs="Times New Roman"/>
                <w:b/>
                <w:bCs/>
                <w:sz w:val="24"/>
                <w:szCs w:val="24"/>
              </w:rPr>
              <w:t>4.1项目建设地点及周边概况</w:t>
            </w:r>
          </w:p>
          <w:p>
            <w:pPr>
              <w:adjustRightInd w:val="0"/>
              <w:snapToGrid w:val="0"/>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lang w:val="zh-CN" w:eastAsia="zh-CN"/>
              </w:rPr>
              <w:t>本项目位于</w:t>
            </w:r>
            <w:r>
              <w:rPr>
                <w:rFonts w:hint="default" w:ascii="Times New Roman" w:hAnsi="Times New Roman" w:cs="Times New Roman"/>
                <w:sz w:val="24"/>
                <w:szCs w:val="24"/>
                <w:lang w:eastAsia="zh-CN"/>
              </w:rPr>
              <w:t>平顶山</w:t>
            </w:r>
            <w:r>
              <w:rPr>
                <w:rFonts w:hint="default" w:ascii="Times New Roman" w:hAnsi="Times New Roman" w:cs="Times New Roman"/>
                <w:kern w:val="0"/>
                <w:sz w:val="24"/>
                <w:szCs w:val="24"/>
                <w:lang w:eastAsia="zh-CN"/>
              </w:rPr>
              <w:t>平顶山市</w:t>
            </w:r>
            <w:r>
              <w:rPr>
                <w:rFonts w:hint="eastAsia" w:cs="Times New Roman"/>
                <w:kern w:val="0"/>
                <w:sz w:val="24"/>
                <w:szCs w:val="24"/>
                <w:lang w:eastAsia="zh-CN"/>
              </w:rPr>
              <w:t>卫东区平安大道东段平煤机电装备工业园</w:t>
            </w:r>
            <w:r>
              <w:rPr>
                <w:rFonts w:hint="default" w:ascii="Times New Roman" w:hAnsi="Times New Roman" w:cs="Times New Roman"/>
                <w:sz w:val="24"/>
                <w:szCs w:val="24"/>
                <w:lang w:val="zh-CN" w:eastAsia="zh-CN"/>
              </w:rPr>
              <w:t>，项目</w:t>
            </w:r>
            <w:r>
              <w:rPr>
                <w:rFonts w:hint="eastAsia" w:cs="Times New Roman"/>
                <w:sz w:val="24"/>
                <w:szCs w:val="24"/>
                <w:lang w:val="zh-CN" w:eastAsia="zh-CN"/>
              </w:rPr>
              <w:t>南</w:t>
            </w:r>
            <w:r>
              <w:rPr>
                <w:rFonts w:hint="default" w:ascii="Times New Roman" w:hAnsi="Times New Roman" w:cs="Times New Roman"/>
                <w:sz w:val="24"/>
                <w:szCs w:val="24"/>
                <w:lang w:val="zh-CN" w:eastAsia="zh-CN"/>
              </w:rPr>
              <w:t>侧</w:t>
            </w:r>
            <w:r>
              <w:rPr>
                <w:rFonts w:hint="eastAsia" w:cs="Times New Roman"/>
                <w:sz w:val="24"/>
                <w:szCs w:val="24"/>
                <w:lang w:val="en-US" w:eastAsia="zh-CN"/>
              </w:rPr>
              <w:t>240</w:t>
            </w:r>
            <w:r>
              <w:rPr>
                <w:rFonts w:hint="default" w:ascii="Times New Roman" w:hAnsi="Times New Roman" w:cs="Times New Roman"/>
                <w:sz w:val="24"/>
                <w:szCs w:val="24"/>
                <w:lang w:val="en-US" w:eastAsia="zh-CN"/>
              </w:rPr>
              <w:t>m</w:t>
            </w:r>
            <w:r>
              <w:rPr>
                <w:rFonts w:hint="default" w:ascii="Times New Roman" w:hAnsi="Times New Roman" w:cs="Times New Roman"/>
                <w:sz w:val="24"/>
                <w:szCs w:val="24"/>
                <w:lang w:val="zh-CN" w:eastAsia="zh-CN"/>
              </w:rPr>
              <w:t>为</w:t>
            </w:r>
            <w:r>
              <w:rPr>
                <w:rFonts w:hint="eastAsia" w:cs="Times New Roman"/>
                <w:sz w:val="24"/>
                <w:szCs w:val="24"/>
                <w:lang w:val="zh-CN" w:eastAsia="zh-CN"/>
              </w:rPr>
              <w:t>田庄村</w:t>
            </w:r>
            <w:r>
              <w:rPr>
                <w:rFonts w:hint="default" w:ascii="Times New Roman" w:hAnsi="Times New Roman" w:cs="Times New Roman"/>
                <w:sz w:val="24"/>
                <w:szCs w:val="24"/>
                <w:lang w:val="zh-CN" w:eastAsia="zh-CN"/>
              </w:rPr>
              <w:t>，</w:t>
            </w:r>
            <w:r>
              <w:rPr>
                <w:rFonts w:hint="eastAsia" w:cs="Times New Roman"/>
                <w:sz w:val="24"/>
                <w:szCs w:val="24"/>
                <w:lang w:val="zh-CN" w:eastAsia="zh-CN"/>
              </w:rPr>
              <w:t>西南侧</w:t>
            </w:r>
            <w:r>
              <w:rPr>
                <w:rFonts w:hint="eastAsia" w:cs="Times New Roman"/>
                <w:sz w:val="24"/>
                <w:szCs w:val="24"/>
                <w:lang w:val="en-US" w:eastAsia="zh-CN"/>
              </w:rPr>
              <w:t>130m为田选社区，西侧为天安煤业股份有限公司设备租赁站，西侧310m处为何庄村，</w:t>
            </w:r>
            <w:r>
              <w:rPr>
                <w:rFonts w:hint="default" w:ascii="Times New Roman" w:hAnsi="Times New Roman" w:cs="Times New Roman"/>
                <w:sz w:val="24"/>
                <w:szCs w:val="24"/>
                <w:lang w:val="zh-CN" w:eastAsia="zh-CN"/>
              </w:rPr>
              <w:t>东北侧</w:t>
            </w:r>
            <w:r>
              <w:rPr>
                <w:rFonts w:hint="eastAsia" w:cs="Times New Roman"/>
                <w:sz w:val="24"/>
                <w:szCs w:val="24"/>
                <w:lang w:val="en-US" w:eastAsia="zh-CN"/>
              </w:rPr>
              <w:t>240</w:t>
            </w:r>
            <w:r>
              <w:rPr>
                <w:rFonts w:hint="default" w:ascii="Times New Roman" w:hAnsi="Times New Roman" w:cs="Times New Roman"/>
                <w:sz w:val="24"/>
                <w:szCs w:val="24"/>
                <w:lang w:val="en-US" w:eastAsia="zh-CN"/>
              </w:rPr>
              <w:t>m</w:t>
            </w:r>
            <w:r>
              <w:rPr>
                <w:rFonts w:hint="default" w:ascii="Times New Roman" w:hAnsi="Times New Roman" w:cs="Times New Roman"/>
                <w:sz w:val="24"/>
                <w:szCs w:val="24"/>
                <w:lang w:val="zh-CN" w:eastAsia="zh-CN"/>
              </w:rPr>
              <w:t>为</w:t>
            </w:r>
            <w:r>
              <w:rPr>
                <w:rFonts w:hint="eastAsia" w:cs="Times New Roman"/>
                <w:sz w:val="24"/>
                <w:szCs w:val="24"/>
                <w:lang w:val="zh-CN" w:eastAsia="zh-CN"/>
              </w:rPr>
              <w:t>赵庄村</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rPr>
              <w:t>厂址中心坐标：</w:t>
            </w:r>
            <w:r>
              <w:rPr>
                <w:rFonts w:hint="default" w:ascii="Times New Roman" w:hAnsi="Times New Roman" w:cs="Times New Roman"/>
                <w:kern w:val="0"/>
                <w:sz w:val="24"/>
                <w:szCs w:val="24"/>
              </w:rPr>
              <w:t>东经</w:t>
            </w:r>
            <w:r>
              <w:rPr>
                <w:rFonts w:hint="eastAsia" w:cs="Times New Roman"/>
                <w:kern w:val="0"/>
                <w:sz w:val="24"/>
                <w:szCs w:val="24"/>
                <w:lang w:val="en-US" w:eastAsia="zh-CN"/>
              </w:rPr>
              <w:t>113.36322069</w:t>
            </w:r>
            <w:r>
              <w:rPr>
                <w:rFonts w:hint="default" w:ascii="Times New Roman" w:hAnsi="Times New Roman" w:cs="Times New Roman"/>
                <w:kern w:val="0"/>
                <w:sz w:val="24"/>
                <w:szCs w:val="24"/>
              </w:rPr>
              <w:t>°北纬</w:t>
            </w:r>
            <w:r>
              <w:rPr>
                <w:rFonts w:hint="eastAsia" w:cs="Times New Roman"/>
                <w:kern w:val="0"/>
                <w:sz w:val="24"/>
                <w:szCs w:val="24"/>
                <w:lang w:val="en-US" w:eastAsia="zh-CN"/>
              </w:rPr>
              <w:t>33.74987125</w:t>
            </w:r>
            <w:r>
              <w:rPr>
                <w:rFonts w:hint="default" w:ascii="Times New Roman" w:hAnsi="Times New Roman" w:cs="Times New Roman"/>
                <w:kern w:val="0"/>
                <w:sz w:val="24"/>
                <w:szCs w:val="24"/>
              </w:rPr>
              <w:t>°</w:t>
            </w:r>
            <w:r>
              <w:rPr>
                <w:rFonts w:hint="default" w:ascii="Times New Roman" w:hAnsi="Times New Roman" w:cs="Times New Roman"/>
                <w:sz w:val="24"/>
                <w:szCs w:val="24"/>
                <w:lang w:eastAsia="zh-CN"/>
              </w:rPr>
              <w:t>。</w:t>
            </w:r>
            <w:r>
              <w:rPr>
                <w:rFonts w:hint="default" w:ascii="Times New Roman" w:hAnsi="Times New Roman" w:cs="Times New Roman"/>
                <w:sz w:val="24"/>
                <w:szCs w:val="24"/>
              </w:rPr>
              <w:t>项目具体位置见附图</w:t>
            </w:r>
            <w:r>
              <w:rPr>
                <w:rFonts w:hint="eastAsia" w:cs="Times New Roman"/>
                <w:sz w:val="24"/>
                <w:szCs w:val="24"/>
                <w:lang w:eastAsia="zh-CN"/>
              </w:rPr>
              <w:t>一</w:t>
            </w:r>
            <w:r>
              <w:rPr>
                <w:rFonts w:hint="default" w:ascii="Times New Roman" w:hAnsi="Times New Roman" w:cs="Times New Roman"/>
                <w:sz w:val="24"/>
                <w:szCs w:val="24"/>
              </w:rPr>
              <w:t>地理位置图。项目与厂区周边具体环境情况见图1。</w:t>
            </w:r>
          </w:p>
          <w:p>
            <w:pPr>
              <w:pStyle w:val="13"/>
              <w:rPr>
                <w:rFonts w:hint="default" w:ascii="Times New Roman" w:hAnsi="Times New Roman" w:cs="Times New Roman"/>
                <w:sz w:val="24"/>
                <w:szCs w:val="24"/>
              </w:rPr>
            </w:pPr>
          </w:p>
          <w:p>
            <w:pPr>
              <w:adjustRightInd w:val="0"/>
              <w:snapToGrid w:val="0"/>
              <w:spacing w:line="520" w:lineRule="exact"/>
              <w:ind w:firstLine="480" w:firstLineChars="200"/>
              <w:rPr>
                <w:rFonts w:hint="default" w:ascii="Times New Roman" w:hAnsi="Times New Roman" w:cs="Times New Roman"/>
              </w:rPr>
            </w:pPr>
            <w:r>
              <w:rPr>
                <w:rFonts w:hint="default" w:ascii="Times New Roman" w:hAnsi="Times New Roman" w:cs="Times New Roman"/>
              </w:rPr>
              <w:drawing>
                <wp:anchor distT="0" distB="0" distL="114300" distR="114300" simplePos="0" relativeHeight="251641856" behindDoc="0" locked="0" layoutInCell="1" allowOverlap="1">
                  <wp:simplePos x="0" y="0"/>
                  <wp:positionH relativeFrom="column">
                    <wp:posOffset>34925</wp:posOffset>
                  </wp:positionH>
                  <wp:positionV relativeFrom="paragraph">
                    <wp:posOffset>144780</wp:posOffset>
                  </wp:positionV>
                  <wp:extent cx="679450" cy="745490"/>
                  <wp:effectExtent l="12700" t="0" r="12700" b="22860"/>
                  <wp:wrapNone/>
                  <wp:docPr id="3"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6"/>
                          <pic:cNvPicPr>
                            <a:picLocks noChangeAspect="1"/>
                          </pic:cNvPicPr>
                        </pic:nvPicPr>
                        <pic:blipFill>
                          <a:blip r:embed="rId13" cstate="print"/>
                          <a:stretch>
                            <a:fillRect/>
                          </a:stretch>
                        </pic:blipFill>
                        <pic:spPr>
                          <a:xfrm>
                            <a:off x="0" y="0"/>
                            <a:ext cx="679450" cy="745490"/>
                          </a:xfrm>
                          <a:prstGeom prst="rect">
                            <a:avLst/>
                          </a:prstGeom>
                          <a:noFill/>
                          <a:ln w="12700" cmpd="sng">
                            <a:solidFill>
                              <a:schemeClr val="tx1"/>
                            </a:solidFill>
                            <a:prstDash val="solid"/>
                          </a:ln>
                        </pic:spPr>
                      </pic:pic>
                    </a:graphicData>
                  </a:graphic>
                </wp:anchor>
              </w:drawing>
            </w:r>
            <w:r>
              <w:rPr>
                <w:rFonts w:hint="default" w:ascii="Times New Roman" w:hAnsi="Times New Roman" w:cs="Times New Roman"/>
              </w:rPr>
              <w:pict>
                <v:shape id="_x0000_s2162" o:spid="_x0000_s2162" o:spt="202" type="#_x0000_t202" style="position:absolute;left:0pt;margin-left:1.9pt;margin-top:5.6pt;height:254.75pt;width:428.85pt;z-index:-251673600;mso-width-relative:page;mso-height-relative:page;" fillcolor="#FFFFFF" filled="t" stroked="t" coordsize="21600,21600">
                  <v:path/>
                  <v:fill on="t" color2="#FFFFFF" focussize="0,0"/>
                  <v:stroke color="#000000" joinstyle="miter"/>
                  <v:imagedata o:title=""/>
                  <o:lock v:ext="edit" aspectratio="f"/>
                  <v:textbox>
                    <w:txbxContent>
                      <w:p/>
                    </w:txbxContent>
                  </v:textbox>
                </v:shape>
              </w:pict>
            </w:r>
          </w:p>
          <w:p>
            <w:pPr>
              <w:spacing w:line="520" w:lineRule="exact"/>
              <w:ind w:firstLine="480" w:firstLineChars="200"/>
              <w:rPr>
                <w:rFonts w:hint="default" w:ascii="Times New Roman" w:hAnsi="Times New Roman" w:cs="Times New Roman"/>
              </w:rPr>
            </w:pPr>
          </w:p>
          <w:p>
            <w:pPr>
              <w:spacing w:line="520" w:lineRule="exact"/>
              <w:ind w:firstLine="480" w:firstLineChars="200"/>
              <w:rPr>
                <w:rFonts w:hint="default" w:ascii="Times New Roman" w:hAnsi="Times New Roman" w:cs="Times New Roman"/>
              </w:rPr>
            </w:pPr>
            <w:r>
              <w:rPr>
                <w:rFonts w:hint="default" w:ascii="Times New Roman" w:hAnsi="Times New Roman" w:cs="Times New Roman"/>
              </w:rPr>
              <w:pict>
                <v:shape id="_x0000_s2065" o:spid="_x0000_s2065" o:spt="202" type="#_x0000_t202" style="position:absolute;left:0pt;margin-left:255.65pt;margin-top:14.4pt;height:20.5pt;width:41.75pt;z-index:251653120;mso-width-relative:page;mso-height-relative:page;" filled="f" stroked="f" coordsize="21600,21600">
                  <v:path/>
                  <v:fill on="f" focussize="0,0"/>
                  <v:stroke on="f"/>
                  <v:imagedata o:title=""/>
                  <o:lock v:ext="edit" aspectratio="f"/>
                  <v:textbox>
                    <w:txbxContent>
                      <w:p>
                        <w:pPr>
                          <w:rPr>
                            <w:rFonts w:hint="default" w:eastAsia="宋体"/>
                            <w:sz w:val="21"/>
                            <w:szCs w:val="21"/>
                            <w:lang w:val="en-US" w:eastAsia="zh-CN"/>
                          </w:rPr>
                        </w:pPr>
                        <w:r>
                          <w:rPr>
                            <w:rFonts w:hint="eastAsia"/>
                            <w:sz w:val="21"/>
                            <w:szCs w:val="21"/>
                            <w:lang w:val="en-US" w:eastAsia="zh-CN"/>
                          </w:rPr>
                          <w:t>240m</w:t>
                        </w:r>
                      </w:p>
                    </w:txbxContent>
                  </v:textbox>
                </v:shape>
              </w:pict>
            </w:r>
            <w:r>
              <w:rPr>
                <w:rFonts w:hint="default" w:ascii="Times New Roman" w:hAnsi="Times New Roman" w:cs="Times New Roman"/>
              </w:rPr>
              <w:pict>
                <v:rect id="_x0000_s2210" o:spid="_x0000_s2210" o:spt="1" style="position:absolute;left:0pt;margin-left:300.65pt;margin-top:0.05pt;height:23.3pt;width:62.2pt;z-index:251648000;mso-width-relative:page;mso-height-relative:page;" fillcolor="#FFFFFF" filled="t" stroked="t" coordsize="21600,21600">
                  <v:path/>
                  <v:fill on="t" color2="#FFFFFF" focussize="0,0"/>
                  <v:stroke color="#000000" joinstyle="miter"/>
                  <v:imagedata o:title=""/>
                  <o:lock v:ext="edit" aspectratio="f"/>
                </v:rect>
              </w:pict>
            </w:r>
            <w:r>
              <w:rPr>
                <w:rFonts w:hint="default" w:ascii="Times New Roman" w:hAnsi="Times New Roman" w:cs="Times New Roman"/>
              </w:rPr>
              <w:pict>
                <v:shape id="_x0000_s2211" o:spid="_x0000_s2211" o:spt="202" type="#_x0000_t202" style="position:absolute;left:0pt;margin-left:308.2pt;margin-top:1.9pt;height:22.5pt;width:51.5pt;z-index:251649024;mso-width-relative:page;mso-height-relative:page;" filled="f" stroked="f" coordsize="21600,21600">
                  <v:path/>
                  <v:fill on="f" focussize="0,0"/>
                  <v:stroke on="f"/>
                  <v:imagedata o:title=""/>
                  <o:lock v:ext="edit" aspectratio="f"/>
                  <v:textbox>
                    <w:txbxContent>
                      <w:p>
                        <w:pPr>
                          <w:rPr>
                            <w:rFonts w:hint="eastAsia"/>
                            <w:sz w:val="21"/>
                            <w:szCs w:val="21"/>
                            <w:lang w:eastAsia="zh-CN"/>
                          </w:rPr>
                        </w:pPr>
                        <w:r>
                          <w:rPr>
                            <w:rFonts w:hint="eastAsia"/>
                            <w:sz w:val="21"/>
                            <w:szCs w:val="21"/>
                            <w:lang w:eastAsia="zh-CN"/>
                          </w:rPr>
                          <w:t>赵庄村</w:t>
                        </w:r>
                      </w:p>
                    </w:txbxContent>
                  </v:textbox>
                </v:shape>
              </w:pict>
            </w:r>
            <w:r>
              <w:rPr>
                <w:rFonts w:hint="default" w:ascii="Times New Roman" w:hAnsi="Times New Roman" w:cs="Times New Roman"/>
              </w:rPr>
              <w:pict>
                <v:line id="_x0000_s2063" o:spid="_x0000_s2063" o:spt="20" style="position:absolute;left:0pt;flip:y;margin-left:256.3pt;margin-top:15.4pt;height:32.8pt;width:44.35pt;z-index:251652096;mso-width-relative:page;mso-height-relative:page;" filled="f" stroked="t" coordsize="21600,21600">
                  <v:path arrowok="t"/>
                  <v:fill on="f" focussize="0,0"/>
                  <v:stroke color="#000000" startarrow="block" startarrowwidth="narrow" endarrow="block" endarrowwidth="narrow"/>
                  <v:imagedata o:title=""/>
                  <o:lock v:ext="edit" aspectratio="f"/>
                </v:line>
              </w:pict>
            </w:r>
            <w:r>
              <w:rPr>
                <w:rFonts w:hint="default" w:ascii="Times New Roman" w:hAnsi="Times New Roman" w:cs="Times New Roman"/>
              </w:rPr>
              <w:pict>
                <v:shape id="_x0000_s2363" o:spid="_x0000_s2363" o:spt="202" type="#_x0000_t202" style="position:absolute;left:0pt;margin-left:171.7pt;margin-top:17.5pt;height:20pt;width:60.55pt;z-index:262601728;mso-width-relative:page;mso-height-relative:page;" filled="f" stroked="f" coordsize="21600,21600">
                  <v:path/>
                  <v:fill on="f" focussize="0,0"/>
                  <v:stroke on="f"/>
                  <v:imagedata o:title=""/>
                  <o:lock v:ext="edit" aspectratio="f"/>
                  <v:textbox>
                    <w:txbxContent>
                      <w:p>
                        <w:pPr>
                          <w:rPr>
                            <w:rFonts w:hint="default" w:eastAsia="宋体"/>
                            <w:sz w:val="21"/>
                            <w:szCs w:val="21"/>
                            <w:lang w:val="en-US" w:eastAsia="zh-CN"/>
                          </w:rPr>
                        </w:pPr>
                        <w:r>
                          <w:rPr>
                            <w:rFonts w:hint="eastAsia"/>
                            <w:sz w:val="21"/>
                            <w:szCs w:val="21"/>
                            <w:lang w:val="en-US" w:eastAsia="zh-CN"/>
                          </w:rPr>
                          <w:t>平安大道</w:t>
                        </w:r>
                      </w:p>
                    </w:txbxContent>
                  </v:textbox>
                </v:shape>
              </w:pict>
            </w:r>
          </w:p>
          <w:p>
            <w:pPr>
              <w:spacing w:line="520" w:lineRule="exact"/>
              <w:ind w:firstLine="480" w:firstLineChars="200"/>
              <w:rPr>
                <w:rFonts w:hint="default" w:ascii="Times New Roman" w:hAnsi="Times New Roman" w:cs="Times New Roman"/>
              </w:rPr>
            </w:pPr>
            <w:r>
              <w:rPr>
                <w:rFonts w:hint="default" w:ascii="Times New Roman" w:hAnsi="Times New Roman" w:cs="Times New Roman"/>
              </w:rPr>
              <w:pict>
                <v:shape id="_x0000_s2433" o:spid="_x0000_s2433" o:spt="202" type="#_x0000_t202" style="position:absolute;left:0pt;margin-left:130.25pt;margin-top:21.9pt;height:20pt;width:45pt;z-index:273816576;mso-width-relative:page;mso-height-relative:page;" filled="f" stroked="f" coordsize="21600,21600">
                  <v:path/>
                  <v:fill on="f" focussize="0,0"/>
                  <v:stroke on="f"/>
                  <v:imagedata o:title=""/>
                  <o:lock v:ext="edit" aspectratio="f"/>
                  <v:textbox>
                    <w:txbxContent>
                      <w:p>
                        <w:pPr>
                          <w:rPr>
                            <w:rFonts w:hint="default" w:eastAsia="宋体"/>
                            <w:sz w:val="21"/>
                            <w:szCs w:val="21"/>
                            <w:lang w:val="en-US" w:eastAsia="zh-CN"/>
                          </w:rPr>
                        </w:pPr>
                        <w:r>
                          <w:rPr>
                            <w:rFonts w:hint="eastAsia"/>
                            <w:sz w:val="21"/>
                            <w:szCs w:val="21"/>
                            <w:lang w:val="en-US" w:eastAsia="zh-CN"/>
                          </w:rPr>
                          <w:t>310m</w:t>
                        </w:r>
                      </w:p>
                    </w:txbxContent>
                  </v:textbox>
                </v:shape>
              </w:pict>
            </w:r>
            <w:r>
              <w:rPr>
                <w:rFonts w:hint="default" w:ascii="Times New Roman" w:hAnsi="Times New Roman" w:cs="Times New Roman"/>
              </w:rPr>
              <w:pict>
                <v:shape id="_x0000_s2368" o:spid="_x0000_s2368" o:spt="202" type="#_x0000_t202" style="position:absolute;left:0pt;margin-left:218.5pt;margin-top:22.55pt;height:38.75pt;width:49.85pt;z-index:262671360;mso-width-relative:page;mso-height-relative:page;" filled="f" stroked="f" coordsize="21600,21600">
                  <v:path/>
                  <v:fill on="f" focussize="0,0"/>
                  <v:stroke on="f"/>
                  <v:imagedata o:title=""/>
                  <o:lock v:ext="edit" aspectratio="f"/>
                  <v:textbox>
                    <w:txbxContent>
                      <w:p>
                        <w:pPr>
                          <w:rPr>
                            <w:rFonts w:hint="eastAsia"/>
                            <w:sz w:val="21"/>
                            <w:szCs w:val="21"/>
                            <w:lang w:eastAsia="zh-CN"/>
                          </w:rPr>
                        </w:pPr>
                        <w:r>
                          <w:rPr>
                            <w:rFonts w:hint="eastAsia"/>
                            <w:sz w:val="21"/>
                            <w:szCs w:val="21"/>
                            <w:lang w:eastAsia="zh-CN"/>
                          </w:rPr>
                          <w:t>本项目</w:t>
                        </w:r>
                      </w:p>
                      <w:p>
                        <w:pPr>
                          <w:pStyle w:val="13"/>
                          <w:rPr>
                            <w:rFonts w:hint="eastAsia"/>
                            <w:lang w:eastAsia="zh-CN"/>
                          </w:rPr>
                        </w:pPr>
                        <w:r>
                          <w:rPr>
                            <w:rFonts w:hint="eastAsia"/>
                            <w:sz w:val="21"/>
                            <w:szCs w:val="21"/>
                            <w:lang w:eastAsia="zh-CN"/>
                          </w:rPr>
                          <w:t>东厂区</w:t>
                        </w:r>
                      </w:p>
                    </w:txbxContent>
                  </v:textbox>
                </v:shape>
              </w:pict>
            </w:r>
            <w:r>
              <w:rPr>
                <w:rFonts w:hint="default" w:ascii="Times New Roman" w:hAnsi="Times New Roman" w:cs="Times New Roman"/>
              </w:rPr>
              <w:pict>
                <v:shape id="_x0000_s2187" o:spid="_x0000_s2187" o:spt="202" type="#_x0000_t202" style="position:absolute;left:0pt;margin-left:178.25pt;margin-top:25.35pt;height:38.75pt;width:49.85pt;z-index:251676672;mso-width-relative:page;mso-height-relative:page;" filled="f" stroked="f" coordsize="21600,21600">
                  <v:path/>
                  <v:fill on="f" focussize="0,0"/>
                  <v:stroke on="f"/>
                  <v:imagedata o:title=""/>
                  <o:lock v:ext="edit" aspectratio="f"/>
                  <v:textbox>
                    <w:txbxContent>
                      <w:p>
                        <w:pPr>
                          <w:rPr>
                            <w:rFonts w:hint="eastAsia"/>
                            <w:sz w:val="21"/>
                            <w:szCs w:val="21"/>
                            <w:lang w:eastAsia="zh-CN"/>
                          </w:rPr>
                        </w:pPr>
                        <w:r>
                          <w:rPr>
                            <w:rFonts w:hint="eastAsia"/>
                            <w:sz w:val="21"/>
                            <w:szCs w:val="21"/>
                            <w:lang w:eastAsia="zh-CN"/>
                          </w:rPr>
                          <w:t>本项目</w:t>
                        </w:r>
                      </w:p>
                      <w:p>
                        <w:pPr>
                          <w:pStyle w:val="13"/>
                          <w:rPr>
                            <w:rFonts w:hint="eastAsia"/>
                            <w:lang w:eastAsia="zh-CN"/>
                          </w:rPr>
                        </w:pPr>
                        <w:r>
                          <w:rPr>
                            <w:rFonts w:hint="eastAsia"/>
                            <w:sz w:val="21"/>
                            <w:szCs w:val="21"/>
                            <w:lang w:eastAsia="zh-CN"/>
                          </w:rPr>
                          <w:t>西厂区</w:t>
                        </w:r>
                      </w:p>
                    </w:txbxContent>
                  </v:textbox>
                </v:shape>
              </w:pict>
            </w:r>
            <w:r>
              <w:rPr>
                <w:sz w:val="24"/>
              </w:rPr>
              <w:pict>
                <v:line id="_x0000_s2360" o:spid="_x0000_s2360" o:spt="20" style="position:absolute;left:0pt;margin-left:92.3pt;margin-top:14.5pt;height:0.05pt;width:288.2pt;z-index:251642880;mso-width-relative:page;mso-height-relative:page;" fillcolor="#FFFFFF" filled="t" stroked="t" coordsize="21600,21600">
                  <v:path arrowok="t"/>
                  <v:fill on="t" color2="#FFFFFF" focussize="0,0"/>
                  <v:stroke weight="3pt" color="#000000"/>
                  <v:imagedata o:title=""/>
                  <o:lock v:ext="edit" aspectratio="f"/>
                </v:line>
              </w:pict>
            </w:r>
            <w:r>
              <w:rPr>
                <w:sz w:val="24"/>
              </w:rPr>
              <w:pict>
                <v:line id="_x0000_s2361" o:spid="_x0000_s2361" o:spt="20" style="position:absolute;left:0pt;flip:x;margin-left:218.25pt;margin-top:14.45pt;height:130.8pt;width:0.7pt;z-index:262633472;mso-width-relative:page;mso-height-relative:page;" filled="f" stroked="t" coordsize="21600,21600">
                  <v:path arrowok="t"/>
                  <v:fill on="f" focussize="0,0"/>
                  <v:stroke weight="3pt" color="#000000"/>
                  <v:imagedata o:title=""/>
                  <o:lock v:ext="edit" aspectratio="f"/>
                </v:line>
              </w:pict>
            </w:r>
            <w:r>
              <w:rPr>
                <w:rFonts w:hint="default" w:ascii="Times New Roman" w:hAnsi="Times New Roman" w:cs="Times New Roman"/>
              </w:rPr>
              <w:pict>
                <v:shape id="_x0000_s2172" o:spid="_x0000_s2172" o:spt="202" type="#_x0000_t202" style="position:absolute;left:0pt;margin-left:184.85pt;margin-top:22.8pt;height:36.4pt;width:30.55pt;z-index:251675648;mso-width-relative:page;mso-height-relative:page;" fillcolor="#FFFFFF" filled="t" stroked="t" coordsize="21600,21600">
                  <v:path/>
                  <v:fill on="t" color2="#FFFFFF" focussize="0,0"/>
                  <v:stroke color="#000000" joinstyle="miter"/>
                  <v:imagedata o:title=""/>
                  <o:lock v:ext="edit" aspectratio="f"/>
                  <v:textbox>
                    <w:txbxContent>
                      <w:p/>
                    </w:txbxContent>
                  </v:textbox>
                </v:shape>
              </w:pict>
            </w:r>
            <w:r>
              <w:rPr>
                <w:rFonts w:hint="default" w:ascii="Times New Roman" w:hAnsi="Times New Roman" w:cs="Times New Roman"/>
              </w:rPr>
              <w:pict>
                <v:shape id="_x0000_s2367" o:spid="_x0000_s2367" o:spt="202" type="#_x0000_t202" style="position:absolute;left:0pt;margin-left:222.8pt;margin-top:22.8pt;height:34.35pt;width:36.65pt;z-index:262651904;mso-width-relative:page;mso-height-relative:page;" fillcolor="#FFFFFF" filled="t" stroked="t" coordsize="21600,21600">
                  <v:path/>
                  <v:fill on="t" color2="#FFFFFF" focussize="0,0"/>
                  <v:stroke color="#000000" joinstyle="miter"/>
                  <v:imagedata o:title=""/>
                  <o:lock v:ext="edit" aspectratio="f"/>
                  <v:textbox>
                    <w:txbxContent>
                      <w:p/>
                    </w:txbxContent>
                  </v:textbox>
                </v:shape>
              </w:pict>
            </w:r>
          </w:p>
          <w:p>
            <w:pPr>
              <w:spacing w:line="520" w:lineRule="exact"/>
              <w:ind w:firstLine="480" w:firstLineChars="200"/>
              <w:rPr>
                <w:rFonts w:hint="default" w:ascii="Times New Roman" w:hAnsi="Times New Roman" w:cs="Times New Roman"/>
              </w:rPr>
            </w:pPr>
            <w:r>
              <w:rPr>
                <w:rFonts w:hint="default" w:ascii="Times New Roman" w:hAnsi="Times New Roman" w:cs="Times New Roman"/>
              </w:rPr>
              <w:pict>
                <v:shape id="_x0000_s2430" o:spid="_x0000_s2430" o:spt="202" type="#_x0000_t202" style="position:absolute;left:0pt;margin-left:50.3pt;margin-top:2.4pt;height:22.05pt;width:58.3pt;z-index:273824768;mso-width-relative:page;mso-height-relative:page;" filled="f" stroked="f" coordsize="21600,21600">
                  <v:path/>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何庄村</w:t>
                        </w:r>
                      </w:p>
                    </w:txbxContent>
                  </v:textbox>
                </v:shape>
              </w:pict>
            </w:r>
            <w:r>
              <w:rPr>
                <w:rFonts w:hint="default" w:ascii="Times New Roman" w:hAnsi="Times New Roman" w:cs="Times New Roman"/>
              </w:rPr>
              <w:pict>
                <v:rect id="_x0000_s2432" o:spid="_x0000_s2432" o:spt="1" style="position:absolute;left:0pt;margin-left:50.9pt;margin-top:0.55pt;height:23.3pt;width:62.2pt;z-index:273815552;mso-width-relative:page;mso-height-relative:page;" fillcolor="#FFFFFF" filled="t" stroked="t" coordsize="21600,21600">
                  <v:path/>
                  <v:fill on="t" color2="#FFFFFF" focussize="0,0"/>
                  <v:stroke color="#000000" joinstyle="miter"/>
                  <v:imagedata o:title=""/>
                  <o:lock v:ext="edit" aspectratio="f"/>
                </v:rect>
              </w:pict>
            </w:r>
            <w:r>
              <w:rPr>
                <w:rFonts w:hint="default" w:ascii="Times New Roman" w:hAnsi="Times New Roman" w:cs="Times New Roman"/>
              </w:rPr>
              <w:pict>
                <v:line id="_x0000_s2429" o:spid="_x0000_s2429" o:spt="20" style="position:absolute;left:0pt;flip:y;margin-left:113.05pt;margin-top:14.45pt;height:0.5pt;width:73.55pt;z-index:262740992;mso-width-relative:page;mso-height-relative:page;" filled="f" stroked="t" coordsize="21600,21600">
                  <v:path arrowok="t"/>
                  <v:fill on="f" focussize="0,0"/>
                  <v:stroke color="#000000" startarrow="block" startarrowwidth="narrow" endarrow="block" endarrowwidth="narrow"/>
                  <v:imagedata o:title=""/>
                  <o:lock v:ext="edit" aspectratio="f"/>
                </v:line>
              </w:pict>
            </w:r>
            <w:r>
              <w:rPr>
                <w:rFonts w:hint="default" w:ascii="Times New Roman" w:hAnsi="Times New Roman" w:cs="Times New Roman"/>
              </w:rPr>
              <w:pict>
                <v:shape id="_x0000_s2188" o:spid="_x0000_s2188" o:spt="32" type="#_x0000_t32" style="position:absolute;left:0pt;flip:x y;margin-left:238.6pt;margin-top:33.75pt;height:49.65pt;width:0.45pt;z-index:251677696;mso-width-relative:page;mso-height-relative:page;" filled="f" stroked="t" coordsize="21600,21600">
                  <v:path arrowok="t"/>
                  <v:fill on="f" focussize="0,0"/>
                  <v:stroke color="#000000" startarrow="block" startarrowwidth="narrow" endarrow="block" endarrowwidth="narrow"/>
                  <v:imagedata o:title=""/>
                  <o:lock v:ext="edit" aspectratio="f"/>
                </v:shape>
              </w:pict>
            </w:r>
          </w:p>
          <w:p>
            <w:pPr>
              <w:spacing w:line="520" w:lineRule="exact"/>
              <w:ind w:firstLine="480" w:firstLineChars="200"/>
              <w:rPr>
                <w:rFonts w:hint="default" w:ascii="Times New Roman" w:hAnsi="Times New Roman" w:cs="Times New Roman"/>
              </w:rPr>
            </w:pPr>
            <w:r>
              <w:rPr>
                <w:rFonts w:hint="default" w:ascii="Times New Roman" w:hAnsi="Times New Roman" w:cs="Times New Roman"/>
              </w:rPr>
              <w:pict>
                <v:shape id="_x0000_s2427" o:spid="_x0000_s2427" o:spt="202" type="#_x0000_t202" style="position:absolute;left:0pt;margin-left:96.8pt;margin-top:20.65pt;height:22.05pt;width:58.3pt;z-index:262735872;mso-width-relative:page;mso-height-relative:page;" filled="f" stroked="f" coordsize="21600,21600">
                  <v:path/>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田选社区</w:t>
                        </w:r>
                      </w:p>
                    </w:txbxContent>
                  </v:textbox>
                </v:shape>
              </w:pict>
            </w:r>
            <w:r>
              <w:rPr>
                <w:rFonts w:hint="default" w:ascii="Times New Roman" w:hAnsi="Times New Roman" w:cs="Times New Roman"/>
              </w:rPr>
              <w:pict>
                <v:rect id="_x0000_s2428" o:spid="_x0000_s2428" o:spt="1" style="position:absolute;left:0pt;margin-left:97.4pt;margin-top:22.3pt;height:19.45pt;width:54.9pt;z-index:262734848;mso-width-relative:page;mso-height-relative:page;" fillcolor="#FFFFFF" filled="t" stroked="t" coordsize="21600,21600">
                  <v:path/>
                  <v:fill on="t" color2="#FFFFFF" focussize="0,0"/>
                  <v:stroke color="#000000" joinstyle="miter"/>
                  <v:imagedata o:title=""/>
                  <o:lock v:ext="edit" aspectratio="f"/>
                </v:rect>
              </w:pict>
            </w:r>
            <w:r>
              <w:rPr>
                <w:rFonts w:hint="default" w:ascii="Times New Roman" w:hAnsi="Times New Roman" w:cs="Times New Roman"/>
              </w:rPr>
              <w:pict>
                <v:shape id="_x0000_s2426" o:spid="_x0000_s2426" o:spt="202" type="#_x0000_t202" style="position:absolute;left:0pt;margin-left:153.65pt;margin-top:12.15pt;height:20.5pt;width:41.75pt;z-index:262742016;mso-width-relative:page;mso-height-relative:page;" filled="f" stroked="f" coordsize="21600,21600">
                  <v:path/>
                  <v:fill on="f" focussize="0,0"/>
                  <v:stroke on="f"/>
                  <v:imagedata o:title=""/>
                  <o:lock v:ext="edit" aspectratio="f"/>
                  <v:textbox>
                    <w:txbxContent>
                      <w:p>
                        <w:pPr>
                          <w:rPr>
                            <w:rFonts w:hint="default" w:eastAsia="宋体"/>
                            <w:sz w:val="21"/>
                            <w:szCs w:val="21"/>
                            <w:lang w:val="en-US" w:eastAsia="zh-CN"/>
                          </w:rPr>
                        </w:pPr>
                        <w:r>
                          <w:rPr>
                            <w:rFonts w:hint="eastAsia"/>
                            <w:sz w:val="21"/>
                            <w:szCs w:val="21"/>
                            <w:lang w:val="en-US" w:eastAsia="zh-CN"/>
                          </w:rPr>
                          <w:t>130m</w:t>
                        </w:r>
                      </w:p>
                    </w:txbxContent>
                  </v:textbox>
                </v:shape>
              </w:pict>
            </w:r>
            <w:r>
              <w:rPr>
                <w:rFonts w:hint="default" w:ascii="Times New Roman" w:hAnsi="Times New Roman" w:cs="Times New Roman"/>
              </w:rPr>
              <w:pict>
                <v:line id="_x0000_s2425" o:spid="_x0000_s2425" o:spt="20" style="position:absolute;left:0pt;flip:y;margin-left:143pt;margin-top:7.2pt;height:16.25pt;width:42.85pt;z-index:262740992;mso-width-relative:page;mso-height-relative:page;" filled="f" stroked="t" coordsize="21600,21600">
                  <v:path arrowok="t"/>
                  <v:fill on="f" focussize="0,0"/>
                  <v:stroke color="#000000" startarrow="block" startarrowwidth="narrow" endarrow="block" endarrowwidth="narrow"/>
                  <v:imagedata o:title=""/>
                  <o:lock v:ext="edit" aspectratio="f"/>
                </v:line>
              </w:pict>
            </w:r>
            <w:r>
              <w:rPr>
                <w:rFonts w:hint="default" w:ascii="Times New Roman" w:hAnsi="Times New Roman" w:cs="Times New Roman"/>
              </w:rPr>
              <w:pict>
                <v:shape id="_x0000_s2060" o:spid="_x0000_s2060" o:spt="202" type="#_x0000_t202" style="position:absolute;left:0pt;margin-left:232.25pt;margin-top:11.9pt;height:20pt;width:45pt;z-index:251649024;mso-width-relative:page;mso-height-relative:page;" filled="f" stroked="f" coordsize="21600,21600">
                  <v:path/>
                  <v:fill on="f" focussize="0,0"/>
                  <v:stroke on="f"/>
                  <v:imagedata o:title=""/>
                  <o:lock v:ext="edit" aspectratio="f"/>
                  <v:textbox>
                    <w:txbxContent>
                      <w:p>
                        <w:pPr>
                          <w:rPr>
                            <w:rFonts w:hint="default" w:eastAsia="宋体"/>
                            <w:sz w:val="21"/>
                            <w:szCs w:val="21"/>
                            <w:lang w:val="en-US" w:eastAsia="zh-CN"/>
                          </w:rPr>
                        </w:pPr>
                        <w:r>
                          <w:rPr>
                            <w:rFonts w:hint="eastAsia"/>
                            <w:sz w:val="21"/>
                            <w:szCs w:val="21"/>
                            <w:lang w:val="en-US" w:eastAsia="zh-CN"/>
                          </w:rPr>
                          <w:t>240m</w:t>
                        </w:r>
                      </w:p>
                    </w:txbxContent>
                  </v:textbox>
                </v:shape>
              </w:pict>
            </w:r>
          </w:p>
          <w:p>
            <w:pPr>
              <w:spacing w:line="520" w:lineRule="exact"/>
              <w:ind w:firstLine="480" w:firstLineChars="200"/>
              <w:rPr>
                <w:rFonts w:hint="default" w:ascii="Times New Roman" w:hAnsi="Times New Roman" w:cs="Times New Roman"/>
              </w:rPr>
            </w:pPr>
          </w:p>
          <w:p>
            <w:pPr>
              <w:spacing w:line="520" w:lineRule="exact"/>
              <w:rPr>
                <w:rFonts w:hint="default" w:ascii="Times New Roman" w:hAnsi="Times New Roman" w:cs="Times New Roman"/>
              </w:rPr>
            </w:pPr>
            <w:r>
              <w:rPr>
                <w:rFonts w:hint="default" w:ascii="Times New Roman" w:hAnsi="Times New Roman" w:cs="Times New Roman"/>
              </w:rPr>
              <w:pict>
                <v:shape id="_x0000_s2209" o:spid="_x0000_s2209" o:spt="202" type="#_x0000_t202" style="position:absolute;left:0pt;margin-left:220.55pt;margin-top:4.65pt;height:22.05pt;width:53.05pt;z-index:251646976;mso-width-relative:page;mso-height-relative:page;" filled="f" stroked="f" coordsize="21600,21600">
                  <v:path/>
                  <v:fill on="f" focussize="0,0"/>
                  <v:stroke on="f"/>
                  <v:imagedata o:title=""/>
                  <o:lock v:ext="edit" aspectratio="f"/>
                  <v:textbox>
                    <w:txbxContent>
                      <w:p>
                        <w:pPr>
                          <w:jc w:val="center"/>
                          <w:rPr>
                            <w:rFonts w:hint="eastAsia" w:eastAsia="宋体"/>
                            <w:sz w:val="21"/>
                            <w:szCs w:val="21"/>
                            <w:lang w:eastAsia="zh-CN"/>
                          </w:rPr>
                        </w:pPr>
                        <w:r>
                          <w:rPr>
                            <w:rFonts w:hint="eastAsia"/>
                            <w:sz w:val="21"/>
                            <w:szCs w:val="21"/>
                            <w:lang w:eastAsia="zh-CN"/>
                          </w:rPr>
                          <w:t>田庄村</w:t>
                        </w:r>
                      </w:p>
                    </w:txbxContent>
                  </v:textbox>
                </v:shape>
              </w:pict>
            </w:r>
            <w:r>
              <w:rPr>
                <w:rFonts w:hint="default" w:ascii="Times New Roman" w:hAnsi="Times New Roman" w:cs="Times New Roman"/>
              </w:rPr>
              <w:pict>
                <v:rect id="_x0000_s2208" o:spid="_x0000_s2208" o:spt="1" style="position:absolute;left:0pt;margin-left:222.65pt;margin-top:6.3pt;height:19.45pt;width:54.9pt;z-index:251645952;mso-width-relative:page;mso-height-relative:page;" fillcolor="#FFFFFF" filled="t" stroked="t" coordsize="21600,21600">
                  <v:path/>
                  <v:fill on="t" color2="#FFFFFF" focussize="0,0"/>
                  <v:stroke color="#000000" joinstyle="miter"/>
                  <v:imagedata o:title=""/>
                  <o:lock v:ext="edit" aspectratio="f"/>
                </v:rect>
              </w:pict>
            </w:r>
          </w:p>
          <w:p>
            <w:pPr>
              <w:spacing w:line="520" w:lineRule="exact"/>
              <w:jc w:val="center"/>
              <w:rPr>
                <w:rFonts w:hint="default" w:ascii="Times New Roman" w:hAnsi="Times New Roman" w:cs="Times New Roman"/>
              </w:rPr>
            </w:pPr>
            <w:r>
              <w:rPr>
                <w:rFonts w:hint="default" w:ascii="Times New Roman" w:hAnsi="Times New Roman" w:cs="Times New Roman"/>
              </w:rPr>
              <w:pict>
                <v:shape id="_x0000_s2362" o:spid="_x0000_s2362" o:spt="202" type="#_x0000_t202" style="position:absolute;left:0pt;margin-left:185.1pt;margin-top:10.9pt;height:20pt;width:70pt;z-index:257125376;mso-width-relative:page;mso-height-relative:page;" filled="f" stroked="f" coordsize="21600,21600">
                  <v:path/>
                  <v:fill on="f" focussize="0,0"/>
                  <v:stroke on="f"/>
                  <v:imagedata o:title=""/>
                  <o:lock v:ext="edit" aspectratio="f"/>
                  <v:textbox>
                    <w:txbxContent>
                      <w:p>
                        <w:pPr>
                          <w:rPr>
                            <w:rFonts w:hint="default" w:eastAsia="宋体"/>
                            <w:sz w:val="21"/>
                            <w:szCs w:val="21"/>
                            <w:lang w:val="en-US" w:eastAsia="zh-CN"/>
                          </w:rPr>
                        </w:pPr>
                        <w:r>
                          <w:rPr>
                            <w:rFonts w:hint="eastAsia"/>
                            <w:sz w:val="21"/>
                            <w:szCs w:val="21"/>
                            <w:lang w:val="en-US" w:eastAsia="zh-CN"/>
                          </w:rPr>
                          <w:t>外部道路</w:t>
                        </w:r>
                      </w:p>
                    </w:txbxContent>
                  </v:textbox>
                </v:shape>
              </w:pict>
            </w:r>
          </w:p>
          <w:p>
            <w:pPr>
              <w:spacing w:line="520" w:lineRule="exact"/>
              <w:jc w:val="center"/>
              <w:rPr>
                <w:rFonts w:hint="default" w:ascii="Times New Roman" w:hAnsi="Times New Roman" w:cs="Times New Roman"/>
                <w:b/>
                <w:bCs/>
              </w:rPr>
            </w:pPr>
            <w:r>
              <w:rPr>
                <w:rFonts w:hint="default" w:ascii="Times New Roman" w:hAnsi="Times New Roman" w:cs="Times New Roman"/>
                <w:b/>
                <w:bCs/>
              </w:rPr>
              <w:t>图1 周边环境概况示意图</w:t>
            </w:r>
          </w:p>
          <w:p>
            <w:pPr>
              <w:keepNext w:val="0"/>
              <w:keepLines w:val="0"/>
              <w:pageBreakBefore w:val="0"/>
              <w:widowControl/>
              <w:kinsoku/>
              <w:wordWrap/>
              <w:overflowPunct/>
              <w:topLinePunct w:val="0"/>
              <w:autoSpaceDE/>
              <w:autoSpaceDN/>
              <w:bidi w:val="0"/>
              <w:adjustRightInd/>
              <w:snapToGrid w:val="0"/>
              <w:spacing w:line="520" w:lineRule="exact"/>
              <w:ind w:firstLine="482" w:firstLineChars="200"/>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rPr>
              <w:t>4.2项目组成及建设内容</w:t>
            </w:r>
          </w:p>
          <w:p>
            <w:pPr>
              <w:widowControl/>
              <w:snapToGrid w:val="0"/>
              <w:spacing w:line="520" w:lineRule="exact"/>
              <w:ind w:firstLine="480"/>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扩建工程</w:t>
            </w:r>
            <w:r>
              <w:rPr>
                <w:rFonts w:hint="eastAsia" w:cs="Times New Roman"/>
                <w:sz w:val="24"/>
                <w:szCs w:val="24"/>
                <w:lang w:eastAsia="zh-CN"/>
              </w:rPr>
              <w:t>不新建厂房，</w:t>
            </w:r>
            <w:r>
              <w:rPr>
                <w:rFonts w:hint="default" w:ascii="Times New Roman" w:hAnsi="Times New Roman" w:cs="Times New Roman"/>
                <w:sz w:val="24"/>
                <w:szCs w:val="24"/>
                <w:lang w:eastAsia="zh-CN"/>
              </w:rPr>
              <w:t>厂房利用原有厂房</w:t>
            </w:r>
            <w:r>
              <w:rPr>
                <w:rFonts w:hint="eastAsia" w:cs="Times New Roman"/>
                <w:sz w:val="24"/>
                <w:szCs w:val="24"/>
                <w:lang w:eastAsia="zh-CN"/>
              </w:rPr>
              <w:t>，在车间内</w:t>
            </w:r>
            <w:r>
              <w:rPr>
                <w:rFonts w:hint="default" w:ascii="Times New Roman" w:hAnsi="Times New Roman" w:cs="Times New Roman"/>
                <w:sz w:val="24"/>
                <w:szCs w:val="24"/>
                <w:lang w:eastAsia="zh-CN"/>
              </w:rPr>
              <w:t>新增部分机器设。</w:t>
            </w:r>
          </w:p>
          <w:p>
            <w:pPr>
              <w:widowControl/>
              <w:snapToGrid w:val="0"/>
              <w:spacing w:line="520" w:lineRule="exact"/>
              <w:ind w:firstLine="480"/>
              <w:rPr>
                <w:rFonts w:hint="default" w:ascii="Times New Roman" w:hAnsi="Times New Roman" w:cs="Times New Roman"/>
                <w:lang w:val="zh-CN"/>
              </w:rPr>
            </w:pPr>
            <w:r>
              <w:rPr>
                <w:rFonts w:hint="default" w:ascii="Times New Roman" w:hAnsi="Times New Roman" w:cs="Times New Roman"/>
                <w:color w:val="auto"/>
                <w:sz w:val="24"/>
                <w:szCs w:val="24"/>
              </w:rPr>
              <w:t>本项目占地面积</w:t>
            </w:r>
            <w:r>
              <w:rPr>
                <w:rFonts w:hint="eastAsia" w:cs="Times New Roman"/>
                <w:color w:val="auto"/>
                <w:sz w:val="24"/>
                <w:szCs w:val="24"/>
                <w:lang w:eastAsia="zh-CN"/>
              </w:rPr>
              <w:t>约</w:t>
            </w:r>
            <w:r>
              <w:rPr>
                <w:rFonts w:hint="eastAsia" w:cs="Times New Roman"/>
                <w:color w:val="auto"/>
                <w:sz w:val="24"/>
                <w:szCs w:val="24"/>
                <w:lang w:val="en-US" w:eastAsia="zh-CN"/>
              </w:rPr>
              <w:t>162835</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w:t>
            </w:r>
            <w:r>
              <w:rPr>
                <w:rFonts w:hint="eastAsia" w:cs="Times New Roman"/>
                <w:color w:val="auto"/>
                <w:sz w:val="24"/>
                <w:szCs w:val="24"/>
                <w:lang w:eastAsia="zh-CN"/>
              </w:rPr>
              <w:t>车间</w:t>
            </w:r>
            <w:r>
              <w:rPr>
                <w:rFonts w:hint="default" w:ascii="Times New Roman" w:hAnsi="Times New Roman" w:cs="Times New Roman"/>
                <w:color w:val="auto"/>
                <w:sz w:val="24"/>
                <w:szCs w:val="24"/>
              </w:rPr>
              <w:t>建筑面积</w:t>
            </w:r>
            <w:r>
              <w:rPr>
                <w:rFonts w:hint="eastAsia" w:cs="Times New Roman"/>
                <w:color w:val="auto"/>
                <w:sz w:val="24"/>
                <w:szCs w:val="24"/>
                <w:lang w:val="en-US" w:eastAsia="zh-CN"/>
              </w:rPr>
              <w:t>72839</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2</w:t>
            </w:r>
            <w:r>
              <w:rPr>
                <w:rFonts w:hint="eastAsia" w:cs="Times New Roman"/>
                <w:color w:val="auto"/>
                <w:sz w:val="24"/>
                <w:szCs w:val="24"/>
                <w:lang w:eastAsia="zh-CN"/>
              </w:rPr>
              <w:t>，同时建设办公用房、综合楼等辅助工程</w:t>
            </w:r>
            <w:r>
              <w:rPr>
                <w:rFonts w:hint="default" w:ascii="Times New Roman" w:hAnsi="Times New Roman" w:cs="Times New Roman"/>
                <w:color w:val="auto"/>
                <w:sz w:val="24"/>
                <w:szCs w:val="24"/>
                <w:lang w:eastAsia="zh-CN"/>
              </w:rPr>
              <w:t>，</w:t>
            </w:r>
            <w:r>
              <w:rPr>
                <w:rFonts w:hint="default" w:ascii="Times New Roman" w:hAnsi="Times New Roman" w:cs="Times New Roman"/>
                <w:sz w:val="24"/>
                <w:szCs w:val="24"/>
              </w:rPr>
              <w:t>主要建设内容见表3，平面布局图见</w:t>
            </w:r>
            <w:r>
              <w:rPr>
                <w:rFonts w:hint="default" w:ascii="Times New Roman" w:hAnsi="Times New Roman" w:cs="Times New Roman"/>
                <w:color w:val="auto"/>
                <w:sz w:val="24"/>
                <w:szCs w:val="24"/>
              </w:rPr>
              <w:t>附图</w:t>
            </w:r>
            <w:r>
              <w:rPr>
                <w:rFonts w:hint="eastAsia" w:cs="Times New Roman"/>
                <w:color w:val="auto"/>
                <w:sz w:val="24"/>
                <w:szCs w:val="24"/>
                <w:lang w:eastAsia="zh-CN"/>
              </w:rPr>
              <w:t>三</w:t>
            </w:r>
            <w:r>
              <w:rPr>
                <w:rFonts w:hint="default" w:ascii="Times New Roman" w:hAnsi="Times New Roman" w:cs="Times New Roman"/>
                <w:sz w:val="24"/>
                <w:szCs w:val="24"/>
              </w:rPr>
              <w:t>。</w:t>
            </w:r>
            <w:r>
              <w:rPr>
                <w:rFonts w:hint="default" w:ascii="Times New Roman" w:hAnsi="Times New Roman" w:cs="Times New Roman"/>
              </w:rPr>
              <w:t xml:space="preserve"> </w:t>
            </w:r>
          </w:p>
          <w:p>
            <w:pPr>
              <w:autoSpaceDE w:val="0"/>
              <w:autoSpaceDN w:val="0"/>
              <w:adjustRightInd w:val="0"/>
              <w:snapToGrid w:val="0"/>
              <w:spacing w:line="520" w:lineRule="exact"/>
              <w:ind w:firstLine="480" w:firstLineChars="200"/>
              <w:rPr>
                <w:rFonts w:hint="default" w:ascii="Times New Roman" w:hAnsi="Times New Roman" w:eastAsia="黑体" w:cs="Times New Roman"/>
                <w:b w:val="0"/>
                <w:bCs w:val="0"/>
                <w:sz w:val="24"/>
                <w:szCs w:val="22"/>
                <w:highlight w:val="none"/>
                <w:u w:val="none"/>
                <w:lang w:val="zh-CN"/>
              </w:rPr>
            </w:pPr>
            <w:r>
              <w:rPr>
                <w:rFonts w:hint="default" w:ascii="Times New Roman" w:hAnsi="Times New Roman" w:eastAsia="黑体" w:cs="Times New Roman"/>
                <w:b w:val="0"/>
                <w:bCs w:val="0"/>
                <w:sz w:val="24"/>
                <w:szCs w:val="22"/>
                <w:highlight w:val="none"/>
                <w:u w:val="none"/>
                <w:lang w:val="zh-CN"/>
              </w:rPr>
              <w:t>表3                  项目组成及建设内容一览表</w:t>
            </w:r>
          </w:p>
          <w:tbl>
            <w:tblPr>
              <w:tblStyle w:val="20"/>
              <w:tblW w:w="89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018"/>
              <w:gridCol w:w="1263"/>
              <w:gridCol w:w="5540"/>
              <w:gridCol w:w="11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8" w:type="dxa"/>
                  <w:vAlign w:val="center"/>
                </w:tcPr>
                <w:p>
                  <w:pPr>
                    <w:spacing w:line="360" w:lineRule="exact"/>
                    <w:ind w:left="48" w:leftChars="20" w:right="48" w:rightChars="20"/>
                    <w:jc w:val="center"/>
                    <w:rPr>
                      <w:rFonts w:hint="default" w:ascii="Times New Roman" w:hAnsi="Times New Roman" w:cs="Times New Roman"/>
                      <w:sz w:val="21"/>
                      <w:szCs w:val="21"/>
                    </w:rPr>
                  </w:pPr>
                  <w:r>
                    <w:rPr>
                      <w:rFonts w:hint="default" w:ascii="Times New Roman" w:hAnsi="Times New Roman" w:cs="Times New Roman"/>
                      <w:sz w:val="21"/>
                      <w:szCs w:val="21"/>
                    </w:rPr>
                    <w:t>项目组成</w:t>
                  </w:r>
                </w:p>
              </w:tc>
              <w:tc>
                <w:tcPr>
                  <w:tcW w:w="1263" w:type="dxa"/>
                  <w:vAlign w:val="center"/>
                </w:tcPr>
                <w:p>
                  <w:pPr>
                    <w:spacing w:line="360" w:lineRule="exact"/>
                    <w:ind w:left="48" w:leftChars="20" w:right="48" w:rightChars="20"/>
                    <w:jc w:val="center"/>
                    <w:rPr>
                      <w:rFonts w:hint="default" w:ascii="Times New Roman" w:hAnsi="Times New Roman" w:cs="Times New Roman"/>
                      <w:sz w:val="21"/>
                      <w:szCs w:val="21"/>
                    </w:rPr>
                  </w:pPr>
                  <w:r>
                    <w:rPr>
                      <w:rFonts w:hint="default" w:ascii="Times New Roman" w:hAnsi="Times New Roman" w:cs="Times New Roman"/>
                      <w:sz w:val="21"/>
                      <w:szCs w:val="21"/>
                    </w:rPr>
                    <w:t>名称</w:t>
                  </w:r>
                </w:p>
              </w:tc>
              <w:tc>
                <w:tcPr>
                  <w:tcW w:w="5540" w:type="dxa"/>
                  <w:vAlign w:val="center"/>
                </w:tcPr>
                <w:p>
                  <w:pPr>
                    <w:spacing w:line="360" w:lineRule="exact"/>
                    <w:ind w:left="48" w:leftChars="20" w:right="48" w:rightChars="20"/>
                    <w:jc w:val="center"/>
                    <w:rPr>
                      <w:rFonts w:hint="default" w:ascii="Times New Roman" w:hAnsi="Times New Roman" w:cs="Times New Roman"/>
                      <w:sz w:val="21"/>
                      <w:szCs w:val="21"/>
                    </w:rPr>
                  </w:pPr>
                  <w:r>
                    <w:rPr>
                      <w:rFonts w:hint="default" w:ascii="Times New Roman" w:hAnsi="Times New Roman" w:cs="Times New Roman"/>
                      <w:sz w:val="21"/>
                      <w:szCs w:val="21"/>
                    </w:rPr>
                    <w:t>建设内容</w:t>
                  </w:r>
                </w:p>
              </w:tc>
              <w:tc>
                <w:tcPr>
                  <w:tcW w:w="1143" w:type="dxa"/>
                  <w:vAlign w:val="center"/>
                </w:tcPr>
                <w:p>
                  <w:pPr>
                    <w:spacing w:line="360" w:lineRule="exact"/>
                    <w:ind w:left="48" w:leftChars="20" w:right="48" w:rightChars="2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0" w:hRule="atLeast"/>
                <w:jc w:val="center"/>
              </w:trPr>
              <w:tc>
                <w:tcPr>
                  <w:tcW w:w="1018" w:type="dxa"/>
                  <w:vMerge w:val="restart"/>
                  <w:vAlign w:val="center"/>
                </w:tcPr>
                <w:p>
                  <w:pPr>
                    <w:spacing w:line="360" w:lineRule="exact"/>
                    <w:ind w:left="48" w:leftChars="20" w:right="48" w:rightChars="20"/>
                    <w:jc w:val="center"/>
                    <w:rPr>
                      <w:rFonts w:hint="default" w:ascii="Times New Roman" w:hAnsi="Times New Roman" w:cs="Times New Roman"/>
                      <w:sz w:val="21"/>
                      <w:szCs w:val="21"/>
                    </w:rPr>
                  </w:pPr>
                  <w:r>
                    <w:rPr>
                      <w:rFonts w:hint="default" w:ascii="Times New Roman" w:hAnsi="Times New Roman" w:cs="Times New Roman"/>
                      <w:sz w:val="21"/>
                      <w:szCs w:val="21"/>
                    </w:rPr>
                    <w:t>主体工程</w:t>
                  </w:r>
                </w:p>
              </w:tc>
              <w:tc>
                <w:tcPr>
                  <w:tcW w:w="1263" w:type="dxa"/>
                  <w:vAlign w:val="center"/>
                </w:tcPr>
                <w:p>
                  <w:pPr>
                    <w:autoSpaceDE w:val="0"/>
                    <w:autoSpaceDN w:val="0"/>
                    <w:adjustRightInd w:val="0"/>
                    <w:spacing w:line="360" w:lineRule="exact"/>
                    <w:ind w:left="48" w:leftChars="20" w:right="48" w:rightChars="20"/>
                    <w:jc w:val="center"/>
                    <w:rPr>
                      <w:rFonts w:hint="eastAsia" w:ascii="Times New Roman" w:hAnsi="Times New Roman" w:eastAsia="宋体" w:cs="Times New Roman"/>
                      <w:sz w:val="21"/>
                      <w:szCs w:val="21"/>
                      <w:lang w:val="en-US" w:eastAsia="zh-CN"/>
                    </w:rPr>
                  </w:pPr>
                  <w:r>
                    <w:rPr>
                      <w:rFonts w:hint="eastAsia" w:cs="Times New Roman"/>
                      <w:sz w:val="21"/>
                      <w:szCs w:val="21"/>
                      <w:lang w:eastAsia="zh-CN"/>
                    </w:rPr>
                    <w:t>准备车间</w:t>
                  </w:r>
                </w:p>
              </w:tc>
              <w:tc>
                <w:tcPr>
                  <w:tcW w:w="5540" w:type="dxa"/>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建筑面积</w:t>
                  </w:r>
                  <w:r>
                    <w:rPr>
                      <w:rFonts w:hint="eastAsia" w:cs="Times New Roman"/>
                      <w:sz w:val="21"/>
                      <w:szCs w:val="21"/>
                      <w:lang w:val="en-US" w:eastAsia="zh-CN"/>
                    </w:rPr>
                    <w:t>9520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r>
                    <w:rPr>
                      <w:rFonts w:hint="eastAsia" w:cs="Times New Roman"/>
                      <w:sz w:val="21"/>
                      <w:szCs w:val="21"/>
                      <w:lang w:val="en-US" w:eastAsia="zh-CN"/>
                    </w:rPr>
                    <w:t>136</w:t>
                  </w:r>
                  <w:r>
                    <w:rPr>
                      <w:rFonts w:hint="default" w:ascii="Times New Roman" w:hAnsi="Times New Roman" w:cs="Times New Roman"/>
                      <w:sz w:val="21"/>
                      <w:szCs w:val="21"/>
                    </w:rPr>
                    <w:t>×</w:t>
                  </w:r>
                  <w:r>
                    <w:rPr>
                      <w:rFonts w:hint="eastAsia" w:cs="Times New Roman"/>
                      <w:sz w:val="21"/>
                      <w:szCs w:val="21"/>
                      <w:lang w:val="en-US" w:eastAsia="zh-CN"/>
                    </w:rPr>
                    <w:t>70</w:t>
                  </w:r>
                  <w:r>
                    <w:rPr>
                      <w:rFonts w:hint="default" w:ascii="Times New Roman" w:hAnsi="Times New Roman" w:cs="Times New Roman"/>
                      <w:sz w:val="21"/>
                      <w:szCs w:val="21"/>
                    </w:rPr>
                    <w:t>m）单层钢结构结构厂房，高10m</w:t>
                  </w:r>
                </w:p>
              </w:tc>
              <w:tc>
                <w:tcPr>
                  <w:tcW w:w="1143" w:type="dxa"/>
                  <w:vAlign w:val="center"/>
                </w:tcPr>
                <w:p>
                  <w:pPr>
                    <w:autoSpaceDE w:val="0"/>
                    <w:autoSpaceDN w:val="0"/>
                    <w:adjustRightInd w:val="0"/>
                    <w:spacing w:line="360" w:lineRule="exact"/>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0" w:hRule="atLeast"/>
                <w:jc w:val="center"/>
              </w:trPr>
              <w:tc>
                <w:tcPr>
                  <w:tcW w:w="1018" w:type="dxa"/>
                  <w:vMerge w:val="continue"/>
                  <w:vAlign w:val="center"/>
                </w:tcPr>
                <w:p>
                  <w:pPr>
                    <w:spacing w:line="360" w:lineRule="exact"/>
                    <w:ind w:left="48" w:leftChars="20" w:right="48" w:rightChars="20"/>
                    <w:jc w:val="center"/>
                    <w:rPr>
                      <w:rFonts w:hint="default" w:ascii="Times New Roman" w:hAnsi="Times New Roman" w:cs="Times New Roman"/>
                      <w:sz w:val="21"/>
                      <w:szCs w:val="21"/>
                    </w:rPr>
                  </w:pPr>
                </w:p>
              </w:tc>
              <w:tc>
                <w:tcPr>
                  <w:tcW w:w="1263" w:type="dxa"/>
                  <w:vAlign w:val="center"/>
                </w:tcPr>
                <w:p>
                  <w:pPr>
                    <w:autoSpaceDE w:val="0"/>
                    <w:autoSpaceDN w:val="0"/>
                    <w:adjustRightInd w:val="0"/>
                    <w:spacing w:line="360" w:lineRule="exact"/>
                    <w:ind w:left="48" w:leftChars="20" w:right="48" w:rightChars="20"/>
                    <w:jc w:val="center"/>
                    <w:rPr>
                      <w:rFonts w:hint="default" w:ascii="Times New Roman" w:hAnsi="Times New Roman" w:cs="Times New Roman"/>
                      <w:sz w:val="21"/>
                      <w:szCs w:val="21"/>
                      <w:lang w:val="en-US" w:eastAsia="zh-CN"/>
                    </w:rPr>
                  </w:pPr>
                  <w:r>
                    <w:rPr>
                      <w:rFonts w:hint="eastAsia" w:cs="Times New Roman"/>
                      <w:sz w:val="21"/>
                      <w:szCs w:val="21"/>
                      <w:lang w:val="en-US" w:eastAsia="zh-CN"/>
                    </w:rPr>
                    <w:t>铆焊车间</w:t>
                  </w:r>
                </w:p>
              </w:tc>
              <w:tc>
                <w:tcPr>
                  <w:tcW w:w="5540" w:type="dxa"/>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建筑面积</w:t>
                  </w:r>
                  <w:r>
                    <w:rPr>
                      <w:rFonts w:hint="eastAsia" w:cs="Times New Roman"/>
                      <w:sz w:val="21"/>
                      <w:szCs w:val="21"/>
                      <w:lang w:val="en-US" w:eastAsia="zh-CN"/>
                    </w:rPr>
                    <w:t>11899</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r>
                    <w:rPr>
                      <w:rFonts w:hint="eastAsia" w:cs="Times New Roman"/>
                      <w:sz w:val="21"/>
                      <w:szCs w:val="21"/>
                      <w:lang w:val="en-US" w:eastAsia="zh-CN"/>
                    </w:rPr>
                    <w:t>163</w:t>
                  </w:r>
                  <w:r>
                    <w:rPr>
                      <w:rFonts w:hint="default" w:ascii="Times New Roman" w:hAnsi="Times New Roman" w:cs="Times New Roman"/>
                      <w:sz w:val="21"/>
                      <w:szCs w:val="21"/>
                    </w:rPr>
                    <w:t>×</w:t>
                  </w:r>
                  <w:r>
                    <w:rPr>
                      <w:rFonts w:hint="eastAsia" w:cs="Times New Roman"/>
                      <w:sz w:val="21"/>
                      <w:szCs w:val="21"/>
                      <w:lang w:val="en-US" w:eastAsia="zh-CN"/>
                    </w:rPr>
                    <w:t>73</w:t>
                  </w:r>
                  <w:r>
                    <w:rPr>
                      <w:rFonts w:hint="default" w:ascii="Times New Roman" w:hAnsi="Times New Roman" w:cs="Times New Roman"/>
                      <w:sz w:val="21"/>
                      <w:szCs w:val="21"/>
                    </w:rPr>
                    <w:t>m）单层钢结构结构厂房，高10m</w:t>
                  </w:r>
                </w:p>
              </w:tc>
              <w:tc>
                <w:tcPr>
                  <w:tcW w:w="1143" w:type="dxa"/>
                  <w:vAlign w:val="center"/>
                </w:tcPr>
                <w:p>
                  <w:pPr>
                    <w:autoSpaceDE w:val="0"/>
                    <w:autoSpaceDN w:val="0"/>
                    <w:adjustRightInd w:val="0"/>
                    <w:spacing w:line="360" w:lineRule="exact"/>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0" w:hRule="atLeast"/>
                <w:jc w:val="center"/>
              </w:trPr>
              <w:tc>
                <w:tcPr>
                  <w:tcW w:w="1018" w:type="dxa"/>
                  <w:vMerge w:val="continue"/>
                  <w:vAlign w:val="center"/>
                </w:tcPr>
                <w:p>
                  <w:pPr>
                    <w:spacing w:line="360" w:lineRule="exact"/>
                    <w:ind w:left="48" w:leftChars="20" w:right="48" w:rightChars="20"/>
                    <w:jc w:val="center"/>
                    <w:rPr>
                      <w:rFonts w:hint="default" w:ascii="Times New Roman" w:hAnsi="Times New Roman" w:cs="Times New Roman"/>
                      <w:sz w:val="21"/>
                      <w:szCs w:val="21"/>
                    </w:rPr>
                  </w:pPr>
                </w:p>
              </w:tc>
              <w:tc>
                <w:tcPr>
                  <w:tcW w:w="1263" w:type="dxa"/>
                  <w:vAlign w:val="center"/>
                </w:tcPr>
                <w:p>
                  <w:pPr>
                    <w:autoSpaceDE w:val="0"/>
                    <w:autoSpaceDN w:val="0"/>
                    <w:adjustRightInd w:val="0"/>
                    <w:spacing w:line="360" w:lineRule="exact"/>
                    <w:ind w:left="48" w:leftChars="20" w:right="48" w:rightChars="20"/>
                    <w:jc w:val="center"/>
                    <w:rPr>
                      <w:rFonts w:hint="default" w:ascii="Times New Roman" w:hAnsi="Times New Roman" w:cs="Times New Roman"/>
                      <w:sz w:val="21"/>
                      <w:szCs w:val="21"/>
                      <w:lang w:val="en-US" w:eastAsia="zh-CN"/>
                    </w:rPr>
                  </w:pPr>
                  <w:r>
                    <w:rPr>
                      <w:rFonts w:hint="eastAsia" w:cs="Times New Roman"/>
                      <w:sz w:val="21"/>
                      <w:szCs w:val="21"/>
                      <w:lang w:val="en-US" w:eastAsia="zh-CN"/>
                    </w:rPr>
                    <w:t>装配车间</w:t>
                  </w:r>
                </w:p>
              </w:tc>
              <w:tc>
                <w:tcPr>
                  <w:tcW w:w="5540" w:type="dxa"/>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建筑面积</w:t>
                  </w:r>
                  <w:r>
                    <w:rPr>
                      <w:rFonts w:hint="eastAsia" w:cs="Times New Roman"/>
                      <w:sz w:val="21"/>
                      <w:szCs w:val="21"/>
                      <w:lang w:val="en-US" w:eastAsia="zh-CN"/>
                    </w:rPr>
                    <w:t>12388</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r>
                    <w:rPr>
                      <w:rFonts w:hint="eastAsia" w:cs="Times New Roman"/>
                      <w:sz w:val="21"/>
                      <w:szCs w:val="21"/>
                      <w:lang w:val="en-US" w:eastAsia="zh-CN"/>
                    </w:rPr>
                    <w:t>163</w:t>
                  </w:r>
                  <w:r>
                    <w:rPr>
                      <w:rFonts w:hint="default" w:ascii="Times New Roman" w:hAnsi="Times New Roman" w:cs="Times New Roman"/>
                      <w:sz w:val="21"/>
                      <w:szCs w:val="21"/>
                    </w:rPr>
                    <w:t>×</w:t>
                  </w:r>
                  <w:r>
                    <w:rPr>
                      <w:rFonts w:hint="eastAsia" w:cs="Times New Roman"/>
                      <w:sz w:val="21"/>
                      <w:szCs w:val="21"/>
                      <w:lang w:val="en-US" w:eastAsia="zh-CN"/>
                    </w:rPr>
                    <w:t>76</w:t>
                  </w:r>
                  <w:r>
                    <w:rPr>
                      <w:rFonts w:hint="default" w:ascii="Times New Roman" w:hAnsi="Times New Roman" w:cs="Times New Roman"/>
                      <w:sz w:val="21"/>
                      <w:szCs w:val="21"/>
                    </w:rPr>
                    <w:t>m）单层钢结构结构厂房，高10m</w:t>
                  </w:r>
                </w:p>
              </w:tc>
              <w:tc>
                <w:tcPr>
                  <w:tcW w:w="1143" w:type="dxa"/>
                  <w:vAlign w:val="center"/>
                </w:tcPr>
                <w:p>
                  <w:pPr>
                    <w:autoSpaceDE w:val="0"/>
                    <w:autoSpaceDN w:val="0"/>
                    <w:adjustRightInd w:val="0"/>
                    <w:spacing w:line="360" w:lineRule="exact"/>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0" w:hRule="atLeast"/>
                <w:jc w:val="center"/>
              </w:trPr>
              <w:tc>
                <w:tcPr>
                  <w:tcW w:w="1018" w:type="dxa"/>
                  <w:vMerge w:val="continue"/>
                  <w:vAlign w:val="center"/>
                </w:tcPr>
                <w:p>
                  <w:pPr>
                    <w:spacing w:line="360" w:lineRule="exact"/>
                    <w:ind w:left="48" w:leftChars="20" w:right="48" w:rightChars="20"/>
                    <w:jc w:val="center"/>
                    <w:rPr>
                      <w:rFonts w:hint="default" w:ascii="Times New Roman" w:hAnsi="Times New Roman" w:cs="Times New Roman"/>
                      <w:sz w:val="21"/>
                      <w:szCs w:val="21"/>
                    </w:rPr>
                  </w:pPr>
                </w:p>
              </w:tc>
              <w:tc>
                <w:tcPr>
                  <w:tcW w:w="1263" w:type="dxa"/>
                  <w:vAlign w:val="center"/>
                </w:tcPr>
                <w:p>
                  <w:pPr>
                    <w:autoSpaceDE w:val="0"/>
                    <w:autoSpaceDN w:val="0"/>
                    <w:adjustRightInd w:val="0"/>
                    <w:spacing w:line="360" w:lineRule="exact"/>
                    <w:ind w:left="48" w:leftChars="20" w:right="48" w:rightChars="20"/>
                    <w:jc w:val="center"/>
                    <w:rPr>
                      <w:rFonts w:hint="eastAsia" w:cs="Times New Roman"/>
                      <w:sz w:val="21"/>
                      <w:szCs w:val="21"/>
                      <w:lang w:val="en-US" w:eastAsia="zh-CN"/>
                    </w:rPr>
                  </w:pPr>
                  <w:r>
                    <w:rPr>
                      <w:rFonts w:hint="eastAsia" w:cs="Times New Roman"/>
                      <w:sz w:val="21"/>
                      <w:szCs w:val="21"/>
                      <w:lang w:val="en-US" w:eastAsia="zh-CN"/>
                    </w:rPr>
                    <w:t>液压支架制造及大修车间</w:t>
                  </w:r>
                </w:p>
              </w:tc>
              <w:tc>
                <w:tcPr>
                  <w:tcW w:w="5540" w:type="dxa"/>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建筑面积</w:t>
                  </w:r>
                  <w:r>
                    <w:rPr>
                      <w:rFonts w:hint="eastAsia" w:cs="Times New Roman"/>
                      <w:sz w:val="21"/>
                      <w:szCs w:val="21"/>
                      <w:lang w:val="en-US" w:eastAsia="zh-CN"/>
                    </w:rPr>
                    <w:t>11016</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r>
                    <w:rPr>
                      <w:rFonts w:hint="eastAsia" w:cs="Times New Roman"/>
                      <w:sz w:val="21"/>
                      <w:szCs w:val="21"/>
                      <w:lang w:val="en-US" w:eastAsia="zh-CN"/>
                    </w:rPr>
                    <w:t>153</w:t>
                  </w:r>
                  <w:r>
                    <w:rPr>
                      <w:rFonts w:hint="default" w:ascii="Times New Roman" w:hAnsi="Times New Roman" w:cs="Times New Roman"/>
                      <w:sz w:val="21"/>
                      <w:szCs w:val="21"/>
                    </w:rPr>
                    <w:t>×</w:t>
                  </w:r>
                  <w:r>
                    <w:rPr>
                      <w:rFonts w:hint="eastAsia" w:cs="Times New Roman"/>
                      <w:sz w:val="21"/>
                      <w:szCs w:val="21"/>
                      <w:lang w:val="en-US" w:eastAsia="zh-CN"/>
                    </w:rPr>
                    <w:t>72</w:t>
                  </w:r>
                  <w:r>
                    <w:rPr>
                      <w:rFonts w:hint="default" w:ascii="Times New Roman" w:hAnsi="Times New Roman" w:cs="Times New Roman"/>
                      <w:sz w:val="21"/>
                      <w:szCs w:val="21"/>
                    </w:rPr>
                    <w:t>m）单层钢结构结构厂房，高10m</w:t>
                  </w:r>
                </w:p>
              </w:tc>
              <w:tc>
                <w:tcPr>
                  <w:tcW w:w="1143" w:type="dxa"/>
                  <w:vAlign w:val="center"/>
                </w:tcPr>
                <w:p>
                  <w:pPr>
                    <w:autoSpaceDE w:val="0"/>
                    <w:autoSpaceDN w:val="0"/>
                    <w:adjustRightInd w:val="0"/>
                    <w:spacing w:line="360" w:lineRule="exact"/>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0" w:hRule="atLeast"/>
                <w:jc w:val="center"/>
              </w:trPr>
              <w:tc>
                <w:tcPr>
                  <w:tcW w:w="1018" w:type="dxa"/>
                  <w:vMerge w:val="continue"/>
                  <w:vAlign w:val="center"/>
                </w:tcPr>
                <w:p>
                  <w:pPr>
                    <w:spacing w:line="360" w:lineRule="exact"/>
                    <w:ind w:left="48" w:leftChars="20" w:right="48" w:rightChars="20"/>
                    <w:jc w:val="center"/>
                    <w:rPr>
                      <w:rFonts w:hint="default" w:ascii="Times New Roman" w:hAnsi="Times New Roman" w:cs="Times New Roman"/>
                      <w:sz w:val="21"/>
                      <w:szCs w:val="21"/>
                    </w:rPr>
                  </w:pPr>
                </w:p>
              </w:tc>
              <w:tc>
                <w:tcPr>
                  <w:tcW w:w="1263" w:type="dxa"/>
                  <w:vAlign w:val="center"/>
                </w:tcPr>
                <w:p>
                  <w:pPr>
                    <w:autoSpaceDE w:val="0"/>
                    <w:autoSpaceDN w:val="0"/>
                    <w:adjustRightInd w:val="0"/>
                    <w:spacing w:line="360" w:lineRule="exact"/>
                    <w:ind w:left="48" w:leftChars="20" w:right="48" w:rightChars="20"/>
                    <w:jc w:val="center"/>
                    <w:rPr>
                      <w:rFonts w:hint="eastAsia" w:cs="Times New Roman"/>
                      <w:sz w:val="21"/>
                      <w:szCs w:val="21"/>
                      <w:lang w:val="en-US" w:eastAsia="zh-CN"/>
                    </w:rPr>
                  </w:pPr>
                  <w:r>
                    <w:rPr>
                      <w:rFonts w:hint="eastAsia" w:cs="Times New Roman"/>
                      <w:sz w:val="21"/>
                      <w:szCs w:val="21"/>
                      <w:lang w:val="en-US" w:eastAsia="zh-CN"/>
                    </w:rPr>
                    <w:t>大修2车间</w:t>
                  </w:r>
                </w:p>
              </w:tc>
              <w:tc>
                <w:tcPr>
                  <w:tcW w:w="5540" w:type="dxa"/>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建筑面积</w:t>
                  </w:r>
                  <w:r>
                    <w:rPr>
                      <w:rFonts w:hint="eastAsia" w:cs="Times New Roman"/>
                      <w:sz w:val="21"/>
                      <w:szCs w:val="21"/>
                      <w:lang w:val="en-US" w:eastAsia="zh-CN"/>
                    </w:rPr>
                    <w:t>11016</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r>
                    <w:rPr>
                      <w:rFonts w:hint="eastAsia" w:cs="Times New Roman"/>
                      <w:sz w:val="21"/>
                      <w:szCs w:val="21"/>
                      <w:lang w:val="en-US" w:eastAsia="zh-CN"/>
                    </w:rPr>
                    <w:t>153</w:t>
                  </w:r>
                  <w:r>
                    <w:rPr>
                      <w:rFonts w:hint="default" w:ascii="Times New Roman" w:hAnsi="Times New Roman" w:cs="Times New Roman"/>
                      <w:sz w:val="21"/>
                      <w:szCs w:val="21"/>
                    </w:rPr>
                    <w:t>×</w:t>
                  </w:r>
                  <w:r>
                    <w:rPr>
                      <w:rFonts w:hint="eastAsia" w:cs="Times New Roman"/>
                      <w:sz w:val="21"/>
                      <w:szCs w:val="21"/>
                      <w:lang w:val="en-US" w:eastAsia="zh-CN"/>
                    </w:rPr>
                    <w:t>72</w:t>
                  </w:r>
                  <w:r>
                    <w:rPr>
                      <w:rFonts w:hint="default" w:ascii="Times New Roman" w:hAnsi="Times New Roman" w:cs="Times New Roman"/>
                      <w:sz w:val="21"/>
                      <w:szCs w:val="21"/>
                    </w:rPr>
                    <w:t>m）单层钢结构结构厂房，高10m</w:t>
                  </w:r>
                </w:p>
              </w:tc>
              <w:tc>
                <w:tcPr>
                  <w:tcW w:w="1143" w:type="dxa"/>
                  <w:vAlign w:val="center"/>
                </w:tcPr>
                <w:p>
                  <w:pPr>
                    <w:autoSpaceDE w:val="0"/>
                    <w:autoSpaceDN w:val="0"/>
                    <w:adjustRightInd w:val="0"/>
                    <w:spacing w:line="360" w:lineRule="exact"/>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0" w:hRule="atLeast"/>
                <w:jc w:val="center"/>
              </w:trPr>
              <w:tc>
                <w:tcPr>
                  <w:tcW w:w="1018" w:type="dxa"/>
                  <w:vMerge w:val="continue"/>
                  <w:vAlign w:val="center"/>
                </w:tcPr>
                <w:p>
                  <w:pPr>
                    <w:spacing w:line="360" w:lineRule="exact"/>
                    <w:ind w:left="48" w:leftChars="20" w:right="48" w:rightChars="20"/>
                    <w:jc w:val="center"/>
                    <w:rPr>
                      <w:rFonts w:hint="default" w:ascii="Times New Roman" w:hAnsi="Times New Roman" w:cs="Times New Roman"/>
                      <w:sz w:val="21"/>
                      <w:szCs w:val="21"/>
                    </w:rPr>
                  </w:pPr>
                </w:p>
              </w:tc>
              <w:tc>
                <w:tcPr>
                  <w:tcW w:w="1263" w:type="dxa"/>
                  <w:vAlign w:val="center"/>
                </w:tcPr>
                <w:p>
                  <w:pPr>
                    <w:autoSpaceDE w:val="0"/>
                    <w:autoSpaceDN w:val="0"/>
                    <w:adjustRightInd w:val="0"/>
                    <w:spacing w:line="360" w:lineRule="exact"/>
                    <w:ind w:left="48" w:leftChars="20" w:right="48" w:rightChars="20"/>
                    <w:jc w:val="center"/>
                    <w:rPr>
                      <w:rFonts w:hint="default" w:ascii="Times New Roman" w:hAnsi="Times New Roman" w:cs="Times New Roman"/>
                      <w:sz w:val="21"/>
                      <w:szCs w:val="21"/>
                      <w:lang w:val="en-US" w:eastAsia="zh-CN"/>
                    </w:rPr>
                  </w:pPr>
                  <w:r>
                    <w:rPr>
                      <w:rFonts w:hint="eastAsia" w:cs="Times New Roman"/>
                      <w:sz w:val="21"/>
                      <w:szCs w:val="21"/>
                      <w:lang w:val="en-US" w:eastAsia="zh-CN"/>
                    </w:rPr>
                    <w:t>大修1车间</w:t>
                  </w:r>
                </w:p>
              </w:tc>
              <w:tc>
                <w:tcPr>
                  <w:tcW w:w="5540" w:type="dxa"/>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建筑面积</w:t>
                  </w:r>
                  <w:r>
                    <w:rPr>
                      <w:rFonts w:hint="eastAsia" w:cs="Times New Roman"/>
                      <w:sz w:val="21"/>
                      <w:szCs w:val="21"/>
                      <w:lang w:val="en-US" w:eastAsia="zh-CN"/>
                    </w:rPr>
                    <w:t>17000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r>
                    <w:rPr>
                      <w:rFonts w:hint="eastAsia" w:cs="Times New Roman"/>
                      <w:sz w:val="21"/>
                      <w:szCs w:val="21"/>
                      <w:lang w:val="en-US" w:eastAsia="zh-CN"/>
                    </w:rPr>
                    <w:t>17</w:t>
                  </w:r>
                  <w:r>
                    <w:rPr>
                      <w:rFonts w:hint="default" w:ascii="Times New Roman" w:hAnsi="Times New Roman" w:cs="Times New Roman"/>
                      <w:sz w:val="21"/>
                      <w:szCs w:val="21"/>
                      <w:lang w:val="en-US" w:eastAsia="zh-CN"/>
                    </w:rPr>
                    <w:t>0</w:t>
                  </w:r>
                  <w:r>
                    <w:rPr>
                      <w:rFonts w:hint="default" w:ascii="Times New Roman" w:hAnsi="Times New Roman" w:cs="Times New Roman"/>
                      <w:sz w:val="21"/>
                      <w:szCs w:val="21"/>
                    </w:rPr>
                    <w:t>×</w:t>
                  </w:r>
                  <w:r>
                    <w:rPr>
                      <w:rFonts w:hint="eastAsia" w:cs="Times New Roman"/>
                      <w:sz w:val="21"/>
                      <w:szCs w:val="21"/>
                      <w:lang w:val="en-US" w:eastAsia="zh-CN"/>
                    </w:rPr>
                    <w:t>100</w:t>
                  </w:r>
                  <w:r>
                    <w:rPr>
                      <w:rFonts w:hint="default" w:ascii="Times New Roman" w:hAnsi="Times New Roman" w:cs="Times New Roman"/>
                      <w:sz w:val="21"/>
                      <w:szCs w:val="21"/>
                    </w:rPr>
                    <w:t>m）单层钢结构结构厂房，高10m</w:t>
                  </w:r>
                </w:p>
              </w:tc>
              <w:tc>
                <w:tcPr>
                  <w:tcW w:w="1143" w:type="dxa"/>
                  <w:vAlign w:val="center"/>
                </w:tcPr>
                <w:p>
                  <w:pPr>
                    <w:autoSpaceDE w:val="0"/>
                    <w:autoSpaceDN w:val="0"/>
                    <w:adjustRightInd w:val="0"/>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1" w:hRule="atLeast"/>
                <w:jc w:val="center"/>
              </w:trPr>
              <w:tc>
                <w:tcPr>
                  <w:tcW w:w="1018" w:type="dxa"/>
                  <w:vMerge w:val="restart"/>
                  <w:vAlign w:val="center"/>
                </w:tcPr>
                <w:p>
                  <w:pPr>
                    <w:spacing w:line="360" w:lineRule="exact"/>
                    <w:ind w:left="48" w:leftChars="20" w:right="48" w:rightChars="20"/>
                    <w:jc w:val="center"/>
                    <w:rPr>
                      <w:rFonts w:hint="default" w:ascii="Times New Roman" w:hAnsi="Times New Roman" w:cs="Times New Roman"/>
                      <w:sz w:val="21"/>
                      <w:szCs w:val="21"/>
                    </w:rPr>
                  </w:pPr>
                </w:p>
              </w:tc>
              <w:tc>
                <w:tcPr>
                  <w:tcW w:w="1263" w:type="dxa"/>
                  <w:vAlign w:val="center"/>
                </w:tcPr>
                <w:p>
                  <w:pPr>
                    <w:autoSpaceDE w:val="0"/>
                    <w:autoSpaceDN w:val="0"/>
                    <w:adjustRightInd w:val="0"/>
                    <w:spacing w:line="360" w:lineRule="exact"/>
                    <w:ind w:left="48" w:leftChars="20" w:right="48" w:rightChars="2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西厂区</w:t>
                  </w:r>
                  <w:r>
                    <w:rPr>
                      <w:rFonts w:hint="default" w:ascii="Times New Roman" w:hAnsi="Times New Roman" w:cs="Times New Roman"/>
                      <w:sz w:val="21"/>
                      <w:szCs w:val="21"/>
                    </w:rPr>
                    <w:t>办公</w:t>
                  </w:r>
                  <w:r>
                    <w:rPr>
                      <w:rFonts w:hint="eastAsia" w:ascii="Times New Roman" w:hAnsi="Times New Roman" w:cs="Times New Roman"/>
                      <w:sz w:val="21"/>
                      <w:szCs w:val="21"/>
                      <w:lang w:eastAsia="zh-CN"/>
                    </w:rPr>
                    <w:t>用房</w:t>
                  </w:r>
                </w:p>
              </w:tc>
              <w:tc>
                <w:tcPr>
                  <w:tcW w:w="5540" w:type="dxa"/>
                  <w:vAlign w:val="center"/>
                </w:tcPr>
                <w:p>
                  <w:pPr>
                    <w:spacing w:line="360" w:lineRule="exact"/>
                    <w:ind w:left="48" w:leftChars="20" w:right="48" w:rightChars="2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占地</w:t>
                  </w:r>
                  <w:r>
                    <w:rPr>
                      <w:rFonts w:hint="default" w:ascii="Times New Roman" w:hAnsi="Times New Roman" w:cs="Times New Roman"/>
                      <w:sz w:val="21"/>
                      <w:szCs w:val="21"/>
                    </w:rPr>
                    <w:t>面积</w:t>
                  </w:r>
                  <w:r>
                    <w:rPr>
                      <w:rFonts w:hint="eastAsia" w:cs="Times New Roman"/>
                      <w:sz w:val="21"/>
                      <w:szCs w:val="21"/>
                      <w:lang w:val="en-US" w:eastAsia="zh-CN"/>
                    </w:rPr>
                    <w:t>1260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r>
                    <w:rPr>
                      <w:rFonts w:hint="eastAsia" w:cs="Times New Roman"/>
                      <w:sz w:val="21"/>
                      <w:szCs w:val="21"/>
                      <w:lang w:val="en-US" w:eastAsia="zh-CN"/>
                    </w:rPr>
                    <w:t>170</w:t>
                  </w:r>
                  <w:r>
                    <w:rPr>
                      <w:rFonts w:hint="default" w:ascii="Times New Roman" w:hAnsi="Times New Roman" w:cs="Times New Roman"/>
                      <w:sz w:val="21"/>
                      <w:szCs w:val="21"/>
                    </w:rPr>
                    <w:t>×</w:t>
                  </w:r>
                  <w:r>
                    <w:rPr>
                      <w:rFonts w:hint="eastAsia" w:cs="Times New Roman"/>
                      <w:sz w:val="21"/>
                      <w:szCs w:val="21"/>
                      <w:lang w:val="en-US" w:eastAsia="zh-CN"/>
                    </w:rPr>
                    <w:t>9</w:t>
                  </w:r>
                  <w:r>
                    <w:rPr>
                      <w:rFonts w:hint="default" w:ascii="Times New Roman" w:hAnsi="Times New Roman" w:cs="Times New Roman"/>
                      <w:sz w:val="21"/>
                      <w:szCs w:val="21"/>
                    </w:rPr>
                    <w:t>m）</w:t>
                  </w:r>
                  <w:r>
                    <w:rPr>
                      <w:rFonts w:hint="eastAsia" w:ascii="Times New Roman" w:hAnsi="Times New Roman" w:cs="Times New Roman"/>
                      <w:sz w:val="21"/>
                      <w:szCs w:val="21"/>
                      <w:vertAlign w:val="baseline"/>
                      <w:lang w:eastAsia="zh-CN"/>
                    </w:rPr>
                    <w:t>，两层砖混结构</w:t>
                  </w:r>
                </w:p>
              </w:tc>
              <w:tc>
                <w:tcPr>
                  <w:tcW w:w="1143" w:type="dxa"/>
                  <w:vAlign w:val="center"/>
                </w:tcPr>
                <w:p>
                  <w:pPr>
                    <w:spacing w:line="360" w:lineRule="exact"/>
                    <w:ind w:left="48" w:leftChars="20" w:right="48" w:rightChars="2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1" w:hRule="atLeast"/>
                <w:jc w:val="center"/>
              </w:trPr>
              <w:tc>
                <w:tcPr>
                  <w:tcW w:w="1018" w:type="dxa"/>
                  <w:vMerge w:val="continue"/>
                  <w:vAlign w:val="center"/>
                </w:tcPr>
                <w:p>
                  <w:pPr>
                    <w:spacing w:line="360" w:lineRule="exact"/>
                    <w:ind w:left="48" w:leftChars="20" w:right="48" w:rightChars="20"/>
                    <w:jc w:val="center"/>
                    <w:rPr>
                      <w:rFonts w:hint="default" w:ascii="Times New Roman" w:hAnsi="Times New Roman" w:cs="Times New Roman"/>
                      <w:sz w:val="21"/>
                      <w:szCs w:val="21"/>
                    </w:rPr>
                  </w:pPr>
                </w:p>
              </w:tc>
              <w:tc>
                <w:tcPr>
                  <w:tcW w:w="1263" w:type="dxa"/>
                  <w:vAlign w:val="center"/>
                </w:tcPr>
                <w:p>
                  <w:pPr>
                    <w:autoSpaceDE w:val="0"/>
                    <w:autoSpaceDN w:val="0"/>
                    <w:adjustRightInd w:val="0"/>
                    <w:spacing w:line="360" w:lineRule="exact"/>
                    <w:ind w:left="48" w:leftChars="20" w:right="48" w:rightChars="20"/>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东厂区</w:t>
                  </w:r>
                  <w:r>
                    <w:rPr>
                      <w:rFonts w:hint="default" w:ascii="Times New Roman" w:hAnsi="Times New Roman" w:cs="Times New Roman"/>
                      <w:sz w:val="21"/>
                      <w:szCs w:val="21"/>
                    </w:rPr>
                    <w:t>办公</w:t>
                  </w:r>
                  <w:r>
                    <w:rPr>
                      <w:rFonts w:hint="eastAsia" w:ascii="Times New Roman" w:hAnsi="Times New Roman" w:cs="Times New Roman"/>
                      <w:sz w:val="21"/>
                      <w:szCs w:val="21"/>
                      <w:lang w:eastAsia="zh-CN"/>
                    </w:rPr>
                    <w:t>用房</w:t>
                  </w:r>
                </w:p>
              </w:tc>
              <w:tc>
                <w:tcPr>
                  <w:tcW w:w="5540" w:type="dxa"/>
                  <w:vAlign w:val="center"/>
                </w:tcPr>
                <w:p>
                  <w:pPr>
                    <w:spacing w:line="360" w:lineRule="exact"/>
                    <w:ind w:left="48" w:leftChars="20" w:right="48" w:rightChars="20"/>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占地</w:t>
                  </w:r>
                  <w:r>
                    <w:rPr>
                      <w:rFonts w:hint="default" w:ascii="Times New Roman" w:hAnsi="Times New Roman" w:cs="Times New Roman"/>
                      <w:sz w:val="21"/>
                      <w:szCs w:val="21"/>
                    </w:rPr>
                    <w:t>面积</w:t>
                  </w:r>
                  <w:r>
                    <w:rPr>
                      <w:rFonts w:hint="eastAsia" w:cs="Times New Roman"/>
                      <w:sz w:val="21"/>
                      <w:szCs w:val="21"/>
                      <w:lang w:val="en-US" w:eastAsia="zh-CN"/>
                    </w:rPr>
                    <w:t>1467</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r>
                    <w:rPr>
                      <w:rFonts w:hint="eastAsia" w:cs="Times New Roman"/>
                      <w:sz w:val="21"/>
                      <w:szCs w:val="21"/>
                      <w:lang w:val="en-US" w:eastAsia="zh-CN"/>
                    </w:rPr>
                    <w:t>163</w:t>
                  </w:r>
                  <w:r>
                    <w:rPr>
                      <w:rFonts w:hint="default" w:ascii="Times New Roman" w:hAnsi="Times New Roman" w:cs="Times New Roman"/>
                      <w:sz w:val="21"/>
                      <w:szCs w:val="21"/>
                    </w:rPr>
                    <w:t>×</w:t>
                  </w:r>
                  <w:r>
                    <w:rPr>
                      <w:rFonts w:hint="eastAsia" w:cs="Times New Roman"/>
                      <w:sz w:val="21"/>
                      <w:szCs w:val="21"/>
                      <w:lang w:val="en-US" w:eastAsia="zh-CN"/>
                    </w:rPr>
                    <w:t>9</w:t>
                  </w:r>
                  <w:r>
                    <w:rPr>
                      <w:rFonts w:hint="default" w:ascii="Times New Roman" w:hAnsi="Times New Roman" w:cs="Times New Roman"/>
                      <w:sz w:val="21"/>
                      <w:szCs w:val="21"/>
                    </w:rPr>
                    <w:t>m）</w:t>
                  </w:r>
                  <w:r>
                    <w:rPr>
                      <w:rFonts w:hint="eastAsia" w:ascii="Times New Roman" w:hAnsi="Times New Roman" w:cs="Times New Roman"/>
                      <w:sz w:val="21"/>
                      <w:szCs w:val="21"/>
                      <w:vertAlign w:val="baseline"/>
                      <w:lang w:eastAsia="zh-CN"/>
                    </w:rPr>
                    <w:t>，两层砖混结构</w:t>
                  </w:r>
                </w:p>
              </w:tc>
              <w:tc>
                <w:tcPr>
                  <w:tcW w:w="1143" w:type="dxa"/>
                  <w:vAlign w:val="center"/>
                </w:tcPr>
                <w:p>
                  <w:pPr>
                    <w:spacing w:line="360" w:lineRule="exact"/>
                    <w:ind w:left="48" w:leftChars="20" w:right="48" w:rightChars="2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1" w:hRule="atLeast"/>
                <w:jc w:val="center"/>
              </w:trPr>
              <w:tc>
                <w:tcPr>
                  <w:tcW w:w="1018" w:type="dxa"/>
                  <w:vMerge w:val="continue"/>
                  <w:vAlign w:val="center"/>
                </w:tcPr>
                <w:p>
                  <w:pPr>
                    <w:spacing w:line="360" w:lineRule="exact"/>
                    <w:ind w:left="48" w:leftChars="20" w:right="48" w:rightChars="20"/>
                    <w:jc w:val="center"/>
                    <w:rPr>
                      <w:rFonts w:hint="default" w:ascii="Times New Roman" w:hAnsi="Times New Roman" w:cs="Times New Roman"/>
                      <w:sz w:val="21"/>
                      <w:szCs w:val="21"/>
                    </w:rPr>
                  </w:pPr>
                </w:p>
              </w:tc>
              <w:tc>
                <w:tcPr>
                  <w:tcW w:w="1263" w:type="dxa"/>
                  <w:vAlign w:val="center"/>
                </w:tcPr>
                <w:p>
                  <w:pPr>
                    <w:autoSpaceDE w:val="0"/>
                    <w:autoSpaceDN w:val="0"/>
                    <w:adjustRightInd w:val="0"/>
                    <w:spacing w:line="360" w:lineRule="exact"/>
                    <w:ind w:left="48" w:leftChars="20" w:right="48" w:rightChars="2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综合楼</w:t>
                  </w:r>
                </w:p>
              </w:tc>
              <w:tc>
                <w:tcPr>
                  <w:tcW w:w="5540" w:type="dxa"/>
                  <w:vAlign w:val="center"/>
                </w:tcPr>
                <w:p>
                  <w:pPr>
                    <w:spacing w:line="360" w:lineRule="exact"/>
                    <w:ind w:left="48" w:leftChars="20" w:right="48" w:rightChars="20"/>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占地</w:t>
                  </w:r>
                  <w:r>
                    <w:rPr>
                      <w:rFonts w:hint="default" w:ascii="Times New Roman" w:hAnsi="Times New Roman" w:cs="Times New Roman"/>
                      <w:sz w:val="21"/>
                      <w:szCs w:val="21"/>
                    </w:rPr>
                    <w:t>面积</w:t>
                  </w:r>
                  <w:r>
                    <w:rPr>
                      <w:rFonts w:hint="eastAsia" w:cs="Times New Roman"/>
                      <w:sz w:val="21"/>
                      <w:szCs w:val="21"/>
                      <w:lang w:val="en-US" w:eastAsia="zh-CN"/>
                    </w:rPr>
                    <w:t>2220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eastAsia" w:ascii="Times New Roman" w:hAnsi="Times New Roman" w:cs="Times New Roman"/>
                      <w:sz w:val="21"/>
                      <w:szCs w:val="21"/>
                      <w:vertAlign w:val="baseline"/>
                      <w:lang w:eastAsia="zh-CN"/>
                    </w:rPr>
                    <w:t>，三层砖混结构</w:t>
                  </w:r>
                </w:p>
              </w:tc>
              <w:tc>
                <w:tcPr>
                  <w:tcW w:w="1143" w:type="dxa"/>
                  <w:vAlign w:val="center"/>
                </w:tcPr>
                <w:p>
                  <w:pPr>
                    <w:spacing w:line="360" w:lineRule="exact"/>
                    <w:ind w:left="48" w:leftChars="20" w:right="48" w:rightChars="2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1" w:hRule="atLeast"/>
                <w:jc w:val="center"/>
              </w:trPr>
              <w:tc>
                <w:tcPr>
                  <w:tcW w:w="1018" w:type="dxa"/>
                  <w:vMerge w:val="continue"/>
                  <w:vAlign w:val="center"/>
                </w:tcPr>
                <w:p>
                  <w:pPr>
                    <w:spacing w:line="360" w:lineRule="exact"/>
                    <w:ind w:left="48" w:leftChars="20" w:right="48" w:rightChars="20"/>
                    <w:jc w:val="center"/>
                    <w:rPr>
                      <w:rFonts w:hint="default" w:ascii="Times New Roman" w:hAnsi="Times New Roman" w:cs="Times New Roman"/>
                      <w:sz w:val="21"/>
                      <w:szCs w:val="21"/>
                    </w:rPr>
                  </w:pPr>
                </w:p>
              </w:tc>
              <w:tc>
                <w:tcPr>
                  <w:tcW w:w="1263" w:type="dxa"/>
                  <w:vAlign w:val="center"/>
                </w:tcPr>
                <w:p>
                  <w:pPr>
                    <w:autoSpaceDE w:val="0"/>
                    <w:autoSpaceDN w:val="0"/>
                    <w:adjustRightInd w:val="0"/>
                    <w:spacing w:line="360" w:lineRule="exact"/>
                    <w:ind w:left="48" w:leftChars="20" w:right="48" w:rightChars="2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澡堂</w:t>
                  </w:r>
                </w:p>
              </w:tc>
              <w:tc>
                <w:tcPr>
                  <w:tcW w:w="5540" w:type="dxa"/>
                  <w:vAlign w:val="center"/>
                </w:tcPr>
                <w:p>
                  <w:pPr>
                    <w:spacing w:line="360" w:lineRule="exact"/>
                    <w:ind w:left="48" w:leftChars="20" w:right="48" w:rightChars="2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占地</w:t>
                  </w:r>
                  <w:r>
                    <w:rPr>
                      <w:rFonts w:hint="default" w:ascii="Times New Roman" w:hAnsi="Times New Roman" w:cs="Times New Roman"/>
                      <w:sz w:val="21"/>
                      <w:szCs w:val="21"/>
                    </w:rPr>
                    <w:t>面积</w:t>
                  </w:r>
                  <w:r>
                    <w:rPr>
                      <w:rFonts w:hint="eastAsia" w:cs="Times New Roman"/>
                      <w:sz w:val="21"/>
                      <w:szCs w:val="21"/>
                      <w:lang w:val="en-US" w:eastAsia="zh-CN"/>
                    </w:rPr>
                    <w:t>528</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eastAsia" w:ascii="Times New Roman" w:hAnsi="Times New Roman" w:cs="Times New Roman"/>
                      <w:sz w:val="21"/>
                      <w:szCs w:val="21"/>
                      <w:vertAlign w:val="baseline"/>
                      <w:lang w:eastAsia="zh-CN"/>
                    </w:rPr>
                    <w:t>，单层砖混结构</w:t>
                  </w:r>
                </w:p>
              </w:tc>
              <w:tc>
                <w:tcPr>
                  <w:tcW w:w="1143" w:type="dxa"/>
                  <w:vAlign w:val="center"/>
                </w:tcPr>
                <w:p>
                  <w:pPr>
                    <w:spacing w:line="360" w:lineRule="exact"/>
                    <w:ind w:left="48" w:leftChars="20" w:right="48" w:rightChars="2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1" w:hRule="atLeast"/>
                <w:jc w:val="center"/>
              </w:trPr>
              <w:tc>
                <w:tcPr>
                  <w:tcW w:w="1018" w:type="dxa"/>
                  <w:vMerge w:val="continue"/>
                  <w:vAlign w:val="center"/>
                </w:tcPr>
                <w:p>
                  <w:pPr>
                    <w:spacing w:line="360" w:lineRule="exact"/>
                    <w:ind w:left="48" w:leftChars="20" w:right="48" w:rightChars="20"/>
                    <w:jc w:val="center"/>
                    <w:rPr>
                      <w:rFonts w:hint="default" w:ascii="Times New Roman" w:hAnsi="Times New Roman" w:cs="Times New Roman"/>
                      <w:sz w:val="21"/>
                      <w:szCs w:val="21"/>
                    </w:rPr>
                  </w:pPr>
                </w:p>
              </w:tc>
              <w:tc>
                <w:tcPr>
                  <w:tcW w:w="1263" w:type="dxa"/>
                  <w:vAlign w:val="center"/>
                </w:tcPr>
                <w:p>
                  <w:pPr>
                    <w:autoSpaceDE w:val="0"/>
                    <w:autoSpaceDN w:val="0"/>
                    <w:adjustRightInd w:val="0"/>
                    <w:spacing w:line="360" w:lineRule="exact"/>
                    <w:ind w:left="48" w:leftChars="20" w:right="48" w:rightChars="2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车棚</w:t>
                  </w:r>
                </w:p>
              </w:tc>
              <w:tc>
                <w:tcPr>
                  <w:tcW w:w="5540" w:type="dxa"/>
                  <w:vAlign w:val="center"/>
                </w:tcPr>
                <w:p>
                  <w:pPr>
                    <w:spacing w:line="360" w:lineRule="exact"/>
                    <w:ind w:left="48" w:leftChars="20" w:right="48" w:rightChars="20"/>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占地</w:t>
                  </w:r>
                  <w:r>
                    <w:rPr>
                      <w:rFonts w:hint="default" w:ascii="Times New Roman" w:hAnsi="Times New Roman" w:cs="Times New Roman"/>
                      <w:sz w:val="21"/>
                      <w:szCs w:val="21"/>
                    </w:rPr>
                    <w:t>面积</w:t>
                  </w:r>
                  <w:r>
                    <w:rPr>
                      <w:rFonts w:hint="eastAsia" w:cs="Times New Roman"/>
                      <w:sz w:val="21"/>
                      <w:szCs w:val="21"/>
                      <w:lang w:val="en-US" w:eastAsia="zh-CN"/>
                    </w:rPr>
                    <w:t>952</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eastAsia" w:ascii="Times New Roman" w:hAnsi="Times New Roman" w:cs="Times New Roman"/>
                      <w:sz w:val="21"/>
                      <w:szCs w:val="21"/>
                      <w:vertAlign w:val="baseline"/>
                      <w:lang w:eastAsia="zh-CN"/>
                    </w:rPr>
                    <w:t>，单层砖混结构</w:t>
                  </w:r>
                </w:p>
              </w:tc>
              <w:tc>
                <w:tcPr>
                  <w:tcW w:w="1143" w:type="dxa"/>
                  <w:vAlign w:val="center"/>
                </w:tcPr>
                <w:p>
                  <w:pPr>
                    <w:spacing w:line="360" w:lineRule="exact"/>
                    <w:ind w:left="48" w:leftChars="20" w:right="48" w:rightChars="2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1" w:hRule="atLeast"/>
                <w:jc w:val="center"/>
              </w:trPr>
              <w:tc>
                <w:tcPr>
                  <w:tcW w:w="1018" w:type="dxa"/>
                  <w:vMerge w:val="continue"/>
                  <w:vAlign w:val="center"/>
                </w:tcPr>
                <w:p>
                  <w:pPr>
                    <w:spacing w:line="360" w:lineRule="exact"/>
                    <w:ind w:left="48" w:leftChars="20" w:right="48" w:rightChars="20"/>
                    <w:jc w:val="center"/>
                    <w:rPr>
                      <w:rFonts w:hint="default" w:ascii="Times New Roman" w:hAnsi="Times New Roman" w:cs="Times New Roman"/>
                      <w:sz w:val="21"/>
                      <w:szCs w:val="21"/>
                    </w:rPr>
                  </w:pPr>
                </w:p>
              </w:tc>
              <w:tc>
                <w:tcPr>
                  <w:tcW w:w="1263" w:type="dxa"/>
                  <w:vAlign w:val="center"/>
                </w:tcPr>
                <w:p>
                  <w:pPr>
                    <w:autoSpaceDE w:val="0"/>
                    <w:autoSpaceDN w:val="0"/>
                    <w:adjustRightInd w:val="0"/>
                    <w:spacing w:line="360" w:lineRule="exact"/>
                    <w:ind w:left="48" w:leftChars="20" w:right="48" w:rightChars="2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门卫室</w:t>
                  </w:r>
                </w:p>
              </w:tc>
              <w:tc>
                <w:tcPr>
                  <w:tcW w:w="5540" w:type="dxa"/>
                  <w:vAlign w:val="center"/>
                </w:tcPr>
                <w:p>
                  <w:pPr>
                    <w:spacing w:line="360" w:lineRule="exact"/>
                    <w:ind w:left="48" w:leftChars="20" w:right="48" w:rightChars="20"/>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占地</w:t>
                  </w:r>
                  <w:r>
                    <w:rPr>
                      <w:rFonts w:hint="default" w:ascii="Times New Roman" w:hAnsi="Times New Roman" w:cs="Times New Roman"/>
                      <w:sz w:val="21"/>
                      <w:szCs w:val="21"/>
                    </w:rPr>
                    <w:t>面积</w:t>
                  </w:r>
                  <w:r>
                    <w:rPr>
                      <w:rFonts w:hint="eastAsia" w:cs="Times New Roman"/>
                      <w:sz w:val="21"/>
                      <w:szCs w:val="21"/>
                      <w:lang w:val="en-US" w:eastAsia="zh-CN"/>
                    </w:rPr>
                    <w:t>100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eastAsia" w:ascii="Times New Roman" w:hAnsi="Times New Roman" w:cs="Times New Roman"/>
                      <w:sz w:val="21"/>
                      <w:szCs w:val="21"/>
                      <w:vertAlign w:val="baseline"/>
                      <w:lang w:eastAsia="zh-CN"/>
                    </w:rPr>
                    <w:t>，单层砖混结构</w:t>
                  </w:r>
                </w:p>
              </w:tc>
              <w:tc>
                <w:tcPr>
                  <w:tcW w:w="1143" w:type="dxa"/>
                  <w:vAlign w:val="center"/>
                </w:tcPr>
                <w:p>
                  <w:pPr>
                    <w:spacing w:line="360" w:lineRule="exact"/>
                    <w:ind w:left="48" w:leftChars="20" w:right="48" w:rightChars="2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27" w:hRule="atLeast"/>
                <w:jc w:val="center"/>
              </w:trPr>
              <w:tc>
                <w:tcPr>
                  <w:tcW w:w="1018" w:type="dxa"/>
                  <w:vMerge w:val="restart"/>
                  <w:vAlign w:val="center"/>
                </w:tcPr>
                <w:p>
                  <w:pPr>
                    <w:spacing w:line="360" w:lineRule="exact"/>
                    <w:ind w:left="48" w:leftChars="20" w:right="48" w:rightChars="20"/>
                    <w:jc w:val="center"/>
                    <w:rPr>
                      <w:rFonts w:hint="default" w:ascii="Times New Roman" w:hAnsi="Times New Roman" w:cs="Times New Roman"/>
                      <w:sz w:val="21"/>
                      <w:szCs w:val="21"/>
                    </w:rPr>
                  </w:pPr>
                  <w:r>
                    <w:rPr>
                      <w:rFonts w:hint="default" w:ascii="Times New Roman" w:hAnsi="Times New Roman" w:cs="Times New Roman"/>
                      <w:sz w:val="21"/>
                      <w:szCs w:val="21"/>
                    </w:rPr>
                    <w:t>环保工程</w:t>
                  </w:r>
                </w:p>
              </w:tc>
              <w:tc>
                <w:tcPr>
                  <w:tcW w:w="1263" w:type="dxa"/>
                  <w:vAlign w:val="center"/>
                </w:tcPr>
                <w:p>
                  <w:pPr>
                    <w:autoSpaceDE w:val="0"/>
                    <w:autoSpaceDN w:val="0"/>
                    <w:adjustRightInd w:val="0"/>
                    <w:spacing w:line="360" w:lineRule="exact"/>
                    <w:ind w:left="48" w:leftChars="20" w:right="48" w:rightChars="20"/>
                    <w:jc w:val="center"/>
                    <w:rPr>
                      <w:rFonts w:hint="eastAsia" w:ascii="Times New Roman" w:hAnsi="Times New Roman" w:eastAsia="宋体" w:cs="Times New Roman"/>
                      <w:sz w:val="21"/>
                      <w:szCs w:val="21"/>
                      <w:lang w:eastAsia="zh-CN"/>
                    </w:rPr>
                  </w:pPr>
                  <w:r>
                    <w:rPr>
                      <w:rFonts w:hint="eastAsia" w:cs="Times New Roman"/>
                      <w:sz w:val="21"/>
                      <w:szCs w:val="21"/>
                      <w:lang w:eastAsia="zh-CN"/>
                    </w:rPr>
                    <w:t>地埋式污水处理站</w:t>
                  </w:r>
                </w:p>
              </w:tc>
              <w:tc>
                <w:tcPr>
                  <w:tcW w:w="5540" w:type="dxa"/>
                  <w:vAlign w:val="center"/>
                </w:tcPr>
                <w:p>
                  <w:pPr>
                    <w:spacing w:line="360" w:lineRule="exact"/>
                    <w:ind w:left="48" w:leftChars="20" w:right="48" w:rightChars="20"/>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日处理废水规模12m</w:t>
                  </w:r>
                  <w:r>
                    <w:rPr>
                      <w:rFonts w:hint="eastAsia" w:ascii="Times New Roman" w:hAnsi="Times New Roman" w:cs="Times New Roman"/>
                      <w:sz w:val="21"/>
                      <w:szCs w:val="21"/>
                      <w:vertAlign w:val="superscript"/>
                      <w:lang w:val="en-US" w:eastAsia="zh-CN"/>
                    </w:rPr>
                    <w:t>3</w:t>
                  </w:r>
                  <w:r>
                    <w:rPr>
                      <w:rFonts w:hint="default" w:ascii="Times New Roman" w:hAnsi="Times New Roman" w:cs="Times New Roman"/>
                      <w:sz w:val="21"/>
                      <w:szCs w:val="21"/>
                      <w:lang w:eastAsia="zh-CN"/>
                    </w:rPr>
                    <w:t>/d，即0.5m</w:t>
                  </w:r>
                  <w:r>
                    <w:rPr>
                      <w:rFonts w:hint="eastAsia" w:ascii="Times New Roman" w:hAnsi="Times New Roman" w:cs="Times New Roman"/>
                      <w:sz w:val="21"/>
                      <w:szCs w:val="21"/>
                      <w:vertAlign w:val="superscript"/>
                      <w:lang w:val="en-US" w:eastAsia="zh-CN"/>
                    </w:rPr>
                    <w:t>3</w:t>
                  </w:r>
                  <w:r>
                    <w:rPr>
                      <w:rFonts w:hint="default" w:ascii="Times New Roman" w:hAnsi="Times New Roman" w:cs="Times New Roman"/>
                      <w:sz w:val="21"/>
                      <w:szCs w:val="21"/>
                      <w:lang w:eastAsia="zh-CN"/>
                    </w:rPr>
                    <w:t>/h</w:t>
                  </w:r>
                  <w:r>
                    <w:rPr>
                      <w:rFonts w:hint="eastAsia" w:ascii="Times New Roman" w:hAnsi="Times New Roman" w:cs="Times New Roman"/>
                      <w:sz w:val="21"/>
                      <w:szCs w:val="21"/>
                      <w:lang w:eastAsia="zh-CN"/>
                    </w:rPr>
                    <w:t>，改良的A/O生物处理工艺</w:t>
                  </w:r>
                </w:p>
              </w:tc>
              <w:tc>
                <w:tcPr>
                  <w:tcW w:w="1143" w:type="dxa"/>
                  <w:vAlign w:val="center"/>
                </w:tcPr>
                <w:p>
                  <w:pPr>
                    <w:spacing w:line="360" w:lineRule="exact"/>
                    <w:ind w:left="48" w:leftChars="20" w:right="48" w:rightChars="2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8" w:type="dxa"/>
                  <w:vMerge w:val="continue"/>
                  <w:vAlign w:val="center"/>
                </w:tcPr>
                <w:p>
                  <w:pPr>
                    <w:spacing w:line="360" w:lineRule="exact"/>
                    <w:ind w:left="48" w:leftChars="20" w:right="48" w:rightChars="20"/>
                    <w:jc w:val="center"/>
                    <w:rPr>
                      <w:rFonts w:hint="default" w:ascii="Times New Roman" w:hAnsi="Times New Roman" w:cs="Times New Roman"/>
                      <w:sz w:val="21"/>
                      <w:szCs w:val="21"/>
                    </w:rPr>
                  </w:pPr>
                </w:p>
              </w:tc>
              <w:tc>
                <w:tcPr>
                  <w:tcW w:w="1263" w:type="dxa"/>
                  <w:vAlign w:val="center"/>
                </w:tcPr>
                <w:p>
                  <w:pPr>
                    <w:autoSpaceDE w:val="0"/>
                    <w:autoSpaceDN w:val="0"/>
                    <w:adjustRightInd w:val="0"/>
                    <w:spacing w:line="360" w:lineRule="exact"/>
                    <w:ind w:left="48" w:leftChars="20" w:right="48" w:rightChars="20"/>
                    <w:jc w:val="center"/>
                    <w:rPr>
                      <w:rFonts w:hint="default" w:ascii="Times New Roman" w:hAnsi="Times New Roman" w:cs="Times New Roman"/>
                      <w:sz w:val="21"/>
                      <w:szCs w:val="21"/>
                    </w:rPr>
                  </w:pPr>
                  <w:r>
                    <w:rPr>
                      <w:rFonts w:hint="default" w:ascii="Times New Roman" w:hAnsi="Times New Roman" w:cs="Times New Roman"/>
                      <w:sz w:val="21"/>
                      <w:szCs w:val="21"/>
                    </w:rPr>
                    <w:t>危废暂存间</w:t>
                  </w:r>
                </w:p>
              </w:tc>
              <w:tc>
                <w:tcPr>
                  <w:tcW w:w="5540" w:type="dxa"/>
                  <w:vAlign w:val="center"/>
                </w:tcPr>
                <w:p>
                  <w:pPr>
                    <w:spacing w:line="360" w:lineRule="exact"/>
                    <w:ind w:left="48" w:leftChars="20" w:right="48" w:rightChars="20"/>
                    <w:jc w:val="center"/>
                    <w:rPr>
                      <w:rFonts w:hint="default" w:ascii="Times New Roman" w:hAnsi="Times New Roman" w:cs="Times New Roman"/>
                      <w:sz w:val="21"/>
                      <w:szCs w:val="21"/>
                    </w:rPr>
                  </w:pPr>
                  <w:r>
                    <w:rPr>
                      <w:rFonts w:hint="eastAsia" w:cs="Times New Roman"/>
                      <w:sz w:val="21"/>
                      <w:szCs w:val="21"/>
                      <w:lang w:val="en-US" w:eastAsia="zh-CN"/>
                    </w:rPr>
                    <w:t>.两座，2</w:t>
                  </w:r>
                  <w:r>
                    <w:rPr>
                      <w:rFonts w:hint="default" w:ascii="Times New Roman" w:hAnsi="Times New Roman" w:cs="Times New Roman"/>
                      <w:sz w:val="21"/>
                      <w:szCs w:val="21"/>
                    </w:rPr>
                    <w:t>×</w:t>
                  </w:r>
                  <w:r>
                    <w:rPr>
                      <w:rFonts w:hint="eastAsia" w:cs="Times New Roman"/>
                      <w:sz w:val="21"/>
                      <w:szCs w:val="21"/>
                      <w:lang w:val="en-US" w:eastAsia="zh-CN"/>
                    </w:rPr>
                    <w:t>48</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p>
              </w:tc>
              <w:tc>
                <w:tcPr>
                  <w:tcW w:w="1143" w:type="dxa"/>
                  <w:vAlign w:val="center"/>
                </w:tcPr>
                <w:p>
                  <w:pPr>
                    <w:spacing w:line="360" w:lineRule="exact"/>
                    <w:ind w:left="48" w:leftChars="20" w:right="48" w:rightChars="2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8" w:type="dxa"/>
                  <w:vMerge w:val="continue"/>
                  <w:vAlign w:val="center"/>
                </w:tcPr>
                <w:p>
                  <w:pPr>
                    <w:spacing w:line="360" w:lineRule="exact"/>
                    <w:ind w:left="48" w:leftChars="20" w:right="48" w:rightChars="20"/>
                    <w:jc w:val="center"/>
                    <w:rPr>
                      <w:rFonts w:hint="default" w:ascii="Times New Roman" w:hAnsi="Times New Roman" w:cs="Times New Roman"/>
                      <w:sz w:val="21"/>
                      <w:szCs w:val="21"/>
                    </w:rPr>
                  </w:pPr>
                </w:p>
              </w:tc>
              <w:tc>
                <w:tcPr>
                  <w:tcW w:w="1263" w:type="dxa"/>
                  <w:vAlign w:val="center"/>
                </w:tcPr>
                <w:p>
                  <w:pPr>
                    <w:autoSpaceDE w:val="0"/>
                    <w:autoSpaceDN w:val="0"/>
                    <w:adjustRightInd w:val="0"/>
                    <w:spacing w:line="360" w:lineRule="exact"/>
                    <w:ind w:left="48" w:leftChars="20" w:right="48" w:rightChars="20"/>
                    <w:jc w:val="center"/>
                    <w:rPr>
                      <w:rFonts w:hint="eastAsia" w:ascii="Times New Roman" w:hAnsi="Times New Roman" w:eastAsia="宋体" w:cs="Times New Roman"/>
                      <w:sz w:val="21"/>
                      <w:szCs w:val="21"/>
                      <w:lang w:eastAsia="zh-CN"/>
                    </w:rPr>
                  </w:pPr>
                  <w:r>
                    <w:rPr>
                      <w:rFonts w:hint="eastAsia" w:cs="Times New Roman"/>
                      <w:sz w:val="21"/>
                      <w:szCs w:val="21"/>
                      <w:lang w:eastAsia="zh-CN"/>
                    </w:rPr>
                    <w:t>一般工业垃圾</w:t>
                  </w:r>
                  <w:r>
                    <w:rPr>
                      <w:rFonts w:hint="default" w:ascii="Times New Roman" w:hAnsi="Times New Roman" w:cs="Times New Roman"/>
                      <w:sz w:val="21"/>
                      <w:szCs w:val="21"/>
                    </w:rPr>
                    <w:t>暂存间</w:t>
                  </w:r>
                </w:p>
              </w:tc>
              <w:tc>
                <w:tcPr>
                  <w:tcW w:w="5540" w:type="dxa"/>
                  <w:vAlign w:val="center"/>
                </w:tcPr>
                <w:p>
                  <w:pPr>
                    <w:spacing w:line="360" w:lineRule="exact"/>
                    <w:ind w:left="48" w:leftChars="20" w:right="48" w:rightChars="20"/>
                    <w:jc w:val="center"/>
                    <w:rPr>
                      <w:rFonts w:hint="eastAsia" w:cs="Times New Roman"/>
                      <w:sz w:val="21"/>
                      <w:szCs w:val="21"/>
                      <w:lang w:val="en-US" w:eastAsia="zh-CN"/>
                    </w:rPr>
                  </w:pPr>
                  <w:r>
                    <w:rPr>
                      <w:rFonts w:hint="eastAsia" w:cs="Times New Roman"/>
                      <w:sz w:val="21"/>
                      <w:szCs w:val="21"/>
                      <w:lang w:val="en-US" w:eastAsia="zh-CN"/>
                    </w:rPr>
                    <w:t>30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p>
              </w:tc>
              <w:tc>
                <w:tcPr>
                  <w:tcW w:w="1143" w:type="dxa"/>
                  <w:vAlign w:val="center"/>
                </w:tcPr>
                <w:p>
                  <w:pPr>
                    <w:spacing w:line="360" w:lineRule="exact"/>
                    <w:ind w:left="48" w:leftChars="20" w:right="48" w:rightChars="2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1018" w:type="dxa"/>
                  <w:vMerge w:val="continue"/>
                  <w:vAlign w:val="center"/>
                </w:tcPr>
                <w:p>
                  <w:pPr>
                    <w:spacing w:line="360" w:lineRule="exact"/>
                    <w:ind w:left="48" w:leftChars="20" w:right="48" w:rightChars="20"/>
                    <w:jc w:val="center"/>
                    <w:rPr>
                      <w:rFonts w:hint="default" w:ascii="Times New Roman" w:hAnsi="Times New Roman" w:cs="Times New Roman"/>
                      <w:sz w:val="21"/>
                      <w:szCs w:val="21"/>
                    </w:rPr>
                  </w:pPr>
                </w:p>
              </w:tc>
              <w:tc>
                <w:tcPr>
                  <w:tcW w:w="1263" w:type="dxa"/>
                  <w:vAlign w:val="center"/>
                </w:tcPr>
                <w:p>
                  <w:pPr>
                    <w:autoSpaceDE w:val="0"/>
                    <w:autoSpaceDN w:val="0"/>
                    <w:adjustRightInd w:val="0"/>
                    <w:spacing w:line="360" w:lineRule="exact"/>
                    <w:ind w:left="48" w:leftChars="20" w:right="48" w:rightChars="20"/>
                    <w:jc w:val="center"/>
                    <w:rPr>
                      <w:rFonts w:hint="default" w:ascii="Times New Roman" w:hAnsi="Times New Roman" w:cs="Times New Roman"/>
                      <w:sz w:val="21"/>
                      <w:szCs w:val="21"/>
                    </w:rPr>
                  </w:pPr>
                  <w:r>
                    <w:rPr>
                      <w:rFonts w:hint="eastAsia" w:cs="Times New Roman"/>
                      <w:sz w:val="21"/>
                      <w:szCs w:val="21"/>
                      <w:lang w:eastAsia="zh-CN"/>
                    </w:rPr>
                    <w:t>生活垃圾</w:t>
                  </w:r>
                  <w:r>
                    <w:rPr>
                      <w:rFonts w:hint="default" w:ascii="Times New Roman" w:hAnsi="Times New Roman" w:cs="Times New Roman"/>
                      <w:sz w:val="21"/>
                      <w:szCs w:val="21"/>
                    </w:rPr>
                    <w:t>暂存间</w:t>
                  </w:r>
                </w:p>
              </w:tc>
              <w:tc>
                <w:tcPr>
                  <w:tcW w:w="5540" w:type="dxa"/>
                  <w:vAlign w:val="center"/>
                </w:tcPr>
                <w:p>
                  <w:pPr>
                    <w:spacing w:line="360" w:lineRule="exact"/>
                    <w:ind w:left="48" w:leftChars="20" w:right="48" w:rightChars="20"/>
                    <w:jc w:val="center"/>
                    <w:rPr>
                      <w:rFonts w:hint="default" w:ascii="Times New Roman" w:hAnsi="Times New Roman" w:cs="Times New Roman"/>
                      <w:sz w:val="21"/>
                      <w:szCs w:val="21"/>
                    </w:rPr>
                  </w:pPr>
                  <w:r>
                    <w:rPr>
                      <w:rFonts w:hint="eastAsia" w:cs="Times New Roman"/>
                      <w:sz w:val="21"/>
                      <w:szCs w:val="21"/>
                      <w:lang w:val="en-US" w:eastAsia="zh-CN"/>
                    </w:rPr>
                    <w:t>30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p>
              </w:tc>
              <w:tc>
                <w:tcPr>
                  <w:tcW w:w="1143" w:type="dxa"/>
                  <w:vAlign w:val="center"/>
                </w:tcPr>
                <w:p>
                  <w:pPr>
                    <w:spacing w:line="360" w:lineRule="exact"/>
                    <w:ind w:left="48" w:leftChars="20" w:right="48" w:rightChars="2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依托现有</w:t>
                  </w:r>
                </w:p>
              </w:tc>
            </w:tr>
          </w:tbl>
          <w:p>
            <w:pPr>
              <w:keepNext w:val="0"/>
              <w:keepLines w:val="0"/>
              <w:pageBreakBefore w:val="0"/>
              <w:widowControl/>
              <w:kinsoku/>
              <w:wordWrap/>
              <w:overflowPunct/>
              <w:topLinePunct w:val="0"/>
              <w:autoSpaceDE/>
              <w:autoSpaceDN/>
              <w:bidi w:val="0"/>
              <w:adjustRightInd/>
              <w:snapToGrid w:val="0"/>
              <w:spacing w:line="520" w:lineRule="exact"/>
              <w:ind w:firstLine="482" w:firstLineChars="200"/>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rPr>
              <w:t>4.3产品方案</w:t>
            </w:r>
          </w:p>
          <w:p>
            <w:pPr>
              <w:widowControl/>
              <w:snapToGrid w:val="0"/>
              <w:spacing w:line="520" w:lineRule="exact"/>
              <w:ind w:firstLine="480"/>
              <w:rPr>
                <w:rFonts w:hint="default" w:ascii="Times New Roman" w:hAnsi="Times New Roman" w:cs="Times New Roman"/>
                <w:color w:val="FF0000"/>
                <w:sz w:val="24"/>
                <w:szCs w:val="24"/>
              </w:rPr>
            </w:pPr>
            <w:r>
              <w:rPr>
                <w:rFonts w:hint="default" w:ascii="Times New Roman" w:hAnsi="Times New Roman" w:cs="Times New Roman"/>
                <w:color w:val="auto"/>
                <w:sz w:val="24"/>
                <w:szCs w:val="24"/>
                <w:lang w:eastAsia="zh-CN"/>
              </w:rPr>
              <w:t>现有工程</w:t>
            </w:r>
            <w:r>
              <w:rPr>
                <w:rFonts w:hint="default" w:ascii="Times New Roman" w:hAnsi="Times New Roman" w:cs="Times New Roman"/>
                <w:color w:val="auto"/>
                <w:sz w:val="24"/>
                <w:szCs w:val="24"/>
              </w:rPr>
              <w:t>年</w:t>
            </w:r>
            <w:r>
              <w:rPr>
                <w:rFonts w:hint="eastAsia" w:cs="Times New Roman"/>
                <w:color w:val="auto"/>
                <w:sz w:val="24"/>
                <w:szCs w:val="24"/>
                <w:lang w:eastAsia="zh-CN"/>
              </w:rPr>
              <w:t>修理液压支架</w:t>
            </w:r>
            <w:r>
              <w:rPr>
                <w:rFonts w:hint="eastAsia" w:cs="Times New Roman"/>
                <w:color w:val="auto"/>
                <w:sz w:val="24"/>
                <w:szCs w:val="24"/>
                <w:lang w:val="en-US" w:eastAsia="zh-CN"/>
              </w:rPr>
              <w:t>2200架、制造支架1600架</w:t>
            </w:r>
            <w:r>
              <w:rPr>
                <w:rFonts w:hint="default" w:ascii="Times New Roman" w:hAnsi="Times New Roman" w:cs="Times New Roman"/>
                <w:color w:val="auto"/>
                <w:sz w:val="24"/>
                <w:szCs w:val="24"/>
                <w:lang w:val="en-US" w:eastAsia="zh-CN"/>
              </w:rPr>
              <w:t>，扩建工程完工后新增</w:t>
            </w:r>
            <w:r>
              <w:rPr>
                <w:rFonts w:hint="eastAsia" w:cs="Times New Roman"/>
                <w:color w:val="auto"/>
                <w:sz w:val="24"/>
                <w:szCs w:val="24"/>
                <w:lang w:eastAsia="zh-CN"/>
              </w:rPr>
              <w:t>修理液压支架</w:t>
            </w:r>
            <w:r>
              <w:rPr>
                <w:rFonts w:hint="eastAsia" w:cs="Times New Roman"/>
                <w:color w:val="auto"/>
                <w:sz w:val="24"/>
                <w:szCs w:val="24"/>
                <w:lang w:val="en-US" w:eastAsia="zh-CN"/>
              </w:rPr>
              <w:t>100架、制造支架100架</w:t>
            </w:r>
            <w:r>
              <w:rPr>
                <w:rFonts w:hint="default" w:ascii="Times New Roman" w:hAnsi="Times New Roman" w:cs="Times New Roman"/>
                <w:color w:val="auto"/>
                <w:sz w:val="24"/>
                <w:szCs w:val="24"/>
              </w:rPr>
              <w:t>。</w:t>
            </w:r>
          </w:p>
          <w:p>
            <w:pPr>
              <w:autoSpaceDE w:val="0"/>
              <w:autoSpaceDN w:val="0"/>
              <w:adjustRightInd w:val="0"/>
              <w:snapToGrid w:val="0"/>
              <w:spacing w:line="520" w:lineRule="exact"/>
              <w:ind w:firstLine="480" w:firstLineChars="200"/>
              <w:rPr>
                <w:rFonts w:hint="default" w:ascii="Times New Roman" w:hAnsi="Times New Roman" w:eastAsia="黑体" w:cs="Times New Roman"/>
                <w:b w:val="0"/>
                <w:bCs w:val="0"/>
                <w:sz w:val="24"/>
                <w:szCs w:val="22"/>
                <w:highlight w:val="none"/>
                <w:u w:val="none"/>
                <w:lang w:val="zh-CN"/>
              </w:rPr>
            </w:pPr>
            <w:r>
              <w:rPr>
                <w:rFonts w:hint="default" w:ascii="Times New Roman" w:hAnsi="Times New Roman" w:eastAsia="黑体" w:cs="Times New Roman"/>
                <w:b w:val="0"/>
                <w:bCs w:val="0"/>
                <w:sz w:val="24"/>
                <w:szCs w:val="22"/>
                <w:highlight w:val="none"/>
                <w:u w:val="none"/>
                <w:lang w:val="zh-CN"/>
              </w:rPr>
              <w:t>表4                             项目产品方案及规模一览表</w:t>
            </w:r>
          </w:p>
          <w:tbl>
            <w:tblPr>
              <w:tblStyle w:val="20"/>
              <w:tblW w:w="8964" w:type="dxa"/>
              <w:tblInd w:w="0" w:type="dxa"/>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70"/>
              <w:gridCol w:w="1605"/>
              <w:gridCol w:w="2270"/>
              <w:gridCol w:w="3419"/>
            </w:tblGrid>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trPr>
              <w:tc>
                <w:tcPr>
                  <w:tcW w:w="1670" w:type="dxa"/>
                  <w:vAlign w:val="center"/>
                </w:tcPr>
                <w:p>
                  <w:pPr>
                    <w:pStyle w:val="8"/>
                    <w:ind w:firstLine="0" w:firstLineChars="0"/>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原有工程产能</w:t>
                  </w:r>
                </w:p>
              </w:tc>
              <w:tc>
                <w:tcPr>
                  <w:tcW w:w="1605" w:type="dxa"/>
                  <w:vAlign w:val="center"/>
                </w:tcPr>
                <w:p>
                  <w:pPr>
                    <w:pStyle w:val="8"/>
                    <w:ind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扩建工程产能</w:t>
                  </w:r>
                </w:p>
              </w:tc>
              <w:tc>
                <w:tcPr>
                  <w:tcW w:w="2270" w:type="dxa"/>
                  <w:vAlign w:val="center"/>
                </w:tcPr>
                <w:p>
                  <w:pPr>
                    <w:pStyle w:val="8"/>
                    <w:ind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扩建工程完工后全厂产能</w:t>
                  </w:r>
                </w:p>
              </w:tc>
              <w:tc>
                <w:tcPr>
                  <w:tcW w:w="3419" w:type="dxa"/>
                  <w:vAlign w:val="center"/>
                </w:tcPr>
                <w:p>
                  <w:pPr>
                    <w:pStyle w:val="8"/>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用途</w:t>
                  </w:r>
                </w:p>
              </w:tc>
            </w:tr>
            <w:tr>
              <w:tblPrEx>
                <w:tblBorders>
                  <w:top w:val="single" w:color="auto" w:sz="12"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5" w:hRule="exact"/>
              </w:trPr>
              <w:tc>
                <w:tcPr>
                  <w:tcW w:w="1670" w:type="dxa"/>
                  <w:vAlign w:val="center"/>
                </w:tcPr>
                <w:p>
                  <w:pPr>
                    <w:pStyle w:val="8"/>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color w:val="auto"/>
                      <w:sz w:val="21"/>
                      <w:szCs w:val="21"/>
                    </w:rPr>
                    <w:t>年</w:t>
                  </w:r>
                  <w:r>
                    <w:rPr>
                      <w:rFonts w:hint="default" w:ascii="Times New Roman" w:hAnsi="Times New Roman" w:cs="Times New Roman"/>
                      <w:color w:val="auto"/>
                      <w:sz w:val="21"/>
                      <w:szCs w:val="21"/>
                      <w:lang w:eastAsia="zh-CN"/>
                    </w:rPr>
                    <w:t>修理液压支架</w:t>
                  </w:r>
                  <w:r>
                    <w:rPr>
                      <w:rFonts w:hint="default" w:ascii="Times New Roman" w:hAnsi="Times New Roman" w:cs="Times New Roman"/>
                      <w:color w:val="auto"/>
                      <w:sz w:val="21"/>
                      <w:szCs w:val="21"/>
                      <w:lang w:val="en-US" w:eastAsia="zh-CN"/>
                    </w:rPr>
                    <w:t>2200架、制造支架1600架</w:t>
                  </w:r>
                </w:p>
              </w:tc>
              <w:tc>
                <w:tcPr>
                  <w:tcW w:w="1605" w:type="dxa"/>
                  <w:vAlign w:val="center"/>
                </w:tcPr>
                <w:p>
                  <w:pPr>
                    <w:pStyle w:val="8"/>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color w:val="auto"/>
                      <w:sz w:val="21"/>
                      <w:szCs w:val="21"/>
                    </w:rPr>
                    <w:t>年</w:t>
                  </w:r>
                  <w:r>
                    <w:rPr>
                      <w:rFonts w:hint="default" w:ascii="Times New Roman" w:hAnsi="Times New Roman" w:cs="Times New Roman"/>
                      <w:color w:val="auto"/>
                      <w:sz w:val="21"/>
                      <w:szCs w:val="21"/>
                      <w:lang w:eastAsia="zh-CN"/>
                    </w:rPr>
                    <w:t>修理液压支架</w:t>
                  </w:r>
                  <w:r>
                    <w:rPr>
                      <w:rFonts w:hint="eastAsia"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lang w:val="en-US" w:eastAsia="zh-CN"/>
                    </w:rPr>
                    <w:t>00架、制造支架100架</w:t>
                  </w:r>
                </w:p>
              </w:tc>
              <w:tc>
                <w:tcPr>
                  <w:tcW w:w="2270" w:type="dxa"/>
                  <w:vAlign w:val="center"/>
                </w:tcPr>
                <w:p>
                  <w:pPr>
                    <w:pStyle w:val="8"/>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color w:val="auto"/>
                      <w:sz w:val="21"/>
                      <w:szCs w:val="21"/>
                    </w:rPr>
                    <w:t>年</w:t>
                  </w:r>
                  <w:r>
                    <w:rPr>
                      <w:rFonts w:hint="default" w:ascii="Times New Roman" w:hAnsi="Times New Roman" w:cs="Times New Roman"/>
                      <w:color w:val="auto"/>
                      <w:sz w:val="21"/>
                      <w:szCs w:val="21"/>
                      <w:lang w:eastAsia="zh-CN"/>
                    </w:rPr>
                    <w:t>修理液压支架</w:t>
                  </w:r>
                  <w:r>
                    <w:rPr>
                      <w:rFonts w:hint="eastAsia" w:ascii="Times New Roman" w:hAnsi="Times New Roman" w:cs="Times New Roman"/>
                      <w:color w:val="auto"/>
                      <w:sz w:val="21"/>
                      <w:szCs w:val="21"/>
                      <w:lang w:val="en-US" w:eastAsia="zh-CN"/>
                    </w:rPr>
                    <w:t>2300</w:t>
                  </w:r>
                  <w:r>
                    <w:rPr>
                      <w:rFonts w:hint="default" w:ascii="Times New Roman" w:hAnsi="Times New Roman" w:cs="Times New Roman"/>
                      <w:color w:val="auto"/>
                      <w:sz w:val="21"/>
                      <w:szCs w:val="21"/>
                      <w:lang w:val="en-US" w:eastAsia="zh-CN"/>
                    </w:rPr>
                    <w:t>架、制造支架</w:t>
                  </w:r>
                  <w:r>
                    <w:rPr>
                      <w:rFonts w:hint="eastAsia" w:ascii="Times New Roman" w:hAnsi="Times New Roman" w:cs="Times New Roman"/>
                      <w:color w:val="auto"/>
                      <w:sz w:val="21"/>
                      <w:szCs w:val="21"/>
                      <w:lang w:val="en-US" w:eastAsia="zh-CN"/>
                    </w:rPr>
                    <w:t>1700</w:t>
                  </w:r>
                  <w:r>
                    <w:rPr>
                      <w:rFonts w:hint="default" w:ascii="Times New Roman" w:hAnsi="Times New Roman" w:cs="Times New Roman"/>
                      <w:color w:val="auto"/>
                      <w:sz w:val="21"/>
                      <w:szCs w:val="21"/>
                      <w:lang w:val="en-US" w:eastAsia="zh-CN"/>
                    </w:rPr>
                    <w:t>架</w:t>
                  </w:r>
                </w:p>
              </w:tc>
              <w:tc>
                <w:tcPr>
                  <w:tcW w:w="3419" w:type="dxa"/>
                  <w:vAlign w:val="center"/>
                </w:tcPr>
                <w:p>
                  <w:pPr>
                    <w:pStyle w:val="8"/>
                    <w:ind w:firstLine="0"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煤矿用设备</w:t>
                  </w:r>
                </w:p>
              </w:tc>
            </w:tr>
          </w:tbl>
          <w:p>
            <w:pPr>
              <w:widowControl/>
              <w:snapToGrid w:val="0"/>
              <w:spacing w:line="520" w:lineRule="exact"/>
              <w:rPr>
                <w:rFonts w:hint="default" w:ascii="Times New Roman" w:hAnsi="Times New Roman" w:cs="Times New Roman"/>
                <w:b/>
                <w:bCs/>
                <w:sz w:val="24"/>
                <w:szCs w:val="24"/>
              </w:rPr>
            </w:pPr>
            <w:r>
              <w:rPr>
                <w:rFonts w:hint="default" w:ascii="Times New Roman" w:hAnsi="Times New Roman" w:cs="Times New Roman"/>
                <w:b/>
                <w:bCs/>
                <w:sz w:val="24"/>
                <w:szCs w:val="24"/>
              </w:rPr>
              <w:t>4.4原辅材料、能（资）源消耗量用量</w:t>
            </w:r>
          </w:p>
          <w:p>
            <w:pPr>
              <w:widowControl/>
              <w:snapToGrid w:val="0"/>
              <w:spacing w:line="520" w:lineRule="exact"/>
              <w:ind w:firstLine="480"/>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扩建工程</w:t>
            </w:r>
            <w:r>
              <w:rPr>
                <w:rFonts w:hint="default" w:ascii="Times New Roman" w:hAnsi="Times New Roman" w:cs="Times New Roman"/>
                <w:color w:val="auto"/>
                <w:sz w:val="24"/>
                <w:szCs w:val="24"/>
              </w:rPr>
              <w:t>原辅材料、能（资）源用量见表5。</w:t>
            </w:r>
          </w:p>
          <w:p>
            <w:pPr>
              <w:autoSpaceDE w:val="0"/>
              <w:autoSpaceDN w:val="0"/>
              <w:adjustRightInd w:val="0"/>
              <w:snapToGrid w:val="0"/>
              <w:spacing w:line="520" w:lineRule="exact"/>
              <w:ind w:firstLine="480" w:firstLineChars="200"/>
              <w:rPr>
                <w:rFonts w:hint="default" w:ascii="Times New Roman" w:hAnsi="Times New Roman" w:eastAsia="黑体" w:cs="Times New Roman"/>
                <w:b w:val="0"/>
                <w:bCs w:val="0"/>
                <w:sz w:val="24"/>
                <w:szCs w:val="22"/>
                <w:highlight w:val="none"/>
                <w:u w:val="none"/>
                <w:lang w:val="zh-CN"/>
              </w:rPr>
            </w:pPr>
            <w:r>
              <w:rPr>
                <w:rFonts w:hint="default" w:ascii="Times New Roman" w:hAnsi="Times New Roman" w:eastAsia="黑体" w:cs="Times New Roman"/>
                <w:b w:val="0"/>
                <w:bCs w:val="0"/>
                <w:sz w:val="24"/>
                <w:szCs w:val="22"/>
                <w:highlight w:val="none"/>
                <w:u w:val="none"/>
                <w:lang w:val="zh-CN"/>
              </w:rPr>
              <w:t>表5                      原辅材料用量及能（资）消耗一览表</w:t>
            </w:r>
          </w:p>
          <w:tbl>
            <w:tblPr>
              <w:tblStyle w:val="20"/>
              <w:tblW w:w="8944" w:type="dxa"/>
              <w:jc w:val="center"/>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Layout w:type="fixed"/>
              <w:tblCellMar>
                <w:top w:w="0" w:type="dxa"/>
                <w:left w:w="108" w:type="dxa"/>
                <w:bottom w:w="0" w:type="dxa"/>
                <w:right w:w="108" w:type="dxa"/>
              </w:tblCellMar>
            </w:tblPr>
            <w:tblGrid>
              <w:gridCol w:w="723"/>
              <w:gridCol w:w="1279"/>
              <w:gridCol w:w="1605"/>
              <w:gridCol w:w="800"/>
              <w:gridCol w:w="2413"/>
              <w:gridCol w:w="2124"/>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108" w:type="dxa"/>
                  <w:bottom w:w="0" w:type="dxa"/>
                  <w:right w:w="108" w:type="dxa"/>
                </w:tblCellMar>
              </w:tblPrEx>
              <w:trPr>
                <w:trHeight w:val="265" w:hRule="atLeast"/>
                <w:jc w:val="center"/>
              </w:trPr>
              <w:tc>
                <w:tcPr>
                  <w:tcW w:w="723"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序号</w:t>
                  </w:r>
                </w:p>
              </w:tc>
              <w:tc>
                <w:tcPr>
                  <w:tcW w:w="1279"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名称</w:t>
                  </w:r>
                </w:p>
              </w:tc>
              <w:tc>
                <w:tcPr>
                  <w:tcW w:w="1605"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用量</w:t>
                  </w:r>
                </w:p>
              </w:tc>
              <w:tc>
                <w:tcPr>
                  <w:tcW w:w="800"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单位</w:t>
                  </w:r>
                </w:p>
              </w:tc>
              <w:tc>
                <w:tcPr>
                  <w:tcW w:w="2413"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备注</w:t>
                  </w:r>
                </w:p>
              </w:tc>
              <w:tc>
                <w:tcPr>
                  <w:tcW w:w="2124" w:type="dxa"/>
                  <w:tcBorders>
                    <w:tl2br w:val="nil"/>
                    <w:tr2bl w:val="nil"/>
                  </w:tcBorders>
                  <w:vAlign w:val="center"/>
                </w:tcPr>
                <w:p>
                  <w:pPr>
                    <w:widowControl/>
                    <w:snapToGrid w:val="0"/>
                    <w:spacing w:line="440" w:lineRule="exact"/>
                    <w:jc w:val="center"/>
                    <w:rPr>
                      <w:rFonts w:hint="eastAsia" w:ascii="Times New Roman" w:hAnsi="Times New Roman" w:eastAsia="宋体" w:cs="Times New Roman"/>
                      <w:sz w:val="21"/>
                      <w:szCs w:val="21"/>
                      <w:lang w:eastAsia="zh-CN"/>
                    </w:rPr>
                  </w:pPr>
                  <w:r>
                    <w:rPr>
                      <w:rFonts w:hint="eastAsia" w:cs="Times New Roman"/>
                      <w:sz w:val="21"/>
                      <w:szCs w:val="21"/>
                      <w:lang w:eastAsia="zh-CN"/>
                    </w:rPr>
                    <w:t>说明</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108" w:type="dxa"/>
                  <w:bottom w:w="0" w:type="dxa"/>
                  <w:right w:w="108" w:type="dxa"/>
                </w:tblCellMar>
              </w:tblPrEx>
              <w:trPr>
                <w:trHeight w:val="430" w:hRule="atLeast"/>
                <w:jc w:val="center"/>
              </w:trPr>
              <w:tc>
                <w:tcPr>
                  <w:tcW w:w="723"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1279"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板材</w:t>
                  </w:r>
                </w:p>
              </w:tc>
              <w:tc>
                <w:tcPr>
                  <w:tcW w:w="1605"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9592</w:t>
                  </w:r>
                </w:p>
              </w:tc>
              <w:tc>
                <w:tcPr>
                  <w:tcW w:w="800"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t/a</w:t>
                  </w:r>
                </w:p>
              </w:tc>
              <w:tc>
                <w:tcPr>
                  <w:tcW w:w="2413" w:type="dxa"/>
                  <w:tcBorders>
                    <w:tl2br w:val="nil"/>
                    <w:tr2bl w:val="nil"/>
                  </w:tcBorders>
                  <w:vAlign w:val="center"/>
                </w:tcPr>
                <w:p>
                  <w:pPr>
                    <w:widowControl/>
                    <w:snapToGrid w:val="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外购</w:t>
                  </w:r>
                </w:p>
              </w:tc>
              <w:tc>
                <w:tcPr>
                  <w:tcW w:w="2124" w:type="dxa"/>
                  <w:vMerge w:val="restart"/>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eastAsia="zh-CN"/>
                    </w:rPr>
                  </w:pPr>
                  <w:r>
                    <w:rPr>
                      <w:rFonts w:hint="eastAsia" w:cs="Times New Roman"/>
                      <w:sz w:val="21"/>
                      <w:szCs w:val="21"/>
                      <w:lang w:eastAsia="zh-CN"/>
                    </w:rPr>
                    <w:t>原有工程原料消耗</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108" w:type="dxa"/>
                  <w:bottom w:w="0" w:type="dxa"/>
                  <w:right w:w="108" w:type="dxa"/>
                </w:tblCellMar>
              </w:tblPrEx>
              <w:trPr>
                <w:trHeight w:val="312" w:hRule="atLeast"/>
                <w:jc w:val="center"/>
              </w:trPr>
              <w:tc>
                <w:tcPr>
                  <w:tcW w:w="723"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eastAsia="zh-CN"/>
                    </w:rPr>
                  </w:pPr>
                  <w:r>
                    <w:rPr>
                      <w:rFonts w:hint="default" w:ascii="Times New Roman" w:hAnsi="Times New Roman" w:cs="Times New Roman"/>
                      <w:sz w:val="21"/>
                      <w:szCs w:val="21"/>
                    </w:rPr>
                    <w:t>2</w:t>
                  </w:r>
                </w:p>
              </w:tc>
              <w:tc>
                <w:tcPr>
                  <w:tcW w:w="1279"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圆钢</w:t>
                  </w:r>
                </w:p>
              </w:tc>
              <w:tc>
                <w:tcPr>
                  <w:tcW w:w="1605"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603.6</w:t>
                  </w:r>
                </w:p>
              </w:tc>
              <w:tc>
                <w:tcPr>
                  <w:tcW w:w="800"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t/a</w:t>
                  </w:r>
                </w:p>
              </w:tc>
              <w:tc>
                <w:tcPr>
                  <w:tcW w:w="2413" w:type="dxa"/>
                  <w:tcBorders>
                    <w:tl2br w:val="nil"/>
                    <w:tr2bl w:val="nil"/>
                  </w:tcBorders>
                  <w:vAlign w:val="center"/>
                </w:tcPr>
                <w:p>
                  <w:pPr>
                    <w:widowControl/>
                    <w:snapToGrid w:val="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外购</w:t>
                  </w:r>
                </w:p>
              </w:tc>
              <w:tc>
                <w:tcPr>
                  <w:tcW w:w="2124" w:type="dxa"/>
                  <w:vMerge w:val="continue"/>
                  <w:tcBorders>
                    <w:tl2br w:val="nil"/>
                    <w:tr2bl w:val="nil"/>
                  </w:tcBorders>
                  <w:vAlign w:val="center"/>
                </w:tcPr>
                <w:p>
                  <w:pPr>
                    <w:widowControl/>
                    <w:snapToGrid w:val="0"/>
                    <w:jc w:val="center"/>
                    <w:rPr>
                      <w:rFonts w:hint="default" w:ascii="Times New Roman" w:hAnsi="Times New Roman" w:cs="Times New Roman"/>
                      <w:sz w:val="21"/>
                      <w:szCs w:val="21"/>
                      <w:lang w:eastAsia="zh-CN"/>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108" w:type="dxa"/>
                  <w:bottom w:w="0" w:type="dxa"/>
                  <w:right w:w="108" w:type="dxa"/>
                </w:tblCellMar>
              </w:tblPrEx>
              <w:trPr>
                <w:trHeight w:val="312" w:hRule="atLeast"/>
                <w:jc w:val="center"/>
              </w:trPr>
              <w:tc>
                <w:tcPr>
                  <w:tcW w:w="723" w:type="dxa"/>
                  <w:tcBorders>
                    <w:tl2br w:val="nil"/>
                    <w:tr2bl w:val="nil"/>
                  </w:tcBorders>
                  <w:vAlign w:val="center"/>
                </w:tcPr>
                <w:p>
                  <w:pPr>
                    <w:widowControl/>
                    <w:snapToGrid w:val="0"/>
                    <w:spacing w:line="440" w:lineRule="exact"/>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3</w:t>
                  </w:r>
                </w:p>
              </w:tc>
              <w:tc>
                <w:tcPr>
                  <w:tcW w:w="1279"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钢管</w:t>
                  </w:r>
                </w:p>
              </w:tc>
              <w:tc>
                <w:tcPr>
                  <w:tcW w:w="1605"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1214.1</w:t>
                  </w:r>
                </w:p>
              </w:tc>
              <w:tc>
                <w:tcPr>
                  <w:tcW w:w="800"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t/a</w:t>
                  </w:r>
                </w:p>
              </w:tc>
              <w:tc>
                <w:tcPr>
                  <w:tcW w:w="2413" w:type="dxa"/>
                  <w:tcBorders>
                    <w:tl2br w:val="nil"/>
                    <w:tr2bl w:val="nil"/>
                  </w:tcBorders>
                  <w:vAlign w:val="center"/>
                </w:tcPr>
                <w:p>
                  <w:pPr>
                    <w:widowControl/>
                    <w:snapToGrid w:val="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外购</w:t>
                  </w:r>
                </w:p>
              </w:tc>
              <w:tc>
                <w:tcPr>
                  <w:tcW w:w="2124" w:type="dxa"/>
                  <w:vMerge w:val="continue"/>
                  <w:tcBorders>
                    <w:tl2br w:val="nil"/>
                    <w:tr2bl w:val="nil"/>
                  </w:tcBorders>
                  <w:vAlign w:val="center"/>
                </w:tcPr>
                <w:p>
                  <w:pPr>
                    <w:widowControl/>
                    <w:snapToGrid w:val="0"/>
                    <w:jc w:val="center"/>
                    <w:rPr>
                      <w:rFonts w:hint="default" w:ascii="Times New Roman" w:hAnsi="Times New Roman" w:cs="Times New Roman"/>
                      <w:sz w:val="21"/>
                      <w:szCs w:val="21"/>
                      <w:lang w:eastAsia="zh-CN"/>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108" w:type="dxa"/>
                  <w:bottom w:w="0" w:type="dxa"/>
                  <w:right w:w="108" w:type="dxa"/>
                </w:tblCellMar>
              </w:tblPrEx>
              <w:trPr>
                <w:trHeight w:val="312" w:hRule="atLeast"/>
                <w:jc w:val="center"/>
              </w:trPr>
              <w:tc>
                <w:tcPr>
                  <w:tcW w:w="723" w:type="dxa"/>
                  <w:tcBorders>
                    <w:tl2br w:val="nil"/>
                    <w:tr2bl w:val="nil"/>
                  </w:tcBorders>
                  <w:vAlign w:val="center"/>
                </w:tcPr>
                <w:p>
                  <w:pPr>
                    <w:widowControl/>
                    <w:snapToGrid w:val="0"/>
                    <w:spacing w:line="440" w:lineRule="exact"/>
                    <w:jc w:val="center"/>
                    <w:rPr>
                      <w:rFonts w:hint="eastAsia" w:cs="Times New Roman"/>
                      <w:sz w:val="21"/>
                      <w:szCs w:val="21"/>
                      <w:lang w:val="en-US" w:eastAsia="zh-CN"/>
                    </w:rPr>
                  </w:pPr>
                  <w:r>
                    <w:rPr>
                      <w:rFonts w:hint="eastAsia" w:cs="Times New Roman"/>
                      <w:sz w:val="21"/>
                      <w:szCs w:val="21"/>
                      <w:lang w:val="en-US" w:eastAsia="zh-CN"/>
                    </w:rPr>
                    <w:t>4</w:t>
                  </w:r>
                </w:p>
              </w:tc>
              <w:tc>
                <w:tcPr>
                  <w:tcW w:w="1279" w:type="dxa"/>
                  <w:tcBorders>
                    <w:tl2br w:val="nil"/>
                    <w:tr2bl w:val="nil"/>
                  </w:tcBorders>
                  <w:vAlign w:val="center"/>
                </w:tcPr>
                <w:p>
                  <w:pPr>
                    <w:widowControl/>
                    <w:snapToGrid w:val="0"/>
                    <w:spacing w:line="440" w:lineRule="exact"/>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废钢</w:t>
                  </w:r>
                </w:p>
              </w:tc>
              <w:tc>
                <w:tcPr>
                  <w:tcW w:w="1605"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3000</w:t>
                  </w:r>
                </w:p>
              </w:tc>
              <w:tc>
                <w:tcPr>
                  <w:tcW w:w="800"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t/a</w:t>
                  </w:r>
                </w:p>
              </w:tc>
              <w:tc>
                <w:tcPr>
                  <w:tcW w:w="2413" w:type="dxa"/>
                  <w:tcBorders>
                    <w:tl2br w:val="nil"/>
                    <w:tr2bl w:val="nil"/>
                  </w:tcBorders>
                  <w:vAlign w:val="center"/>
                </w:tcPr>
                <w:p>
                  <w:pPr>
                    <w:widowControl/>
                    <w:snapToGrid w:val="0"/>
                    <w:jc w:val="center"/>
                    <w:rPr>
                      <w:rFonts w:hint="default" w:ascii="Times New Roman" w:hAnsi="Times New Roman" w:cs="Times New Roman"/>
                      <w:sz w:val="21"/>
                      <w:szCs w:val="21"/>
                      <w:lang w:eastAsia="zh-CN"/>
                    </w:rPr>
                  </w:pPr>
                  <w:r>
                    <w:rPr>
                      <w:rFonts w:hint="eastAsia" w:cs="Times New Roman"/>
                      <w:sz w:val="21"/>
                      <w:szCs w:val="21"/>
                      <w:lang w:eastAsia="zh-CN"/>
                    </w:rPr>
                    <w:t>集团内部其它企业和自身加工的边角废料</w:t>
                  </w:r>
                </w:p>
              </w:tc>
              <w:tc>
                <w:tcPr>
                  <w:tcW w:w="2124" w:type="dxa"/>
                  <w:vMerge w:val="continue"/>
                  <w:tcBorders>
                    <w:tl2br w:val="nil"/>
                    <w:tr2bl w:val="nil"/>
                  </w:tcBorders>
                  <w:vAlign w:val="center"/>
                </w:tcPr>
                <w:p>
                  <w:pPr>
                    <w:widowControl/>
                    <w:snapToGrid w:val="0"/>
                    <w:jc w:val="center"/>
                    <w:rPr>
                      <w:rFonts w:hint="default" w:ascii="Times New Roman" w:hAnsi="Times New Roman" w:cs="Times New Roman"/>
                      <w:sz w:val="21"/>
                      <w:szCs w:val="21"/>
                      <w:lang w:eastAsia="zh-CN"/>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108" w:type="dxa"/>
                  <w:bottom w:w="0" w:type="dxa"/>
                  <w:right w:w="108" w:type="dxa"/>
                </w:tblCellMar>
              </w:tblPrEx>
              <w:trPr>
                <w:trHeight w:val="312" w:hRule="atLeast"/>
                <w:jc w:val="center"/>
              </w:trPr>
              <w:tc>
                <w:tcPr>
                  <w:tcW w:w="723" w:type="dxa"/>
                  <w:tcBorders>
                    <w:tl2br w:val="nil"/>
                    <w:tr2bl w:val="nil"/>
                  </w:tcBorders>
                  <w:vAlign w:val="center"/>
                </w:tcPr>
                <w:p>
                  <w:pPr>
                    <w:widowControl/>
                    <w:snapToGrid w:val="0"/>
                    <w:spacing w:line="440" w:lineRule="exact"/>
                    <w:jc w:val="center"/>
                    <w:rPr>
                      <w:rFonts w:hint="eastAsia" w:ascii="Times New Roman" w:hAnsi="Times New Roman" w:cs="Times New Roman"/>
                      <w:sz w:val="21"/>
                      <w:szCs w:val="21"/>
                      <w:lang w:val="en-US" w:eastAsia="zh-CN"/>
                    </w:rPr>
                  </w:pPr>
                  <w:r>
                    <w:rPr>
                      <w:rFonts w:hint="eastAsia" w:cs="Times New Roman"/>
                      <w:sz w:val="21"/>
                      <w:szCs w:val="21"/>
                      <w:lang w:val="en-US" w:eastAsia="zh-CN"/>
                    </w:rPr>
                    <w:t>1</w:t>
                  </w:r>
                </w:p>
              </w:tc>
              <w:tc>
                <w:tcPr>
                  <w:tcW w:w="1279"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板材</w:t>
                  </w:r>
                </w:p>
              </w:tc>
              <w:tc>
                <w:tcPr>
                  <w:tcW w:w="1605"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18000</w:t>
                  </w:r>
                </w:p>
              </w:tc>
              <w:tc>
                <w:tcPr>
                  <w:tcW w:w="800"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t/a</w:t>
                  </w:r>
                </w:p>
              </w:tc>
              <w:tc>
                <w:tcPr>
                  <w:tcW w:w="2413" w:type="dxa"/>
                  <w:tcBorders>
                    <w:tl2br w:val="nil"/>
                    <w:tr2bl w:val="nil"/>
                  </w:tcBorders>
                  <w:vAlign w:val="center"/>
                </w:tcPr>
                <w:p>
                  <w:pPr>
                    <w:widowControl/>
                    <w:snapToGrid w:val="0"/>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外购</w:t>
                  </w:r>
                </w:p>
              </w:tc>
              <w:tc>
                <w:tcPr>
                  <w:tcW w:w="2124" w:type="dxa"/>
                  <w:vMerge w:val="restart"/>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cs="Times New Roman"/>
                      <w:sz w:val="21"/>
                      <w:szCs w:val="21"/>
                      <w:lang w:eastAsia="zh-CN"/>
                    </w:rPr>
                    <w:t>扩建工程后全厂原料消耗</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108" w:type="dxa"/>
                  <w:bottom w:w="0" w:type="dxa"/>
                  <w:right w:w="108" w:type="dxa"/>
                </w:tblCellMar>
              </w:tblPrEx>
              <w:trPr>
                <w:trHeight w:val="312" w:hRule="atLeast"/>
                <w:jc w:val="center"/>
              </w:trPr>
              <w:tc>
                <w:tcPr>
                  <w:tcW w:w="723" w:type="dxa"/>
                  <w:tcBorders>
                    <w:tl2br w:val="nil"/>
                    <w:tr2bl w:val="nil"/>
                  </w:tcBorders>
                  <w:vAlign w:val="center"/>
                </w:tcPr>
                <w:p>
                  <w:pPr>
                    <w:widowControl/>
                    <w:snapToGrid w:val="0"/>
                    <w:spacing w:line="440" w:lineRule="exact"/>
                    <w:jc w:val="center"/>
                    <w:rPr>
                      <w:rFonts w:hint="eastAsia" w:ascii="Times New Roman" w:hAnsi="Times New Roman" w:cs="Times New Roman"/>
                      <w:sz w:val="21"/>
                      <w:szCs w:val="21"/>
                      <w:lang w:val="en-US" w:eastAsia="zh-CN"/>
                    </w:rPr>
                  </w:pPr>
                  <w:r>
                    <w:rPr>
                      <w:rFonts w:hint="eastAsia" w:cs="Times New Roman"/>
                      <w:sz w:val="21"/>
                      <w:szCs w:val="21"/>
                      <w:lang w:val="en-US" w:eastAsia="zh-CN"/>
                    </w:rPr>
                    <w:t>2</w:t>
                  </w:r>
                </w:p>
              </w:tc>
              <w:tc>
                <w:tcPr>
                  <w:tcW w:w="1279"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圆钢</w:t>
                  </w:r>
                </w:p>
              </w:tc>
              <w:tc>
                <w:tcPr>
                  <w:tcW w:w="1605"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1300</w:t>
                  </w:r>
                </w:p>
              </w:tc>
              <w:tc>
                <w:tcPr>
                  <w:tcW w:w="800"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t/a</w:t>
                  </w:r>
                </w:p>
              </w:tc>
              <w:tc>
                <w:tcPr>
                  <w:tcW w:w="2413" w:type="dxa"/>
                  <w:tcBorders>
                    <w:tl2br w:val="nil"/>
                    <w:tr2bl w:val="nil"/>
                  </w:tcBorders>
                  <w:vAlign w:val="center"/>
                </w:tcPr>
                <w:p>
                  <w:pPr>
                    <w:widowControl/>
                    <w:snapToGrid w:val="0"/>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外购</w:t>
                  </w:r>
                </w:p>
              </w:tc>
              <w:tc>
                <w:tcPr>
                  <w:tcW w:w="2124" w:type="dxa"/>
                  <w:vMerge w:val="continue"/>
                  <w:tcBorders>
                    <w:tl2br w:val="nil"/>
                    <w:tr2bl w:val="nil"/>
                  </w:tcBorders>
                  <w:vAlign w:val="center"/>
                </w:tcPr>
                <w:p>
                  <w:pPr>
                    <w:widowControl/>
                    <w:snapToGrid w:val="0"/>
                    <w:jc w:val="center"/>
                    <w:rPr>
                      <w:rFonts w:hint="default" w:ascii="Times New Roman" w:hAnsi="Times New Roman" w:cs="Times New Roman"/>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108" w:type="dxa"/>
                  <w:bottom w:w="0" w:type="dxa"/>
                  <w:right w:w="108" w:type="dxa"/>
                </w:tblCellMar>
              </w:tblPrEx>
              <w:trPr>
                <w:trHeight w:val="312" w:hRule="atLeast"/>
                <w:jc w:val="center"/>
              </w:trPr>
              <w:tc>
                <w:tcPr>
                  <w:tcW w:w="723"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3</w:t>
                  </w:r>
                </w:p>
              </w:tc>
              <w:tc>
                <w:tcPr>
                  <w:tcW w:w="1279"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钢管</w:t>
                  </w:r>
                </w:p>
              </w:tc>
              <w:tc>
                <w:tcPr>
                  <w:tcW w:w="1605"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5000</w:t>
                  </w:r>
                </w:p>
              </w:tc>
              <w:tc>
                <w:tcPr>
                  <w:tcW w:w="800"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t/a</w:t>
                  </w:r>
                </w:p>
              </w:tc>
              <w:tc>
                <w:tcPr>
                  <w:tcW w:w="2413" w:type="dxa"/>
                  <w:tcBorders>
                    <w:tl2br w:val="nil"/>
                    <w:tr2bl w:val="nil"/>
                  </w:tcBorders>
                  <w:vAlign w:val="center"/>
                </w:tcPr>
                <w:p>
                  <w:pPr>
                    <w:widowControl/>
                    <w:snapToGrid w:val="0"/>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外购</w:t>
                  </w:r>
                </w:p>
              </w:tc>
              <w:tc>
                <w:tcPr>
                  <w:tcW w:w="2124" w:type="dxa"/>
                  <w:vMerge w:val="continue"/>
                  <w:tcBorders>
                    <w:tl2br w:val="nil"/>
                    <w:tr2bl w:val="nil"/>
                  </w:tcBorders>
                  <w:vAlign w:val="center"/>
                </w:tcPr>
                <w:p>
                  <w:pPr>
                    <w:widowControl/>
                    <w:snapToGrid w:val="0"/>
                    <w:jc w:val="center"/>
                    <w:rPr>
                      <w:rFonts w:hint="default" w:ascii="Times New Roman" w:hAnsi="Times New Roman" w:cs="Times New Roman"/>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108" w:type="dxa"/>
                  <w:bottom w:w="0" w:type="dxa"/>
                  <w:right w:w="108" w:type="dxa"/>
                </w:tblCellMar>
              </w:tblPrEx>
              <w:trPr>
                <w:trHeight w:val="312" w:hRule="atLeast"/>
                <w:jc w:val="center"/>
              </w:trPr>
              <w:tc>
                <w:tcPr>
                  <w:tcW w:w="723"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4</w:t>
                  </w:r>
                </w:p>
              </w:tc>
              <w:tc>
                <w:tcPr>
                  <w:tcW w:w="1279" w:type="dxa"/>
                  <w:tcBorders>
                    <w:tl2br w:val="nil"/>
                    <w:tr2bl w:val="nil"/>
                  </w:tcBorders>
                  <w:vAlign w:val="center"/>
                </w:tcPr>
                <w:p>
                  <w:pPr>
                    <w:widowControl/>
                    <w:snapToGrid w:val="0"/>
                    <w:spacing w:line="440" w:lineRule="exact"/>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废钢</w:t>
                  </w:r>
                </w:p>
              </w:tc>
              <w:tc>
                <w:tcPr>
                  <w:tcW w:w="1605"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900</w:t>
                  </w:r>
                </w:p>
              </w:tc>
              <w:tc>
                <w:tcPr>
                  <w:tcW w:w="800"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t/a</w:t>
                  </w:r>
                </w:p>
              </w:tc>
              <w:tc>
                <w:tcPr>
                  <w:tcW w:w="2413" w:type="dxa"/>
                  <w:tcBorders>
                    <w:tl2br w:val="nil"/>
                    <w:tr2bl w:val="nil"/>
                  </w:tcBorders>
                  <w:vAlign w:val="center"/>
                </w:tcPr>
                <w:p>
                  <w:pPr>
                    <w:widowControl/>
                    <w:snapToGrid w:val="0"/>
                    <w:jc w:val="center"/>
                    <w:rPr>
                      <w:rFonts w:hint="default" w:ascii="Times New Roman" w:hAnsi="Times New Roman" w:cs="Times New Roman"/>
                      <w:sz w:val="21"/>
                      <w:szCs w:val="21"/>
                      <w:lang w:eastAsia="zh-CN"/>
                    </w:rPr>
                  </w:pPr>
                  <w:r>
                    <w:rPr>
                      <w:rFonts w:hint="eastAsia" w:cs="Times New Roman"/>
                      <w:sz w:val="21"/>
                      <w:szCs w:val="21"/>
                      <w:lang w:eastAsia="zh-CN"/>
                    </w:rPr>
                    <w:t>集团内部其它企业和自身加工的边角废料</w:t>
                  </w:r>
                </w:p>
              </w:tc>
              <w:tc>
                <w:tcPr>
                  <w:tcW w:w="2124" w:type="dxa"/>
                  <w:vMerge w:val="continue"/>
                  <w:tcBorders>
                    <w:tl2br w:val="nil"/>
                    <w:tr2bl w:val="nil"/>
                  </w:tcBorders>
                  <w:vAlign w:val="center"/>
                </w:tcPr>
                <w:p>
                  <w:pPr>
                    <w:widowControl/>
                    <w:snapToGrid w:val="0"/>
                    <w:jc w:val="center"/>
                    <w:rPr>
                      <w:rFonts w:hint="default" w:ascii="Times New Roman" w:hAnsi="Times New Roman" w:cs="Times New Roman"/>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108" w:type="dxa"/>
                  <w:bottom w:w="0" w:type="dxa"/>
                  <w:right w:w="108" w:type="dxa"/>
                </w:tblCellMar>
              </w:tblPrEx>
              <w:trPr>
                <w:trHeight w:val="312" w:hRule="atLeast"/>
                <w:jc w:val="center"/>
              </w:trPr>
              <w:tc>
                <w:tcPr>
                  <w:tcW w:w="723"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5</w:t>
                  </w:r>
                </w:p>
              </w:tc>
              <w:tc>
                <w:tcPr>
                  <w:tcW w:w="1279"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焊丝</w:t>
                  </w:r>
                </w:p>
              </w:tc>
              <w:tc>
                <w:tcPr>
                  <w:tcW w:w="1605"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764</w:t>
                  </w:r>
                </w:p>
              </w:tc>
              <w:tc>
                <w:tcPr>
                  <w:tcW w:w="800"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t/a</w:t>
                  </w:r>
                </w:p>
              </w:tc>
              <w:tc>
                <w:tcPr>
                  <w:tcW w:w="2413" w:type="dxa"/>
                  <w:tcBorders>
                    <w:tl2br w:val="nil"/>
                    <w:tr2bl w:val="nil"/>
                  </w:tcBorders>
                  <w:vAlign w:val="center"/>
                </w:tcPr>
                <w:p>
                  <w:pPr>
                    <w:widowControl/>
                    <w:snapToGrid w:val="0"/>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外购</w:t>
                  </w:r>
                </w:p>
              </w:tc>
              <w:tc>
                <w:tcPr>
                  <w:tcW w:w="2124" w:type="dxa"/>
                  <w:vMerge w:val="continue"/>
                  <w:tcBorders>
                    <w:tl2br w:val="nil"/>
                    <w:tr2bl w:val="nil"/>
                  </w:tcBorders>
                  <w:vAlign w:val="center"/>
                </w:tcPr>
                <w:p>
                  <w:pPr>
                    <w:widowControl/>
                    <w:snapToGrid w:val="0"/>
                    <w:jc w:val="center"/>
                    <w:rPr>
                      <w:rFonts w:hint="default" w:ascii="Times New Roman" w:hAnsi="Times New Roman" w:cs="Times New Roman"/>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108" w:type="dxa"/>
                  <w:bottom w:w="0" w:type="dxa"/>
                  <w:right w:w="108" w:type="dxa"/>
                </w:tblCellMar>
              </w:tblPrEx>
              <w:trPr>
                <w:trHeight w:val="312" w:hRule="atLeast"/>
                <w:jc w:val="center"/>
              </w:trPr>
              <w:tc>
                <w:tcPr>
                  <w:tcW w:w="723" w:type="dxa"/>
                  <w:tcBorders>
                    <w:tl2br w:val="nil"/>
                    <w:tr2bl w:val="nil"/>
                  </w:tcBorders>
                  <w:vAlign w:val="center"/>
                </w:tcPr>
                <w:p>
                  <w:pPr>
                    <w:widowControl/>
                    <w:snapToGrid w:val="0"/>
                    <w:spacing w:line="440" w:lineRule="exact"/>
                    <w:jc w:val="center"/>
                    <w:rPr>
                      <w:rFonts w:hint="default" w:cs="Times New Roman"/>
                      <w:sz w:val="21"/>
                      <w:szCs w:val="21"/>
                      <w:lang w:val="en-US" w:eastAsia="zh-CN"/>
                    </w:rPr>
                  </w:pPr>
                  <w:r>
                    <w:rPr>
                      <w:rFonts w:hint="eastAsia" w:cs="Times New Roman"/>
                      <w:sz w:val="21"/>
                      <w:szCs w:val="21"/>
                      <w:lang w:val="en-US" w:eastAsia="zh-CN"/>
                    </w:rPr>
                    <w:t>6</w:t>
                  </w:r>
                </w:p>
              </w:tc>
              <w:tc>
                <w:tcPr>
                  <w:tcW w:w="1279" w:type="dxa"/>
                  <w:tcBorders>
                    <w:tl2br w:val="nil"/>
                    <w:tr2bl w:val="nil"/>
                  </w:tcBorders>
                  <w:vAlign w:val="center"/>
                </w:tcPr>
                <w:p>
                  <w:pPr>
                    <w:widowControl/>
                    <w:snapToGrid w:val="0"/>
                    <w:spacing w:line="440" w:lineRule="exact"/>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二氧化碳</w:t>
                  </w:r>
                </w:p>
              </w:tc>
              <w:tc>
                <w:tcPr>
                  <w:tcW w:w="1605"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750</w:t>
                  </w:r>
                </w:p>
              </w:tc>
              <w:tc>
                <w:tcPr>
                  <w:tcW w:w="800"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t/a</w:t>
                  </w:r>
                </w:p>
              </w:tc>
              <w:tc>
                <w:tcPr>
                  <w:tcW w:w="2413" w:type="dxa"/>
                  <w:vMerge w:val="restart"/>
                  <w:tcBorders>
                    <w:tl2br w:val="nil"/>
                    <w:tr2bl w:val="nil"/>
                  </w:tcBorders>
                  <w:vAlign w:val="center"/>
                </w:tcPr>
                <w:p>
                  <w:pPr>
                    <w:widowControl/>
                    <w:snapToGrid w:val="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平顶山高宇物资有限公司</w:t>
                  </w:r>
                </w:p>
              </w:tc>
              <w:tc>
                <w:tcPr>
                  <w:tcW w:w="2124" w:type="dxa"/>
                  <w:vMerge w:val="continue"/>
                  <w:tcBorders>
                    <w:tl2br w:val="nil"/>
                    <w:tr2bl w:val="nil"/>
                  </w:tcBorders>
                  <w:vAlign w:val="center"/>
                </w:tcPr>
                <w:p>
                  <w:pPr>
                    <w:widowControl/>
                    <w:snapToGrid w:val="0"/>
                    <w:jc w:val="center"/>
                    <w:rPr>
                      <w:rFonts w:hint="default" w:ascii="Times New Roman" w:hAnsi="Times New Roman" w:cs="Times New Roman"/>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108" w:type="dxa"/>
                  <w:bottom w:w="0" w:type="dxa"/>
                  <w:right w:w="108" w:type="dxa"/>
                </w:tblCellMar>
              </w:tblPrEx>
              <w:trPr>
                <w:trHeight w:val="312" w:hRule="atLeast"/>
                <w:jc w:val="center"/>
              </w:trPr>
              <w:tc>
                <w:tcPr>
                  <w:tcW w:w="723" w:type="dxa"/>
                  <w:tcBorders>
                    <w:tl2br w:val="nil"/>
                    <w:tr2bl w:val="nil"/>
                  </w:tcBorders>
                  <w:vAlign w:val="center"/>
                </w:tcPr>
                <w:p>
                  <w:pPr>
                    <w:widowControl/>
                    <w:snapToGrid w:val="0"/>
                    <w:spacing w:line="440" w:lineRule="exact"/>
                    <w:jc w:val="center"/>
                    <w:rPr>
                      <w:rFonts w:hint="default" w:cs="Times New Roman"/>
                      <w:sz w:val="21"/>
                      <w:szCs w:val="21"/>
                      <w:lang w:val="en-US" w:eastAsia="zh-CN"/>
                    </w:rPr>
                  </w:pPr>
                  <w:r>
                    <w:rPr>
                      <w:rFonts w:hint="eastAsia" w:cs="Times New Roman"/>
                      <w:sz w:val="21"/>
                      <w:szCs w:val="21"/>
                      <w:lang w:val="en-US" w:eastAsia="zh-CN"/>
                    </w:rPr>
                    <w:t>7</w:t>
                  </w:r>
                </w:p>
              </w:tc>
              <w:tc>
                <w:tcPr>
                  <w:tcW w:w="1279" w:type="dxa"/>
                  <w:tcBorders>
                    <w:tl2br w:val="nil"/>
                    <w:tr2bl w:val="nil"/>
                  </w:tcBorders>
                  <w:vAlign w:val="center"/>
                </w:tcPr>
                <w:p>
                  <w:pPr>
                    <w:widowControl/>
                    <w:snapToGrid w:val="0"/>
                    <w:spacing w:line="440" w:lineRule="exact"/>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氧气</w:t>
                  </w:r>
                </w:p>
              </w:tc>
              <w:tc>
                <w:tcPr>
                  <w:tcW w:w="1605"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2250</w:t>
                  </w:r>
                </w:p>
              </w:tc>
              <w:tc>
                <w:tcPr>
                  <w:tcW w:w="800"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rPr>
                  </w:pPr>
                  <w:r>
                    <w:rPr>
                      <w:rFonts w:hint="default" w:ascii="Times New Roman" w:hAnsi="Times New Roman" w:cs="Times New Roman"/>
                      <w:sz w:val="21"/>
                      <w:szCs w:val="21"/>
                    </w:rPr>
                    <w:t>t/a</w:t>
                  </w:r>
                </w:p>
              </w:tc>
              <w:tc>
                <w:tcPr>
                  <w:tcW w:w="2413" w:type="dxa"/>
                  <w:vMerge w:val="continue"/>
                  <w:tcBorders>
                    <w:tl2br w:val="nil"/>
                    <w:tr2bl w:val="nil"/>
                  </w:tcBorders>
                  <w:vAlign w:val="center"/>
                </w:tcPr>
                <w:p>
                  <w:pPr>
                    <w:widowControl/>
                    <w:snapToGrid w:val="0"/>
                    <w:jc w:val="center"/>
                    <w:rPr>
                      <w:rFonts w:hint="default" w:ascii="Times New Roman" w:hAnsi="Times New Roman" w:cs="Times New Roman"/>
                      <w:sz w:val="21"/>
                      <w:szCs w:val="21"/>
                      <w:lang w:eastAsia="zh-CN"/>
                    </w:rPr>
                  </w:pPr>
                </w:p>
              </w:tc>
              <w:tc>
                <w:tcPr>
                  <w:tcW w:w="2124" w:type="dxa"/>
                  <w:vMerge w:val="continue"/>
                  <w:tcBorders>
                    <w:tl2br w:val="nil"/>
                    <w:tr2bl w:val="nil"/>
                  </w:tcBorders>
                  <w:vAlign w:val="center"/>
                </w:tcPr>
                <w:p>
                  <w:pPr>
                    <w:widowControl/>
                    <w:snapToGrid w:val="0"/>
                    <w:jc w:val="center"/>
                    <w:rPr>
                      <w:rFonts w:hint="default" w:ascii="Times New Roman" w:hAnsi="Times New Roman" w:cs="Times New Roman"/>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108" w:type="dxa"/>
                  <w:bottom w:w="0" w:type="dxa"/>
                  <w:right w:w="108" w:type="dxa"/>
                </w:tblCellMar>
              </w:tblPrEx>
              <w:trPr>
                <w:trHeight w:val="122" w:hRule="atLeast"/>
                <w:jc w:val="center"/>
              </w:trPr>
              <w:tc>
                <w:tcPr>
                  <w:tcW w:w="723"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8</w:t>
                  </w:r>
                </w:p>
              </w:tc>
              <w:tc>
                <w:tcPr>
                  <w:tcW w:w="1279"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水</w:t>
                  </w:r>
                </w:p>
              </w:tc>
              <w:tc>
                <w:tcPr>
                  <w:tcW w:w="1605"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20055.6</w:t>
                  </w:r>
                </w:p>
              </w:tc>
              <w:tc>
                <w:tcPr>
                  <w:tcW w:w="800" w:type="dxa"/>
                  <w:tcBorders>
                    <w:tl2br w:val="nil"/>
                    <w:tr2bl w:val="nil"/>
                  </w:tcBorders>
                  <w:vAlign w:val="center"/>
                </w:tcPr>
                <w:p>
                  <w:pPr>
                    <w:widowControl/>
                    <w:snapToGrid w:val="0"/>
                    <w:spacing w:line="4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t/a</w:t>
                  </w:r>
                </w:p>
              </w:tc>
              <w:tc>
                <w:tcPr>
                  <w:tcW w:w="2413" w:type="dxa"/>
                  <w:tcBorders>
                    <w:tl2br w:val="nil"/>
                    <w:tr2bl w:val="nil"/>
                  </w:tcBorders>
                  <w:vAlign w:val="center"/>
                </w:tcPr>
                <w:p>
                  <w:pPr>
                    <w:widowControl/>
                    <w:spacing w:line="440" w:lineRule="exact"/>
                    <w:jc w:val="center"/>
                    <w:rPr>
                      <w:rFonts w:hint="default" w:ascii="Times New Roman" w:hAnsi="Times New Roman" w:cs="Times New Roman"/>
                      <w:color w:val="auto"/>
                      <w:sz w:val="21"/>
                      <w:szCs w:val="21"/>
                    </w:rPr>
                  </w:pPr>
                  <w:r>
                    <w:rPr>
                      <w:rFonts w:hint="eastAsia" w:cs="Times New Roman"/>
                      <w:color w:val="auto"/>
                      <w:sz w:val="21"/>
                      <w:szCs w:val="21"/>
                      <w:lang w:eastAsia="zh-CN"/>
                    </w:rPr>
                    <w:t>卫东</w:t>
                  </w:r>
                  <w:r>
                    <w:rPr>
                      <w:rFonts w:hint="default" w:ascii="Times New Roman" w:hAnsi="Times New Roman" w:cs="Times New Roman"/>
                      <w:color w:val="auto"/>
                      <w:sz w:val="21"/>
                      <w:szCs w:val="21"/>
                    </w:rPr>
                    <w:t>区供水系统</w:t>
                  </w:r>
                </w:p>
              </w:tc>
              <w:tc>
                <w:tcPr>
                  <w:tcW w:w="2124" w:type="dxa"/>
                  <w:vMerge w:val="restart"/>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eastAsia="zh-CN"/>
                    </w:rPr>
                  </w:pPr>
                  <w:r>
                    <w:rPr>
                      <w:rFonts w:hint="eastAsia" w:cs="Times New Roman"/>
                      <w:sz w:val="21"/>
                      <w:szCs w:val="21"/>
                      <w:lang w:eastAsia="zh-CN"/>
                    </w:rPr>
                    <w:t>全厂消耗</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6" w:space="0"/>
                </w:tblBorders>
                <w:tblCellMar>
                  <w:top w:w="0" w:type="dxa"/>
                  <w:left w:w="108" w:type="dxa"/>
                  <w:bottom w:w="0" w:type="dxa"/>
                  <w:right w:w="108" w:type="dxa"/>
                </w:tblCellMar>
              </w:tblPrEx>
              <w:trPr>
                <w:trHeight w:val="122" w:hRule="atLeast"/>
                <w:jc w:val="center"/>
              </w:trPr>
              <w:tc>
                <w:tcPr>
                  <w:tcW w:w="723" w:type="dxa"/>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9</w:t>
                  </w:r>
                </w:p>
              </w:tc>
              <w:tc>
                <w:tcPr>
                  <w:tcW w:w="1279" w:type="dxa"/>
                  <w:tcBorders>
                    <w:tl2br w:val="nil"/>
                    <w:tr2bl w:val="nil"/>
                  </w:tcBorders>
                  <w:vAlign w:val="center"/>
                </w:tcPr>
                <w:p>
                  <w:pPr>
                    <w:widowControl/>
                    <w:snapToGrid w:val="0"/>
                    <w:spacing w:line="440" w:lineRule="exact"/>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电</w:t>
                  </w:r>
                </w:p>
              </w:tc>
              <w:tc>
                <w:tcPr>
                  <w:tcW w:w="1605" w:type="dxa"/>
                  <w:tcBorders>
                    <w:tl2br w:val="nil"/>
                    <w:tr2bl w:val="nil"/>
                  </w:tcBorders>
                  <w:vAlign w:val="center"/>
                </w:tcPr>
                <w:p>
                  <w:pPr>
                    <w:widowControl/>
                    <w:snapToGrid w:val="0"/>
                    <w:spacing w:line="440" w:lineRule="exact"/>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100</w:t>
                  </w:r>
                  <w:r>
                    <w:rPr>
                      <w:rFonts w:hint="default" w:ascii="Times New Roman" w:hAnsi="Times New Roman" w:cs="Times New Roman"/>
                      <w:color w:val="auto"/>
                      <w:sz w:val="21"/>
                      <w:szCs w:val="21"/>
                      <w:lang w:val="en-US" w:eastAsia="zh-CN"/>
                    </w:rPr>
                    <w:t>×10</w:t>
                  </w:r>
                  <w:r>
                    <w:rPr>
                      <w:rFonts w:hint="default" w:ascii="Times New Roman" w:hAnsi="Times New Roman" w:cs="Times New Roman"/>
                      <w:color w:val="auto"/>
                      <w:sz w:val="21"/>
                      <w:szCs w:val="21"/>
                      <w:vertAlign w:val="superscript"/>
                      <w:lang w:val="en-US" w:eastAsia="zh-CN"/>
                    </w:rPr>
                    <w:t>4</w:t>
                  </w:r>
                </w:p>
              </w:tc>
              <w:tc>
                <w:tcPr>
                  <w:tcW w:w="800" w:type="dxa"/>
                  <w:tcBorders>
                    <w:tl2br w:val="nil"/>
                    <w:tr2bl w:val="nil"/>
                  </w:tcBorders>
                  <w:vAlign w:val="center"/>
                </w:tcPr>
                <w:p>
                  <w:pPr>
                    <w:widowControl/>
                    <w:snapToGrid w:val="0"/>
                    <w:spacing w:line="44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k</w:t>
                  </w:r>
                  <w:r>
                    <w:rPr>
                      <w:rFonts w:hint="eastAsia" w:cs="Times New Roman"/>
                      <w:color w:val="auto"/>
                      <w:sz w:val="21"/>
                      <w:szCs w:val="21"/>
                      <w:lang w:val="en-US" w:eastAsia="zh-CN"/>
                    </w:rPr>
                    <w:t>W</w:t>
                  </w:r>
                  <w:r>
                    <w:rPr>
                      <w:rFonts w:hint="default" w:ascii="Times New Roman" w:hAnsi="Times New Roman" w:cs="Times New Roman"/>
                      <w:color w:val="auto"/>
                      <w:sz w:val="21"/>
                      <w:szCs w:val="21"/>
                    </w:rPr>
                    <w:t>h/a</w:t>
                  </w:r>
                </w:p>
              </w:tc>
              <w:tc>
                <w:tcPr>
                  <w:tcW w:w="2413" w:type="dxa"/>
                  <w:tcBorders>
                    <w:tl2br w:val="nil"/>
                    <w:tr2bl w:val="nil"/>
                  </w:tcBorders>
                  <w:vAlign w:val="center"/>
                </w:tcPr>
                <w:p>
                  <w:pPr>
                    <w:widowControl/>
                    <w:snapToGrid w:val="0"/>
                    <w:spacing w:line="440" w:lineRule="exact"/>
                    <w:jc w:val="center"/>
                    <w:rPr>
                      <w:rFonts w:hint="default" w:ascii="Times New Roman" w:hAnsi="Times New Roman" w:cs="Times New Roman"/>
                      <w:color w:val="auto"/>
                      <w:sz w:val="21"/>
                      <w:szCs w:val="21"/>
                    </w:rPr>
                  </w:pPr>
                  <w:r>
                    <w:rPr>
                      <w:rFonts w:hint="eastAsia" w:cs="Times New Roman"/>
                      <w:color w:val="auto"/>
                      <w:sz w:val="21"/>
                      <w:szCs w:val="21"/>
                      <w:lang w:eastAsia="zh-CN"/>
                    </w:rPr>
                    <w:t>市政</w:t>
                  </w:r>
                  <w:r>
                    <w:rPr>
                      <w:rFonts w:hint="default" w:ascii="Times New Roman" w:hAnsi="Times New Roman" w:cs="Times New Roman"/>
                      <w:color w:val="auto"/>
                      <w:sz w:val="21"/>
                      <w:szCs w:val="21"/>
                    </w:rPr>
                    <w:t>电网</w:t>
                  </w:r>
                </w:p>
              </w:tc>
              <w:tc>
                <w:tcPr>
                  <w:tcW w:w="2124" w:type="dxa"/>
                  <w:vMerge w:val="continue"/>
                  <w:tcBorders>
                    <w:tl2br w:val="nil"/>
                    <w:tr2bl w:val="nil"/>
                  </w:tcBorders>
                  <w:vAlign w:val="center"/>
                </w:tcPr>
                <w:p>
                  <w:pPr>
                    <w:widowControl/>
                    <w:snapToGrid w:val="0"/>
                    <w:spacing w:line="440" w:lineRule="exact"/>
                    <w:jc w:val="center"/>
                    <w:rPr>
                      <w:rFonts w:hint="default" w:ascii="Times New Roman" w:hAnsi="Times New Roman" w:cs="Times New Roman"/>
                      <w:sz w:val="21"/>
                      <w:szCs w:val="21"/>
                      <w:lang w:eastAsia="zh-CN"/>
                    </w:rPr>
                  </w:pPr>
                </w:p>
              </w:tc>
            </w:tr>
          </w:tbl>
          <w:p>
            <w:pPr>
              <w:widowControl/>
              <w:snapToGrid w:val="0"/>
              <w:spacing w:line="520" w:lineRule="exact"/>
              <w:rPr>
                <w:rFonts w:hint="default" w:ascii="Times New Roman" w:hAnsi="Times New Roman" w:cs="Times New Roman"/>
                <w:b/>
                <w:bCs/>
                <w:sz w:val="24"/>
                <w:szCs w:val="24"/>
              </w:rPr>
            </w:pPr>
            <w:r>
              <w:rPr>
                <w:rFonts w:hint="default" w:ascii="Times New Roman" w:hAnsi="Times New Roman" w:cs="Times New Roman"/>
                <w:b/>
                <w:bCs/>
                <w:sz w:val="24"/>
                <w:szCs w:val="24"/>
              </w:rPr>
              <w:t>4.5主要设备设施</w:t>
            </w:r>
          </w:p>
          <w:p>
            <w:pPr>
              <w:widowControl/>
              <w:snapToGrid w:val="0"/>
              <w:spacing w:line="520" w:lineRule="exact"/>
              <w:ind w:firstLine="480"/>
              <w:rPr>
                <w:rFonts w:hint="default" w:ascii="Times New Roman" w:hAnsi="Times New Roman" w:cs="Times New Roman"/>
                <w:b/>
                <w:bCs/>
                <w:szCs w:val="22"/>
                <w:lang w:val="en-US" w:eastAsia="zh-CN"/>
              </w:rPr>
            </w:pPr>
            <w:r>
              <w:rPr>
                <w:rFonts w:hint="default" w:ascii="Times New Roman" w:hAnsi="Times New Roman" w:cs="Times New Roman"/>
                <w:sz w:val="24"/>
                <w:szCs w:val="24"/>
                <w:lang w:val="en-US" w:eastAsia="zh-CN"/>
              </w:rPr>
              <w:t>扩建工程完成后全厂</w:t>
            </w:r>
            <w:r>
              <w:rPr>
                <w:rFonts w:hint="default" w:ascii="Times New Roman" w:hAnsi="Times New Roman" w:cs="Times New Roman"/>
                <w:sz w:val="24"/>
                <w:szCs w:val="24"/>
              </w:rPr>
              <w:t>生产设备见</w:t>
            </w:r>
            <w:r>
              <w:rPr>
                <w:rFonts w:hint="default" w:ascii="Times New Roman" w:hAnsi="Times New Roman" w:cs="Times New Roman"/>
                <w:sz w:val="24"/>
                <w:szCs w:val="24"/>
                <w:lang w:eastAsia="zh-CN"/>
              </w:rPr>
              <w:t>下表</w:t>
            </w:r>
            <w:r>
              <w:rPr>
                <w:rFonts w:hint="default" w:ascii="Times New Roman" w:hAnsi="Times New Roman" w:cs="Times New Roman"/>
                <w:sz w:val="24"/>
                <w:szCs w:val="24"/>
              </w:rPr>
              <w:t>。</w:t>
            </w:r>
          </w:p>
          <w:p>
            <w:pPr>
              <w:autoSpaceDE w:val="0"/>
              <w:autoSpaceDN w:val="0"/>
              <w:adjustRightInd w:val="0"/>
              <w:snapToGrid w:val="0"/>
              <w:spacing w:line="520" w:lineRule="exact"/>
              <w:ind w:firstLine="480" w:firstLineChars="200"/>
              <w:rPr>
                <w:rFonts w:hint="default" w:ascii="Times New Roman" w:hAnsi="Times New Roman" w:eastAsia="黑体" w:cs="Times New Roman"/>
                <w:b w:val="0"/>
                <w:bCs w:val="0"/>
                <w:sz w:val="24"/>
                <w:szCs w:val="22"/>
                <w:highlight w:val="none"/>
                <w:u w:val="none"/>
                <w:lang w:val="en-US" w:eastAsia="zh-CN"/>
              </w:rPr>
            </w:pPr>
            <w:r>
              <w:rPr>
                <w:rFonts w:hint="default" w:ascii="Times New Roman" w:hAnsi="Times New Roman" w:eastAsia="黑体" w:cs="Times New Roman"/>
                <w:b w:val="0"/>
                <w:bCs w:val="0"/>
                <w:sz w:val="24"/>
                <w:szCs w:val="22"/>
                <w:highlight w:val="none"/>
                <w:u w:val="none"/>
                <w:lang w:val="en-US" w:eastAsia="zh-CN"/>
              </w:rPr>
              <w:t>表</w:t>
            </w:r>
            <w:r>
              <w:rPr>
                <w:rFonts w:hint="eastAsia" w:ascii="Times New Roman" w:hAnsi="Times New Roman" w:eastAsia="黑体" w:cs="Times New Roman"/>
                <w:b w:val="0"/>
                <w:bCs w:val="0"/>
                <w:sz w:val="24"/>
                <w:szCs w:val="22"/>
                <w:highlight w:val="none"/>
                <w:u w:val="none"/>
                <w:lang w:val="en-US" w:eastAsia="zh-CN"/>
              </w:rPr>
              <w:t>6</w:t>
            </w:r>
            <w:r>
              <w:rPr>
                <w:rFonts w:hint="default" w:ascii="Times New Roman" w:hAnsi="Times New Roman" w:eastAsia="黑体" w:cs="Times New Roman"/>
                <w:b w:val="0"/>
                <w:bCs w:val="0"/>
                <w:sz w:val="24"/>
                <w:szCs w:val="22"/>
                <w:highlight w:val="none"/>
                <w:u w:val="none"/>
                <w:lang w:val="en-US" w:eastAsia="zh-CN"/>
              </w:rPr>
              <w:t xml:space="preserve">                       项目主要设备一览表</w:t>
            </w:r>
          </w:p>
          <w:tbl>
            <w:tblPr>
              <w:tblStyle w:val="20"/>
              <w:tblW w:w="896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
            <w:tblGrid>
              <w:gridCol w:w="707"/>
              <w:gridCol w:w="2285"/>
              <w:gridCol w:w="2920"/>
              <w:gridCol w:w="1665"/>
              <w:gridCol w:w="138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16" w:hRule="atLeast"/>
              </w:trPr>
              <w:tc>
                <w:tcPr>
                  <w:tcW w:w="8964" w:type="dxa"/>
                  <w:gridSpan w:val="5"/>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cs="Times New Roman"/>
                      <w:b/>
                      <w:bCs/>
                      <w:sz w:val="21"/>
                      <w:szCs w:val="21"/>
                      <w:lang w:val="en-US" w:eastAsia="zh-CN"/>
                    </w:rPr>
                    <w:t>支架制造部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16"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序号</w:t>
                  </w:r>
                </w:p>
              </w:tc>
              <w:tc>
                <w:tcPr>
                  <w:tcW w:w="228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设备名称</w:t>
                  </w:r>
                </w:p>
              </w:tc>
              <w:tc>
                <w:tcPr>
                  <w:tcW w:w="2920"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设备型号</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数量</w:t>
                  </w:r>
                </w:p>
              </w:tc>
              <w:tc>
                <w:tcPr>
                  <w:tcW w:w="138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eastAsia="zh-CN"/>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1</w:t>
                  </w:r>
                </w:p>
              </w:tc>
              <w:tc>
                <w:tcPr>
                  <w:tcW w:w="2285" w:type="dxa"/>
                  <w:tcBorders>
                    <w:tl2br w:val="nil"/>
                    <w:tr2bl w:val="nil"/>
                  </w:tcBorders>
                  <w:shd w:val="clear" w:color="auto" w:fill="auto"/>
                  <w:vAlign w:val="center"/>
                </w:tcPr>
                <w:p>
                  <w:pPr>
                    <w:jc w:val="center"/>
                    <w:rPr>
                      <w:rFonts w:hint="default" w:ascii="Times New Roman" w:hAnsi="Times New Roman" w:cs="Times New Roman"/>
                      <w:b w:val="0"/>
                      <w:bCs w:val="0"/>
                      <w:sz w:val="21"/>
                      <w:szCs w:val="21"/>
                      <w:lang w:eastAsia="zh-CN"/>
                    </w:rPr>
                  </w:pPr>
                  <w:r>
                    <w:rPr>
                      <w:rFonts w:hint="default" w:ascii="Times New Roman" w:hAnsi="Times New Roman" w:eastAsia="宋体" w:cs="Times New Roman"/>
                      <w:b w:val="0"/>
                      <w:bCs w:val="0"/>
                      <w:sz w:val="21"/>
                      <w:szCs w:val="21"/>
                      <w:vertAlign w:val="baseline"/>
                      <w:lang w:val="en-US" w:eastAsia="zh-CN"/>
                    </w:rPr>
                    <w:t>电动双梁式起重机</w:t>
                  </w:r>
                </w:p>
              </w:tc>
              <w:tc>
                <w:tcPr>
                  <w:tcW w:w="2920" w:type="dxa"/>
                  <w:tcBorders>
                    <w:tl2br w:val="nil"/>
                    <w:tr2bl w:val="nil"/>
                  </w:tcBorders>
                  <w:shd w:val="clear" w:color="auto" w:fill="auto"/>
                  <w:vAlign w:val="center"/>
                </w:tcPr>
                <w:p>
                  <w:pPr>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QD10T-22.5M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val="en-US" w:eastAsia="zh-CN"/>
                    </w:rPr>
                    <w:t>1</w:t>
                  </w:r>
                </w:p>
              </w:tc>
              <w:tc>
                <w:tcPr>
                  <w:tcW w:w="1387" w:type="dxa"/>
                  <w:vMerge w:val="restart"/>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原有设备</w:t>
                  </w:r>
                </w:p>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2285" w:type="dxa"/>
                  <w:tcBorders>
                    <w:tl2br w:val="nil"/>
                    <w:tr2bl w:val="nil"/>
                  </w:tcBorders>
                  <w:shd w:val="clear" w:color="auto" w:fill="auto"/>
                  <w:vAlign w:val="center"/>
                </w:tcPr>
                <w:p>
                  <w:pPr>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双梁双钩式起重机</w:t>
                  </w:r>
                </w:p>
              </w:tc>
              <w:tc>
                <w:tcPr>
                  <w:tcW w:w="2920" w:type="dxa"/>
                  <w:tcBorders>
                    <w:tl2br w:val="nil"/>
                    <w:tr2bl w:val="nil"/>
                  </w:tcBorders>
                  <w:shd w:val="clear" w:color="auto" w:fill="auto"/>
                  <w:vAlign w:val="center"/>
                </w:tcPr>
                <w:p>
                  <w:pPr>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QD16/3.2-22.5M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3</w:t>
                  </w:r>
                </w:p>
              </w:tc>
              <w:tc>
                <w:tcPr>
                  <w:tcW w:w="2285" w:type="dxa"/>
                  <w:tcBorders>
                    <w:tl2br w:val="nil"/>
                    <w:tr2bl w:val="nil"/>
                  </w:tcBorders>
                  <w:shd w:val="clear" w:color="auto" w:fill="auto"/>
                  <w:vAlign w:val="center"/>
                </w:tcPr>
                <w:p>
                  <w:pPr>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支架推杆机器人焊接系统</w:t>
                  </w:r>
                </w:p>
              </w:tc>
              <w:tc>
                <w:tcPr>
                  <w:tcW w:w="2920" w:type="dxa"/>
                  <w:tcBorders>
                    <w:tl2br w:val="nil"/>
                    <w:tr2bl w:val="nil"/>
                  </w:tcBorders>
                  <w:shd w:val="clear" w:color="auto" w:fill="auto"/>
                  <w:vAlign w:val="center"/>
                </w:tcPr>
                <w:p>
                  <w:pPr>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SKHR10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4</w:t>
                  </w:r>
                </w:p>
              </w:tc>
              <w:tc>
                <w:tcPr>
                  <w:tcW w:w="2285" w:type="dxa"/>
                  <w:tcBorders>
                    <w:tl2br w:val="nil"/>
                    <w:tr2bl w:val="nil"/>
                  </w:tcBorders>
                  <w:shd w:val="clear" w:color="auto" w:fill="auto"/>
                  <w:vAlign w:val="center"/>
                </w:tcPr>
                <w:p>
                  <w:pPr>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切割机器人工作站</w:t>
                  </w:r>
                </w:p>
              </w:tc>
              <w:tc>
                <w:tcPr>
                  <w:tcW w:w="2920" w:type="dxa"/>
                  <w:tcBorders>
                    <w:tl2br w:val="nil"/>
                    <w:tr2bl w:val="nil"/>
                  </w:tcBorders>
                  <w:shd w:val="clear" w:color="auto" w:fill="auto"/>
                  <w:vAlign w:val="center"/>
                </w:tcPr>
                <w:p>
                  <w:pPr>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M10iD/12</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rPr>
                  </w:pPr>
                  <w:r>
                    <w:rPr>
                      <w:rFonts w:hint="default" w:ascii="Times New Roman" w:hAnsi="Times New Roman" w:cs="Times New Roman"/>
                      <w:b w:val="0"/>
                      <w:bCs w:val="0"/>
                      <w:sz w:val="21"/>
                      <w:szCs w:val="21"/>
                    </w:rPr>
                    <w:t>5</w:t>
                  </w:r>
                </w:p>
              </w:tc>
              <w:tc>
                <w:tcPr>
                  <w:tcW w:w="2285" w:type="dxa"/>
                  <w:tcBorders>
                    <w:tl2br w:val="nil"/>
                    <w:tr2bl w:val="nil"/>
                  </w:tcBorders>
                  <w:shd w:val="clear" w:color="auto" w:fill="auto"/>
                  <w:vAlign w:val="center"/>
                </w:tcPr>
                <w:p>
                  <w:pPr>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b w:val="0"/>
                      <w:bCs w:val="0"/>
                      <w:sz w:val="21"/>
                      <w:szCs w:val="21"/>
                      <w:vertAlign w:val="baseline"/>
                      <w:lang w:val="en-US" w:eastAsia="zh-CN"/>
                    </w:rPr>
                    <w:t>半龙门起重机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MHB5T-9M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8</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6</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b w:val="0"/>
                      <w:bCs w:val="0"/>
                      <w:sz w:val="21"/>
                      <w:szCs w:val="21"/>
                      <w:vertAlign w:val="baseline"/>
                      <w:lang w:val="en-US" w:eastAsia="zh-CN"/>
                    </w:rPr>
                    <w:t>电动双梁式起重机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QD10T-22.5M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5</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7</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双梁单钩起重机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QD10T-22.5M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8</w:t>
                  </w:r>
                </w:p>
              </w:tc>
              <w:tc>
                <w:tcPr>
                  <w:tcW w:w="2285" w:type="dxa"/>
                  <w:tcBorders>
                    <w:tl2br w:val="nil"/>
                    <w:tr2bl w:val="nil"/>
                  </w:tcBorders>
                  <w:shd w:val="clear" w:color="auto" w:fill="auto"/>
                  <w:vAlign w:val="center"/>
                </w:tcPr>
                <w:p>
                  <w:pPr>
                    <w:jc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双梁单钩起重机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QD10T-19.5M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3</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9</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双梁双钩起重机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QD16/3.2-22.5M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4</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10</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电动双梁式起重机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QD20/5-19.5M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11</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双梁单钩起重机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QD5T-22.5M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12</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龙门起重机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MG20/5-26m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13</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平衡吊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PJ050  R=3.2m H=2.9m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3</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14</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悬臂起重机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BZD1T  L=5m  H=5m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15</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电动双梁式起重机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QD20/5-22.5M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16</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双梁双钩起重机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QD32/5-22.5M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17</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双梁双钩起重机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QD50/10-28.5M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18</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电动双梁式起重机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QD20/5-28.5M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19</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双梁双钩起重机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QD16/3.2-19.5M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20</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 xml:space="preserve">四柱万能压力机   </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YA32-500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21</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四柱液压机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QY32-500C</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22</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门式框架压力机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YQK34-1000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23</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单柱液压校正机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Y41-16B 160Tf</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24</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摇臂钻床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Z3080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3</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25</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CO2焊机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500GM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85</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26</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IGBT控制直流焊机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YD-400AT3</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9</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27</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焊丝走丝架</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XS-3025</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100</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28</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支架试验台测控系统</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3000T</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29</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Arial Narrow" w:cs="Times New Roman"/>
                      <w:i w:val="0"/>
                      <w:color w:val="000000"/>
                      <w:kern w:val="2"/>
                      <w:sz w:val="21"/>
                      <w:szCs w:val="21"/>
                      <w:u w:val="none"/>
                      <w:lang w:val="en-US" w:eastAsia="zh-CN" w:bidi="ar-SA"/>
                    </w:rPr>
                  </w:pPr>
                  <w:r>
                    <w:rPr>
                      <w:rStyle w:val="90"/>
                      <w:rFonts w:hint="default" w:ascii="Times New Roman" w:hAnsi="Times New Roman" w:cs="Times New Roman"/>
                      <w:sz w:val="21"/>
                      <w:szCs w:val="21"/>
                      <w:lang w:val="en-US" w:eastAsia="zh-CN" w:bidi="ar"/>
                    </w:rPr>
                    <w:t>长臂型机器人火焰切割机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Arial Narrow" w:cs="Times New Roman"/>
                      <w:i w:val="0"/>
                      <w:color w:val="000000"/>
                      <w:kern w:val="2"/>
                      <w:sz w:val="21"/>
                      <w:szCs w:val="21"/>
                      <w:u w:val="none"/>
                      <w:lang w:val="en-US" w:eastAsia="zh-CN" w:bidi="ar-SA"/>
                    </w:rPr>
                  </w:pPr>
                  <w:r>
                    <w:rPr>
                      <w:rFonts w:hint="default" w:ascii="Times New Roman" w:hAnsi="Times New Roman" w:eastAsia="Arial Narrow" w:cs="Times New Roman"/>
                      <w:i w:val="0"/>
                      <w:color w:val="000000"/>
                      <w:kern w:val="0"/>
                      <w:sz w:val="21"/>
                      <w:szCs w:val="21"/>
                      <w:u w:val="none"/>
                      <w:lang w:val="en-US" w:eastAsia="zh-CN" w:bidi="ar"/>
                    </w:rPr>
                    <w:t>AII-V6(L)</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3</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30</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Arial Narrow"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悬挂式机器人火焰切割机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Arial Narrow" w:cs="Times New Roman"/>
                      <w:i w:val="0"/>
                      <w:color w:val="000000"/>
                      <w:kern w:val="2"/>
                      <w:sz w:val="21"/>
                      <w:szCs w:val="21"/>
                      <w:u w:val="none"/>
                      <w:lang w:val="en-US" w:eastAsia="zh-CN" w:bidi="ar-SA"/>
                    </w:rPr>
                  </w:pPr>
                  <w:r>
                    <w:rPr>
                      <w:rFonts w:hint="default" w:ascii="Times New Roman" w:hAnsi="Times New Roman" w:eastAsia="Arial Narrow" w:cs="Times New Roman"/>
                      <w:i w:val="0"/>
                      <w:color w:val="000000"/>
                      <w:kern w:val="0"/>
                      <w:sz w:val="21"/>
                      <w:szCs w:val="21"/>
                      <w:u w:val="none"/>
                      <w:lang w:val="en-US" w:eastAsia="zh-CN" w:bidi="ar"/>
                    </w:rPr>
                    <w:t>AII-V6</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31</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Arial Narrow"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数控火焰切割机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Arial Narrow" w:cs="Times New Roman"/>
                      <w:i w:val="0"/>
                      <w:color w:val="000000"/>
                      <w:kern w:val="2"/>
                      <w:sz w:val="21"/>
                      <w:szCs w:val="21"/>
                      <w:u w:val="none"/>
                      <w:lang w:val="en-US" w:eastAsia="zh-CN" w:bidi="ar-SA"/>
                    </w:rPr>
                  </w:pPr>
                  <w:r>
                    <w:rPr>
                      <w:rFonts w:hint="default" w:ascii="Times New Roman" w:hAnsi="Times New Roman" w:eastAsia="Arial Narrow" w:cs="Times New Roman"/>
                      <w:i w:val="0"/>
                      <w:color w:val="000000"/>
                      <w:kern w:val="0"/>
                      <w:sz w:val="21"/>
                      <w:szCs w:val="21"/>
                      <w:u w:val="none"/>
                      <w:lang w:val="en-US" w:eastAsia="zh-CN" w:bidi="ar"/>
                    </w:rPr>
                    <w:t>T6000*12000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6</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32</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数显双面刨台式铣镗床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TX6513/5</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33</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空气压缩机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V-1.6/8</w:t>
                  </w:r>
                </w:p>
              </w:tc>
              <w:tc>
                <w:tcPr>
                  <w:tcW w:w="1665" w:type="dxa"/>
                  <w:tcBorders>
                    <w:bottom w:val="single" w:color="auto" w:sz="4" w:space="0"/>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4</w:t>
                  </w:r>
                </w:p>
              </w:tc>
              <w:tc>
                <w:tcPr>
                  <w:tcW w:w="1387" w:type="dxa"/>
                  <w:vMerge w:val="continue"/>
                  <w:tcBorders>
                    <w:bottom w:val="single" w:color="auto" w:sz="4" w:space="0"/>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8964" w:type="dxa"/>
                  <w:gridSpan w:val="5"/>
                  <w:tcBorders>
                    <w:tl2br w:val="nil"/>
                    <w:tr2bl w:val="nil"/>
                  </w:tcBorders>
                  <w:shd w:val="clear" w:color="auto" w:fill="auto"/>
                  <w:vAlign w:val="center"/>
                </w:tcPr>
                <w:p>
                  <w:pPr>
                    <w:widowControl/>
                    <w:jc w:val="center"/>
                    <w:textAlignment w:val="center"/>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bCs/>
                      <w:sz w:val="21"/>
                      <w:szCs w:val="21"/>
                      <w:lang w:val="en-US" w:eastAsia="zh-CN"/>
                    </w:rPr>
                    <w:t>液压制造部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除尘砂轮机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m3340</w:t>
                  </w:r>
                </w:p>
              </w:tc>
              <w:tc>
                <w:tcPr>
                  <w:tcW w:w="1665" w:type="dxa"/>
                  <w:tcBorders>
                    <w:top w:val="single" w:color="auto" w:sz="4" w:space="0"/>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4</w:t>
                  </w:r>
                </w:p>
              </w:tc>
              <w:tc>
                <w:tcPr>
                  <w:tcW w:w="1387" w:type="dxa"/>
                  <w:vMerge w:val="restart"/>
                  <w:tcBorders>
                    <w:top w:val="single" w:color="auto" w:sz="4" w:space="0"/>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原有设备</w:t>
                  </w:r>
                </w:p>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CO2焊机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XD-600G</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5</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3</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普通车床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CA6140/750</w:t>
                  </w:r>
                  <w:r>
                    <w:rPr>
                      <w:rFonts w:hint="default" w:ascii="Times New Roman" w:hAnsi="Times New Roman" w:cs="Times New Roman"/>
                      <w:i w:val="0"/>
                      <w:color w:val="000000"/>
                      <w:kern w:val="0"/>
                      <w:sz w:val="21"/>
                      <w:szCs w:val="21"/>
                      <w:u w:val="none"/>
                      <w:lang w:val="en-US" w:eastAsia="zh-CN" w:bidi="ar"/>
                    </w:rPr>
                    <w:t>/1500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4</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普通车床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CD6163C/1500</w:t>
                  </w:r>
                  <w:r>
                    <w:rPr>
                      <w:rFonts w:hint="default" w:ascii="Times New Roman" w:hAnsi="Times New Roman" w:cs="Times New Roman"/>
                      <w:i w:val="0"/>
                      <w:color w:val="000000"/>
                      <w:kern w:val="0"/>
                      <w:sz w:val="21"/>
                      <w:szCs w:val="21"/>
                      <w:u w:val="none"/>
                      <w:lang w:val="en-US" w:eastAsia="zh-CN" w:bidi="ar"/>
                    </w:rPr>
                    <w:t>、gw6180B/3000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3</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5</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深孔镗床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T2120/2000</w:t>
                  </w:r>
                  <w:r>
                    <w:rPr>
                      <w:rFonts w:hint="default" w:ascii="Times New Roman" w:hAnsi="Times New Roman"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TKA2140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6</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数控车床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CAK50186DI、</w:t>
                  </w:r>
                  <w:r>
                    <w:rPr>
                      <w:rFonts w:hint="default" w:ascii="Times New Roman" w:hAnsi="Times New Roman" w:eastAsia="宋体" w:cs="Times New Roman"/>
                      <w:i w:val="0"/>
                      <w:color w:val="000000"/>
                      <w:kern w:val="0"/>
                      <w:sz w:val="21"/>
                      <w:szCs w:val="21"/>
                      <w:u w:val="none"/>
                      <w:lang w:val="en-US" w:eastAsia="zh-CN" w:bidi="ar"/>
                    </w:rPr>
                    <w:t>CKA6150/1500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7</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双梁单钩起重机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QD10T-22.5M</w:t>
                  </w:r>
                  <w:r>
                    <w:rPr>
                      <w:rFonts w:hint="default" w:ascii="Times New Roman" w:hAnsi="Times New Roman"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QD5T-22.5M</w:t>
                  </w:r>
                  <w:r>
                    <w:rPr>
                      <w:rFonts w:hint="default" w:ascii="Times New Roman" w:hAnsi="Times New Roman" w:cs="Times New Roman"/>
                      <w:i w:val="0"/>
                      <w:color w:val="000000"/>
                      <w:kern w:val="0"/>
                      <w:sz w:val="21"/>
                      <w:szCs w:val="21"/>
                      <w:u w:val="none"/>
                      <w:lang w:val="en-US" w:eastAsia="zh-CN" w:bidi="ar"/>
                    </w:rPr>
                    <w:t>、</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3</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8</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双梁双钩起重机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QD16/3.2-22.5M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9</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外圆磨床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M1350C</w:t>
                  </w:r>
                  <w:r>
                    <w:rPr>
                      <w:rFonts w:hint="default" w:ascii="Times New Roman" w:hAnsi="Times New Roman" w:cs="Times New Roman"/>
                      <w:i w:val="0"/>
                      <w:color w:val="000000"/>
                      <w:kern w:val="0"/>
                      <w:sz w:val="21"/>
                      <w:szCs w:val="21"/>
                      <w:u w:val="none"/>
                      <w:lang w:val="en-US" w:eastAsia="zh-CN" w:bidi="ar"/>
                    </w:rPr>
                    <w:t>、M1332C</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10</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卧式车床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CW6163/2000</w:t>
                  </w:r>
                  <w:r>
                    <w:rPr>
                      <w:rFonts w:hint="default" w:ascii="Times New Roman" w:hAnsi="Times New Roman"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CW6180B/2000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11</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卧式带锯床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GB4240*60</w:t>
                  </w:r>
                  <w:r>
                    <w:rPr>
                      <w:rFonts w:hint="default" w:ascii="Times New Roman" w:hAnsi="Times New Roman"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GB4028</w:t>
                  </w:r>
                  <w:r>
                    <w:rPr>
                      <w:rFonts w:hint="default" w:ascii="Times New Roman" w:hAnsi="Times New Roman"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GB40</w:t>
                  </w:r>
                  <w:r>
                    <w:rPr>
                      <w:rFonts w:hint="default" w:ascii="Times New Roman" w:hAnsi="Times New Roman" w:cs="Times New Roman"/>
                      <w:i w:val="0"/>
                      <w:color w:val="000000"/>
                      <w:kern w:val="0"/>
                      <w:sz w:val="21"/>
                      <w:szCs w:val="21"/>
                      <w:u w:val="none"/>
                      <w:lang w:val="en-US" w:eastAsia="zh-CN" w:bidi="ar"/>
                    </w:rPr>
                    <w:t>3</w:t>
                  </w:r>
                  <w:r>
                    <w:rPr>
                      <w:rFonts w:hint="default" w:ascii="Times New Roman" w:hAnsi="Times New Roman" w:eastAsia="宋体" w:cs="Times New Roman"/>
                      <w:i w:val="0"/>
                      <w:color w:val="000000"/>
                      <w:kern w:val="0"/>
                      <w:sz w:val="21"/>
                      <w:szCs w:val="21"/>
                      <w:u w:val="none"/>
                      <w:lang w:val="en-US" w:eastAsia="zh-CN" w:bidi="ar"/>
                    </w:rPr>
                    <w:t>8</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4</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12</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铣床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XA6132A</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13</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铣端面打中心孔机床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KPD260/2000B</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14</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摇臂钻床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Z3080*25</w:t>
                  </w:r>
                  <w:r>
                    <w:rPr>
                      <w:rFonts w:hint="default" w:ascii="Times New Roman" w:hAnsi="Times New Roman"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Z3050*16/1</w:t>
                  </w:r>
                  <w:r>
                    <w:rPr>
                      <w:rFonts w:hint="default" w:ascii="Times New Roman" w:hAnsi="Times New Roman"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Z3040</w:t>
                  </w:r>
                  <w:r>
                    <w:rPr>
                      <w:rFonts w:hint="default" w:ascii="Times New Roman" w:hAnsi="Times New Roman"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Z3050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5</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15</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电动双梁式起重机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QD20/5-16.5M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16</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定柱式旋臂起重机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BZD-1-5T</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17</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攻丝机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S4116</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18</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环缝自动焊机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HF3000</w:t>
                  </w:r>
                  <w:r>
                    <w:rPr>
                      <w:rFonts w:hint="default" w:ascii="Times New Roman" w:hAnsi="Times New Roman"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CSW-200S</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19</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立式铣床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B1-400K</w:t>
                  </w:r>
                  <w:r>
                    <w:rPr>
                      <w:rFonts w:hint="default" w:ascii="Times New Roman" w:hAnsi="Times New Roman"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X53K</w:t>
                  </w:r>
                  <w:r>
                    <w:rPr>
                      <w:rFonts w:hint="default" w:ascii="Times New Roman" w:hAnsi="Times New Roman"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X52K</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3</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20</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全自动数控锯床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GZ4255</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21</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立式钻床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Z5163C</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22</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六角车床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CQ31125</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23</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牛头刨床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B665</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24</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卧式镗床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T611A</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25</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卧式铣床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X6130</w:t>
                  </w:r>
                  <w:r>
                    <w:rPr>
                      <w:rFonts w:hint="default" w:ascii="Times New Roman" w:hAnsi="Times New Roman"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X62W</w:t>
                  </w:r>
                  <w:r>
                    <w:rPr>
                      <w:rFonts w:hint="default" w:ascii="Times New Roman" w:hAnsi="Times New Roman"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X63WT</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3</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26</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缸筒融敷设备</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600</w:t>
                  </w:r>
                  <w:r>
                    <w:rPr>
                      <w:rFonts w:hint="default" w:ascii="Times New Roman" w:hAnsi="Times New Roman" w:cs="Times New Roman"/>
                      <w:i w:val="0"/>
                      <w:color w:val="000000"/>
                      <w:kern w:val="0"/>
                      <w:sz w:val="21"/>
                      <w:szCs w:val="21"/>
                      <w:u w:val="none"/>
                      <w:lang w:val="en-US" w:eastAsia="zh-CN" w:bidi="ar"/>
                    </w:rPr>
                    <w:t>、300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27</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定柱式悬臂起重机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BZD1-3*6</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3</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28</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立柱珩磨机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Style w:val="91"/>
                      <w:rFonts w:hint="default" w:ascii="Times New Roman" w:hAnsi="Times New Roman" w:eastAsia="宋体" w:cs="Times New Roman"/>
                      <w:sz w:val="21"/>
                      <w:szCs w:val="21"/>
                      <w:lang w:val="en-US" w:eastAsia="zh-CN" w:bidi="ar"/>
                    </w:rPr>
                    <w:t>2.3</w:t>
                  </w:r>
                  <w:r>
                    <w:rPr>
                      <w:rStyle w:val="92"/>
                      <w:rFonts w:hint="default" w:ascii="Times New Roman" w:hAnsi="Times New Roman" w:cs="Times New Roman"/>
                      <w:sz w:val="21"/>
                      <w:szCs w:val="21"/>
                      <w:lang w:val="en-US" w:eastAsia="zh-CN" w:bidi="ar"/>
                    </w:rPr>
                    <w:t>米</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29</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斜床身数控车床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cs="Times New Roman"/>
                      <w:i w:val="0"/>
                      <w:color w:val="000000"/>
                      <w:kern w:val="0"/>
                      <w:sz w:val="21"/>
                      <w:szCs w:val="21"/>
                      <w:u w:val="none"/>
                      <w:lang w:val="en-US" w:eastAsia="zh-CN" w:bidi="ar"/>
                    </w:rPr>
                    <w:t>LC63</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30</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数控深孔镗床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TKA2150B</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31</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高束能设备</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USM-300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32</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平衡吊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PJ050</w:t>
                  </w:r>
                  <w:r>
                    <w:rPr>
                      <w:rFonts w:hint="default" w:ascii="Times New Roman" w:hAnsi="Times New Roman" w:cs="Times New Roman"/>
                      <w:i w:val="0"/>
                      <w:color w:val="000000"/>
                      <w:kern w:val="0"/>
                      <w:sz w:val="21"/>
                      <w:szCs w:val="21"/>
                      <w:u w:val="none"/>
                      <w:lang w:val="en-US" w:eastAsia="zh-CN" w:bidi="ar"/>
                    </w:rPr>
                    <w:t>/30</w:t>
                  </w:r>
                  <w:r>
                    <w:rPr>
                      <w:rFonts w:hint="default" w:ascii="Times New Roman" w:hAnsi="Times New Roman" w:eastAsia="宋体" w:cs="Times New Roman"/>
                      <w:i w:val="0"/>
                      <w:color w:val="000000"/>
                      <w:kern w:val="0"/>
                      <w:sz w:val="21"/>
                      <w:szCs w:val="21"/>
                      <w:u w:val="none"/>
                      <w:lang w:val="en-US" w:eastAsia="zh-CN" w:bidi="ar"/>
                    </w:rPr>
                    <w:t xml:space="preserve">  R=3.2m H=2.9m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8</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33</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激光熔覆设备</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cs="Times New Roman"/>
                      <w:i w:val="0"/>
                      <w:color w:val="000000"/>
                      <w:kern w:val="0"/>
                      <w:sz w:val="21"/>
                      <w:szCs w:val="21"/>
                      <w:u w:val="none"/>
                      <w:lang w:val="en-US" w:eastAsia="zh-CN" w:bidi="ar"/>
                    </w:rPr>
                    <w:t>/</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34</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 xml:space="preserve">液压平衡吊 </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 xml:space="preserve">PAY0532 </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5</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35</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 xml:space="preserve">定柱式悬臂起重机 </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 xml:space="preserve">BZD1-3*6 </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3</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36</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数控车床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KW85/3250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4</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37</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立式加工中心</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PV1600B</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38</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激光表面处理设备</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BSLS04H</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39</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万能工具磨床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MA6025</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40</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精密环焊机床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WYH-3000热丝TIG堆焊</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41</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堆焊焊机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PC-508</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42</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立式拆装机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LCZ-500A</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43</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单柱铣床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1200*5000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44</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悬臂起重机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BZD1T  L=4m  H=4m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45</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立式钻床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Z5163C</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46</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立柱旋转起重机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Q=1T LK=4M H=2.5M JC 25%</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47</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卧式铣床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X6140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48</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悬臂吊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0.5T</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3</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49</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摇臂钻床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Z3080*25</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50</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液压牛头刨床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BY60100B、B690</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51</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移动式万向摇臂钻床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Z3725×8  Φ25</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eastAsia="宋体" w:cs="Times New Roman"/>
                      <w:b w:val="0"/>
                      <w:bCs w:val="0"/>
                      <w:sz w:val="21"/>
                      <w:szCs w:val="21"/>
                      <w:lang w:val="en-US" w:eastAsia="zh-CN"/>
                    </w:rPr>
                  </w:pPr>
                  <w:r>
                    <w:rPr>
                      <w:rFonts w:hint="eastAsia" w:ascii="Times New Roman" w:hAnsi="Times New Roman" w:cs="Times New Roman"/>
                      <w:b w:val="0"/>
                      <w:bCs w:val="0"/>
                      <w:sz w:val="21"/>
                      <w:szCs w:val="21"/>
                      <w:lang w:val="en-US" w:eastAsia="zh-CN"/>
                    </w:rPr>
                    <w:t>52</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带锯床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GB4035</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8964" w:type="dxa"/>
                  <w:gridSpan w:val="5"/>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大修车间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1</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eastAsia="zh-CN"/>
                    </w:rPr>
                  </w:pPr>
                  <w:r>
                    <w:rPr>
                      <w:rFonts w:hint="default" w:ascii="Times New Roman" w:hAnsi="Times New Roman" w:eastAsia="宋体" w:cs="Times New Roman"/>
                      <w:i w:val="0"/>
                      <w:color w:val="000000"/>
                      <w:kern w:val="0"/>
                      <w:sz w:val="21"/>
                      <w:szCs w:val="21"/>
                      <w:u w:val="none"/>
                      <w:lang w:val="en-US" w:eastAsia="zh-CN" w:bidi="ar"/>
                    </w:rPr>
                    <w:t>双梁单钩起重机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QD10T-22.5M</w:t>
                  </w:r>
                </w:p>
              </w:tc>
              <w:tc>
                <w:tcPr>
                  <w:tcW w:w="1665" w:type="dxa"/>
                  <w:tcBorders>
                    <w:top w:val="single" w:color="auto" w:sz="4" w:space="0"/>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eastAsia="zh-CN"/>
                    </w:rPr>
                  </w:pPr>
                  <w:r>
                    <w:rPr>
                      <w:rFonts w:hint="default" w:ascii="Times New Roman" w:hAnsi="Times New Roman" w:cs="Times New Roman"/>
                      <w:b w:val="0"/>
                      <w:bCs w:val="0"/>
                      <w:sz w:val="21"/>
                      <w:szCs w:val="21"/>
                      <w:lang w:val="en-US" w:eastAsia="zh-CN"/>
                    </w:rPr>
                    <w:t>3</w:t>
                  </w:r>
                </w:p>
              </w:tc>
              <w:tc>
                <w:tcPr>
                  <w:tcW w:w="1387" w:type="dxa"/>
                  <w:vMerge w:val="restart"/>
                  <w:tcBorders>
                    <w:top w:val="single" w:color="auto" w:sz="4" w:space="0"/>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2</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eastAsia="zh-CN"/>
                    </w:rPr>
                  </w:pPr>
                  <w:r>
                    <w:rPr>
                      <w:rFonts w:hint="default" w:ascii="Times New Roman" w:hAnsi="Times New Roman" w:eastAsia="宋体" w:cs="Times New Roman"/>
                      <w:i w:val="0"/>
                      <w:color w:val="000000"/>
                      <w:kern w:val="0"/>
                      <w:sz w:val="21"/>
                      <w:szCs w:val="21"/>
                      <w:u w:val="none"/>
                      <w:lang w:val="en-US" w:eastAsia="zh-CN" w:bidi="ar"/>
                    </w:rPr>
                    <w:t>双梁双钩起重机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QD32/5-22.5M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4</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3</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eastAsia="zh-CN"/>
                    </w:rPr>
                  </w:pPr>
                  <w:r>
                    <w:rPr>
                      <w:rFonts w:hint="default" w:ascii="Times New Roman" w:hAnsi="Times New Roman" w:eastAsia="宋体" w:cs="Times New Roman"/>
                      <w:i w:val="0"/>
                      <w:color w:val="000000"/>
                      <w:kern w:val="0"/>
                      <w:sz w:val="21"/>
                      <w:szCs w:val="21"/>
                      <w:u w:val="none"/>
                      <w:lang w:val="en-US" w:eastAsia="zh-CN" w:bidi="ar"/>
                    </w:rPr>
                    <w:t>电动双梁式起重机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QD20/5-22.5M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5</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4</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eastAsia="zh-CN"/>
                    </w:rPr>
                  </w:pPr>
                  <w:r>
                    <w:rPr>
                      <w:rFonts w:hint="default" w:ascii="Times New Roman" w:hAnsi="Times New Roman" w:eastAsia="宋体" w:cs="Times New Roman"/>
                      <w:i w:val="0"/>
                      <w:color w:val="000000"/>
                      <w:kern w:val="0"/>
                      <w:sz w:val="21"/>
                      <w:szCs w:val="21"/>
                      <w:u w:val="none"/>
                      <w:lang w:val="en-US" w:eastAsia="zh-CN" w:bidi="ar"/>
                    </w:rPr>
                    <w:t>双梁双钩起重机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QD16/3.2T-22.5M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5</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5</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eastAsia="zh-CN"/>
                    </w:rPr>
                  </w:pPr>
                  <w:r>
                    <w:rPr>
                      <w:rFonts w:hint="default" w:ascii="Times New Roman" w:hAnsi="Times New Roman" w:eastAsia="宋体" w:cs="Times New Roman"/>
                      <w:i w:val="0"/>
                      <w:color w:val="000000"/>
                      <w:kern w:val="0"/>
                      <w:sz w:val="21"/>
                      <w:szCs w:val="21"/>
                      <w:u w:val="none"/>
                      <w:lang w:val="en-US" w:eastAsia="zh-CN" w:bidi="ar"/>
                    </w:rPr>
                    <w:t>双梁单钩起重机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QD5T-22.5M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4</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6</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eastAsia="zh-CN"/>
                    </w:rPr>
                  </w:pPr>
                  <w:r>
                    <w:rPr>
                      <w:rFonts w:hint="default" w:ascii="Times New Roman" w:hAnsi="Times New Roman" w:eastAsia="宋体" w:cs="Times New Roman"/>
                      <w:i w:val="0"/>
                      <w:color w:val="000000"/>
                      <w:kern w:val="0"/>
                      <w:sz w:val="21"/>
                      <w:szCs w:val="21"/>
                      <w:u w:val="none"/>
                      <w:lang w:val="en-US" w:eastAsia="zh-CN" w:bidi="ar"/>
                    </w:rPr>
                    <w:t>电动单梁起重机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LD5T-6M</w:t>
                  </w:r>
                </w:p>
              </w:tc>
              <w:tc>
                <w:tcPr>
                  <w:tcW w:w="1665"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7</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电动平车</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KPX-10-1</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8</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电动平车</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KPX-30-1</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4</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9</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CO2焊机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YM-500GM</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i w:val="0"/>
                      <w:color w:val="000000"/>
                      <w:kern w:val="0"/>
                      <w:sz w:val="21"/>
                      <w:szCs w:val="21"/>
                      <w:u w:val="none"/>
                      <w:lang w:val="en-US" w:eastAsia="zh-CN" w:bidi="ar"/>
                    </w:rPr>
                    <w:t>11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10</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普通车床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CW618/3000</w:t>
                  </w:r>
                  <w:r>
                    <w:rPr>
                      <w:rFonts w:hint="default" w:ascii="Times New Roman" w:hAnsi="Times New Roman" w:cs="Times New Roman"/>
                      <w:i w:val="0"/>
                      <w:color w:val="000000"/>
                      <w:kern w:val="0"/>
                      <w:sz w:val="21"/>
                      <w:szCs w:val="21"/>
                      <w:u w:val="none"/>
                      <w:lang w:val="en-US" w:eastAsia="zh-CN" w:bidi="ar"/>
                    </w:rPr>
                    <w:t>、</w:t>
                  </w:r>
                  <w:r>
                    <w:rPr>
                      <w:rFonts w:hint="default" w:ascii="Times New Roman" w:hAnsi="Times New Roman" w:eastAsia="宋体" w:cs="Times New Roman"/>
                      <w:i w:val="0"/>
                      <w:color w:val="000000"/>
                      <w:kern w:val="0"/>
                      <w:sz w:val="21"/>
                      <w:szCs w:val="21"/>
                      <w:u w:val="none"/>
                      <w:lang w:val="en-US" w:eastAsia="zh-CN" w:bidi="ar"/>
                    </w:rPr>
                    <w:t>CA6140/2000</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i w:val="0"/>
                      <w:color w:val="000000"/>
                      <w:kern w:val="0"/>
                      <w:sz w:val="21"/>
                      <w:szCs w:val="21"/>
                      <w:u w:val="none"/>
                      <w:lang w:val="en-US" w:eastAsia="zh-CN" w:bidi="ar"/>
                    </w:rPr>
                    <w:t>4</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16</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内燃平衡重式叉车</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CPCD/100</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17</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拆缸机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CGW50</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18</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带锯床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GD4028</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i w:val="0"/>
                      <w:color w:val="000000"/>
                      <w:kern w:val="0"/>
                      <w:sz w:val="21"/>
                      <w:szCs w:val="21"/>
                      <w:u w:val="none"/>
                      <w:lang w:val="en-US" w:eastAsia="zh-CN" w:bidi="ar"/>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19</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高压清洗机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FS15/50</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20</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焊丝走丝架</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XS-3025</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i w:val="0"/>
                      <w:color w:val="000000"/>
                      <w:kern w:val="0"/>
                      <w:sz w:val="21"/>
                      <w:szCs w:val="21"/>
                      <w:u w:val="none"/>
                      <w:lang w:val="en-US" w:eastAsia="zh-CN" w:bidi="ar"/>
                    </w:rPr>
                    <w:t>4</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21</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交流电焊机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BX3-500</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eastAsia="宋体" w:cs="Times New Roman"/>
                      <w:i w:val="0"/>
                      <w:color w:val="000000"/>
                      <w:kern w:val="0"/>
                      <w:sz w:val="21"/>
                      <w:szCs w:val="21"/>
                      <w:u w:val="none"/>
                      <w:lang w:val="en-US" w:eastAsia="zh-CN" w:bidi="ar"/>
                    </w:rPr>
                    <w:t>5</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22</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空压机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b w:val="0"/>
                      <w:bCs w:val="0"/>
                      <w:sz w:val="21"/>
                      <w:szCs w:val="21"/>
                      <w:vertAlign w:val="baseline"/>
                      <w:lang w:val="en-US" w:eastAsia="zh-CN"/>
                    </w:rPr>
                  </w:pPr>
                  <w:r>
                    <w:rPr>
                      <w:rFonts w:hint="default" w:ascii="Times New Roman" w:hAnsi="Times New Roman" w:eastAsia="宋体" w:cs="Times New Roman"/>
                      <w:i w:val="0"/>
                      <w:color w:val="000000"/>
                      <w:kern w:val="0"/>
                      <w:sz w:val="21"/>
                      <w:szCs w:val="21"/>
                      <w:u w:val="none"/>
                      <w:lang w:val="en-US" w:eastAsia="zh-CN" w:bidi="ar"/>
                    </w:rPr>
                    <w:t>100320</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i w:val="0"/>
                      <w:color w:val="000000"/>
                      <w:kern w:val="0"/>
                      <w:sz w:val="21"/>
                      <w:szCs w:val="21"/>
                      <w:u w:val="none"/>
                      <w:lang w:val="en-US" w:eastAsia="zh-CN" w:bidi="ar"/>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23</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牛头刨床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B690</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default" w:ascii="Times New Roman" w:hAnsi="Times New Roman" w:cs="Times New Roman"/>
                      <w:i w:val="0"/>
                      <w:color w:val="000000"/>
                      <w:kern w:val="0"/>
                      <w:sz w:val="21"/>
                      <w:szCs w:val="21"/>
                      <w:u w:val="none"/>
                      <w:lang w:val="en-US" w:eastAsia="zh-CN" w:bidi="ar"/>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24</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四柱校正机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100T</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default" w:ascii="Times New Roman" w:hAnsi="Times New Roman" w:cs="Times New Roman"/>
                      <w:i w:val="0"/>
                      <w:color w:val="000000"/>
                      <w:kern w:val="0"/>
                      <w:sz w:val="21"/>
                      <w:szCs w:val="21"/>
                      <w:u w:val="none"/>
                      <w:lang w:val="en-US" w:eastAsia="zh-CN" w:bidi="ar"/>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25</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四柱液压机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XP2CEF-500C</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default" w:ascii="Times New Roman" w:hAnsi="Times New Roman" w:cs="Times New Roman"/>
                      <w:i w:val="0"/>
                      <w:color w:val="000000"/>
                      <w:kern w:val="0"/>
                      <w:sz w:val="21"/>
                      <w:szCs w:val="21"/>
                      <w:u w:val="none"/>
                      <w:lang w:val="en-US" w:eastAsia="zh-CN" w:bidi="ar"/>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26</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摇臂钻床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Z3040</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default" w:ascii="Times New Roman" w:hAnsi="Times New Roman" w:cs="Times New Roman"/>
                      <w:i w:val="0"/>
                      <w:color w:val="000000"/>
                      <w:kern w:val="0"/>
                      <w:sz w:val="21"/>
                      <w:szCs w:val="21"/>
                      <w:u w:val="none"/>
                      <w:lang w:val="en-US" w:eastAsia="zh-CN" w:bidi="ar"/>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27</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液压牛头刨床</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BY60100C</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default" w:ascii="Times New Roman" w:hAnsi="Times New Roman" w:cs="Times New Roman"/>
                      <w:i w:val="0"/>
                      <w:color w:val="000000"/>
                      <w:kern w:val="0"/>
                      <w:sz w:val="21"/>
                      <w:szCs w:val="21"/>
                      <w:u w:val="none"/>
                      <w:lang w:val="en-US" w:eastAsia="zh-CN" w:bidi="ar"/>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28</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高频感应加热设备</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TZ-120</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default" w:ascii="Times New Roman" w:hAnsi="Times New Roman" w:cs="Times New Roman"/>
                      <w:i w:val="0"/>
                      <w:color w:val="000000"/>
                      <w:kern w:val="0"/>
                      <w:sz w:val="21"/>
                      <w:szCs w:val="21"/>
                      <w:u w:val="none"/>
                      <w:lang w:val="en-US" w:eastAsia="zh-CN" w:bidi="ar"/>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29</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高压清洗机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NRJ  15/50</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default" w:ascii="Times New Roman" w:hAnsi="Times New Roman" w:cs="Times New Roman"/>
                      <w:i w:val="0"/>
                      <w:color w:val="000000"/>
                      <w:kern w:val="0"/>
                      <w:sz w:val="21"/>
                      <w:szCs w:val="21"/>
                      <w:u w:val="none"/>
                      <w:lang w:val="en-US" w:eastAsia="zh-CN" w:bidi="ar"/>
                    </w:rPr>
                    <w:t>3</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30</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直流逆变电焊机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Dialog" w:cs="Times New Roman"/>
                      <w:i w:val="0"/>
                      <w:color w:val="000000"/>
                      <w:kern w:val="0"/>
                      <w:sz w:val="21"/>
                      <w:szCs w:val="21"/>
                      <w:u w:val="none"/>
                      <w:lang w:val="en-US" w:eastAsia="zh-CN" w:bidi="ar"/>
                    </w:rPr>
                    <w:t>ZX7-400S</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default" w:ascii="Times New Roman" w:hAnsi="Times New Roman" w:cs="Times New Roman"/>
                      <w:i w:val="0"/>
                      <w:color w:val="000000"/>
                      <w:kern w:val="0"/>
                      <w:sz w:val="21"/>
                      <w:szCs w:val="21"/>
                      <w:u w:val="none"/>
                      <w:lang w:val="en-US" w:eastAsia="zh-CN" w:bidi="ar"/>
                    </w:rPr>
                    <w:t>4</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31</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2"/>
                      <w:sz w:val="21"/>
                      <w:szCs w:val="21"/>
                      <w:u w:val="none"/>
                      <w:lang w:val="en-US" w:eastAsia="zh-CN" w:bidi="ar-SA"/>
                    </w:rPr>
                  </w:pPr>
                  <w:r>
                    <w:rPr>
                      <w:rFonts w:hint="default" w:ascii="Times New Roman" w:hAnsi="Times New Roman" w:eastAsia="宋体" w:cs="Times New Roman"/>
                      <w:i w:val="0"/>
                      <w:color w:val="000000"/>
                      <w:kern w:val="0"/>
                      <w:sz w:val="21"/>
                      <w:szCs w:val="21"/>
                      <w:u w:val="none"/>
                      <w:lang w:val="en-US" w:eastAsia="zh-CN" w:bidi="ar"/>
                    </w:rPr>
                    <w:t>移动式空压机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LB100320</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default" w:ascii="Times New Roman" w:hAnsi="Times New Roman" w:cs="Times New Roman"/>
                      <w:i w:val="0"/>
                      <w:color w:val="000000"/>
                      <w:kern w:val="0"/>
                      <w:sz w:val="21"/>
                      <w:szCs w:val="21"/>
                      <w:u w:val="none"/>
                      <w:lang w:val="en-US" w:eastAsia="zh-CN" w:bidi="ar"/>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32</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直流焊机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2"/>
                      <w:sz w:val="21"/>
                      <w:szCs w:val="21"/>
                      <w:u w:val="none"/>
                      <w:lang w:val="en-US" w:eastAsia="zh-CN" w:bidi="ar-SA"/>
                    </w:rPr>
                  </w:pPr>
                  <w:r>
                    <w:rPr>
                      <w:rFonts w:hint="default" w:ascii="Times New Roman" w:hAnsi="Times New Roman" w:eastAsia="Dialog" w:cs="Times New Roman"/>
                      <w:i w:val="0"/>
                      <w:color w:val="000000"/>
                      <w:kern w:val="0"/>
                      <w:sz w:val="21"/>
                      <w:szCs w:val="21"/>
                      <w:u w:val="none"/>
                      <w:lang w:val="en-US" w:eastAsia="zh-CN" w:bidi="ar"/>
                    </w:rPr>
                    <w:t>ZX5-500-1</w:t>
                  </w:r>
                </w:p>
              </w:tc>
              <w:tc>
                <w:tcPr>
                  <w:tcW w:w="1665" w:type="dxa"/>
                  <w:tcBorders>
                    <w:bottom w:val="single" w:color="auto" w:sz="4" w:space="0"/>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default" w:ascii="Times New Roman" w:hAnsi="Times New Roman" w:cs="Times New Roman"/>
                      <w:i w:val="0"/>
                      <w:color w:val="000000"/>
                      <w:kern w:val="0"/>
                      <w:sz w:val="21"/>
                      <w:szCs w:val="21"/>
                      <w:u w:val="none"/>
                      <w:lang w:val="en-US" w:eastAsia="zh-CN" w:bidi="ar"/>
                    </w:rPr>
                    <w:t>1</w:t>
                  </w:r>
                </w:p>
              </w:tc>
              <w:tc>
                <w:tcPr>
                  <w:tcW w:w="1387" w:type="dxa"/>
                  <w:vMerge w:val="continue"/>
                  <w:tcBorders>
                    <w:bottom w:val="single" w:color="auto" w:sz="4" w:space="0"/>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577" w:type="dxa"/>
                  <w:gridSpan w:val="4"/>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eastAsia" w:ascii="Times New Roman" w:hAnsi="Times New Roman" w:cs="Times New Roman"/>
                      <w:b/>
                      <w:bCs/>
                      <w:i w:val="0"/>
                      <w:color w:val="000000"/>
                      <w:kern w:val="0"/>
                      <w:sz w:val="21"/>
                      <w:szCs w:val="21"/>
                      <w:u w:val="none"/>
                      <w:lang w:val="en-US" w:eastAsia="zh-CN" w:bidi="ar"/>
                    </w:rPr>
                    <w:t>支架制造部</w:t>
                  </w:r>
                </w:p>
              </w:tc>
              <w:tc>
                <w:tcPr>
                  <w:tcW w:w="1387" w:type="dxa"/>
                  <w:vMerge w:val="restart"/>
                  <w:tcBorders>
                    <w:top w:val="single" w:color="auto" w:sz="4" w:space="0"/>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扩建工程新增设备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1</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eastAsia" w:ascii="Times New Roman" w:hAnsi="Times New Roman" w:eastAsia="Dialog" w:cs="Times New Roman"/>
                      <w:i w:val="0"/>
                      <w:color w:val="000000"/>
                      <w:kern w:val="0"/>
                      <w:sz w:val="21"/>
                      <w:szCs w:val="21"/>
                      <w:u w:val="none"/>
                      <w:lang w:val="en-US" w:eastAsia="zh-CN" w:bidi="ar"/>
                    </w:rPr>
                    <w:t>切坡口机器人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eastAsia" w:ascii="Times New Roman" w:hAnsi="Times New Roman" w:eastAsia="Dialog" w:cs="Times New Roman"/>
                      <w:i w:val="0"/>
                      <w:color w:val="000000"/>
                      <w:kern w:val="0"/>
                      <w:sz w:val="21"/>
                      <w:szCs w:val="21"/>
                      <w:u w:val="none"/>
                      <w:lang w:val="en-US" w:eastAsia="zh-CN" w:bidi="ar"/>
                    </w:rPr>
                    <w:t>/</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2</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eastAsia" w:ascii="Times New Roman" w:hAnsi="Times New Roman" w:eastAsia="Dialog" w:cs="Times New Roman"/>
                      <w:i w:val="0"/>
                      <w:color w:val="000000"/>
                      <w:kern w:val="0"/>
                      <w:sz w:val="21"/>
                      <w:szCs w:val="21"/>
                      <w:u w:val="none"/>
                      <w:lang w:val="en-US" w:eastAsia="zh-CN" w:bidi="ar"/>
                    </w:rPr>
                    <w:t>自动上下料地轨式搬运机器人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eastAsia" w:ascii="Times New Roman" w:hAnsi="Times New Roman" w:eastAsia="Dialog" w:cs="Times New Roman"/>
                      <w:i w:val="0"/>
                      <w:color w:val="000000"/>
                      <w:kern w:val="0"/>
                      <w:sz w:val="21"/>
                      <w:szCs w:val="21"/>
                      <w:u w:val="none"/>
                      <w:lang w:val="en-US" w:eastAsia="zh-CN" w:bidi="ar"/>
                    </w:rPr>
                    <w:t>/</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3</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eastAsia" w:ascii="Times New Roman" w:hAnsi="Times New Roman" w:eastAsia="Dialog" w:cs="Times New Roman"/>
                      <w:i w:val="0"/>
                      <w:color w:val="000000"/>
                      <w:kern w:val="0"/>
                      <w:sz w:val="21"/>
                      <w:szCs w:val="21"/>
                      <w:u w:val="none"/>
                      <w:lang w:val="en-US" w:eastAsia="zh-CN" w:bidi="ar"/>
                    </w:rPr>
                    <w:t>影视定位系统</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eastAsia" w:ascii="Times New Roman" w:hAnsi="Times New Roman" w:eastAsia="Dialog" w:cs="Times New Roman"/>
                      <w:i w:val="0"/>
                      <w:color w:val="000000"/>
                      <w:kern w:val="0"/>
                      <w:sz w:val="21"/>
                      <w:szCs w:val="21"/>
                      <w:u w:val="none"/>
                      <w:lang w:val="en-US" w:eastAsia="zh-CN" w:bidi="ar"/>
                    </w:rPr>
                    <w:t>/</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2</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4</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eastAsia" w:ascii="Times New Roman" w:hAnsi="Times New Roman" w:eastAsia="Dialog" w:cs="Times New Roman"/>
                      <w:i w:val="0"/>
                      <w:color w:val="000000"/>
                      <w:kern w:val="0"/>
                      <w:sz w:val="21"/>
                      <w:szCs w:val="21"/>
                      <w:u w:val="none"/>
                      <w:lang w:val="en-US" w:eastAsia="zh-CN" w:bidi="ar"/>
                    </w:rPr>
                    <w:t>板料数控折弯机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eastAsia" w:ascii="Times New Roman" w:hAnsi="Times New Roman" w:eastAsia="Dialog" w:cs="Times New Roman"/>
                      <w:i w:val="0"/>
                      <w:color w:val="000000"/>
                      <w:kern w:val="0"/>
                      <w:sz w:val="21"/>
                      <w:szCs w:val="21"/>
                      <w:u w:val="none"/>
                      <w:lang w:val="en-US" w:eastAsia="zh-CN" w:bidi="ar"/>
                    </w:rPr>
                    <w:t>/</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5</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eastAsia" w:ascii="Times New Roman" w:hAnsi="Times New Roman" w:eastAsia="Dialog" w:cs="Times New Roman"/>
                      <w:i w:val="0"/>
                      <w:color w:val="000000"/>
                      <w:kern w:val="0"/>
                      <w:sz w:val="21"/>
                      <w:szCs w:val="21"/>
                      <w:u w:val="none"/>
                      <w:lang w:val="en-US" w:eastAsia="zh-CN" w:bidi="ar"/>
                    </w:rPr>
                    <w:t>小型校平机</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6</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eastAsia" w:ascii="Times New Roman" w:hAnsi="Times New Roman" w:eastAsia="Dialog" w:cs="Times New Roman"/>
                      <w:i w:val="0"/>
                      <w:color w:val="000000"/>
                      <w:kern w:val="0"/>
                      <w:sz w:val="21"/>
                      <w:szCs w:val="21"/>
                      <w:u w:val="none"/>
                      <w:lang w:val="en-US" w:eastAsia="zh-CN" w:bidi="ar"/>
                    </w:rPr>
                  </w:pPr>
                  <w:r>
                    <w:rPr>
                      <w:rFonts w:hint="eastAsia" w:ascii="Times New Roman" w:hAnsi="Times New Roman" w:eastAsia="Dialog" w:cs="Times New Roman"/>
                      <w:i w:val="0"/>
                      <w:color w:val="000000"/>
                      <w:kern w:val="0"/>
                      <w:sz w:val="21"/>
                      <w:szCs w:val="21"/>
                      <w:u w:val="none"/>
                      <w:lang w:val="en-US" w:eastAsia="zh-CN" w:bidi="ar"/>
                    </w:rPr>
                    <w:t>焊接机器人工作站</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3</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577" w:type="dxa"/>
                  <w:gridSpan w:val="4"/>
                  <w:tcBorders>
                    <w:tl2br w:val="nil"/>
                    <w:tr2bl w:val="nil"/>
                  </w:tcBorders>
                  <w:shd w:val="clear" w:color="auto" w:fill="auto"/>
                  <w:vAlign w:val="center"/>
                </w:tcPr>
                <w:p>
                  <w:pPr>
                    <w:keepNext w:val="0"/>
                    <w:keepLines w:val="0"/>
                    <w:widowControl/>
                    <w:suppressLineNumbers w:val="0"/>
                    <w:jc w:val="center"/>
                    <w:textAlignment w:val="center"/>
                    <w:rPr>
                      <w:rFonts w:hint="eastAsia" w:ascii="Times New Roman" w:hAnsi="Times New Roman" w:cs="Times New Roman"/>
                      <w:i w:val="0"/>
                      <w:color w:val="000000"/>
                      <w:kern w:val="0"/>
                      <w:sz w:val="21"/>
                      <w:szCs w:val="21"/>
                      <w:u w:val="none"/>
                      <w:lang w:val="en-US" w:eastAsia="zh-CN" w:bidi="ar"/>
                    </w:rPr>
                  </w:pPr>
                  <w:r>
                    <w:rPr>
                      <w:rFonts w:hint="eastAsia" w:ascii="Times New Roman" w:hAnsi="Times New Roman" w:cs="Times New Roman"/>
                      <w:b/>
                      <w:bCs/>
                      <w:i w:val="0"/>
                      <w:color w:val="000000"/>
                      <w:kern w:val="0"/>
                      <w:sz w:val="21"/>
                      <w:szCs w:val="21"/>
                      <w:u w:val="none"/>
                      <w:lang w:val="en-US" w:eastAsia="zh-CN" w:bidi="ar"/>
                    </w:rPr>
                    <w:t>维修车间</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1</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eastAsia" w:ascii="Times New Roman" w:hAnsi="Times New Roman" w:eastAsia="Dialog" w:cs="Times New Roman"/>
                      <w:i w:val="0"/>
                      <w:color w:val="000000"/>
                      <w:kern w:val="0"/>
                      <w:sz w:val="21"/>
                      <w:szCs w:val="21"/>
                      <w:u w:val="none"/>
                      <w:lang w:val="en-US" w:eastAsia="zh-CN" w:bidi="ar"/>
                    </w:rPr>
                  </w:pPr>
                  <w:r>
                    <w:rPr>
                      <w:rFonts w:hint="eastAsia" w:ascii="Times New Roman" w:hAnsi="Times New Roman" w:eastAsia="Dialog" w:cs="Times New Roman"/>
                      <w:i w:val="0"/>
                      <w:color w:val="000000"/>
                      <w:kern w:val="0"/>
                      <w:sz w:val="21"/>
                      <w:szCs w:val="21"/>
                      <w:u w:val="none"/>
                      <w:lang w:val="en-US" w:eastAsia="zh-CN" w:bidi="ar"/>
                    </w:rPr>
                    <w:t>大型钢制件外观处理一体生产线（抛丸除锈）</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577" w:type="dxa"/>
                  <w:gridSpan w:val="4"/>
                  <w:tcBorders>
                    <w:tl2br w:val="nil"/>
                    <w:tr2bl w:val="nil"/>
                  </w:tcBorders>
                  <w:shd w:val="clear" w:color="auto" w:fill="auto"/>
                  <w:vAlign w:val="center"/>
                </w:tcPr>
                <w:p>
                  <w:pPr>
                    <w:widowControl/>
                    <w:jc w:val="center"/>
                    <w:textAlignment w:val="center"/>
                    <w:rPr>
                      <w:rFonts w:hint="eastAsia" w:ascii="Times New Roman" w:hAnsi="Times New Roman" w:cs="Times New Roman"/>
                      <w:i w:val="0"/>
                      <w:color w:val="000000"/>
                      <w:kern w:val="0"/>
                      <w:sz w:val="21"/>
                      <w:szCs w:val="21"/>
                      <w:u w:val="none"/>
                      <w:lang w:val="en-US" w:eastAsia="zh-CN" w:bidi="ar"/>
                    </w:rPr>
                  </w:pPr>
                  <w:r>
                    <w:rPr>
                      <w:rFonts w:hint="eastAsia" w:ascii="Times New Roman" w:hAnsi="Times New Roman" w:cs="Times New Roman"/>
                      <w:b/>
                      <w:bCs/>
                      <w:i w:val="0"/>
                      <w:color w:val="000000"/>
                      <w:kern w:val="0"/>
                      <w:sz w:val="21"/>
                      <w:szCs w:val="21"/>
                      <w:u w:val="none"/>
                      <w:lang w:val="en-US" w:eastAsia="zh-CN" w:bidi="ar"/>
                    </w:rPr>
                    <w:t>其他</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1</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eastAsia" w:ascii="Times New Roman" w:hAnsi="Times New Roman" w:eastAsia="Dialog" w:cs="Times New Roman"/>
                      <w:i w:val="0"/>
                      <w:color w:val="000000"/>
                      <w:kern w:val="0"/>
                      <w:sz w:val="21"/>
                      <w:szCs w:val="21"/>
                      <w:u w:val="none"/>
                      <w:lang w:val="en-US" w:eastAsia="zh-CN" w:bidi="ar"/>
                    </w:rPr>
                  </w:pPr>
                  <w:r>
                    <w:rPr>
                      <w:rFonts w:hint="eastAsia" w:ascii="Times New Roman" w:hAnsi="Times New Roman" w:eastAsia="Dialog" w:cs="Times New Roman"/>
                      <w:i w:val="0"/>
                      <w:color w:val="000000"/>
                      <w:kern w:val="0"/>
                      <w:sz w:val="21"/>
                      <w:szCs w:val="21"/>
                      <w:u w:val="none"/>
                      <w:lang w:val="en-US" w:eastAsia="zh-CN" w:bidi="ar"/>
                    </w:rPr>
                    <w:t>液压支架电液控制系统检修生产线</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2</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eastAsia" w:ascii="Times New Roman" w:hAnsi="Times New Roman" w:eastAsia="Dialog" w:cs="Times New Roman"/>
                      <w:i w:val="0"/>
                      <w:color w:val="000000"/>
                      <w:kern w:val="0"/>
                      <w:sz w:val="21"/>
                      <w:szCs w:val="21"/>
                      <w:u w:val="none"/>
                      <w:lang w:val="en-US" w:eastAsia="zh-CN" w:bidi="ar"/>
                    </w:rPr>
                  </w:pPr>
                  <w:r>
                    <w:rPr>
                      <w:rFonts w:hint="eastAsia" w:ascii="Times New Roman" w:hAnsi="Times New Roman" w:eastAsia="Dialog" w:cs="Times New Roman"/>
                      <w:i w:val="0"/>
                      <w:color w:val="000000"/>
                      <w:kern w:val="0"/>
                      <w:sz w:val="21"/>
                      <w:szCs w:val="21"/>
                      <w:u w:val="none"/>
                      <w:lang w:val="en-US" w:eastAsia="zh-CN" w:bidi="ar"/>
                    </w:rPr>
                    <w:t>智能化综采工作面仿真及VR培训系统</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3</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eastAsia" w:ascii="Times New Roman" w:hAnsi="Times New Roman" w:eastAsia="Dialog" w:cs="Times New Roman"/>
                      <w:i w:val="0"/>
                      <w:color w:val="000000"/>
                      <w:kern w:val="0"/>
                      <w:sz w:val="21"/>
                      <w:szCs w:val="21"/>
                      <w:u w:val="none"/>
                      <w:lang w:val="en-US" w:eastAsia="zh-CN" w:bidi="ar"/>
                    </w:rPr>
                  </w:pPr>
                  <w:r>
                    <w:rPr>
                      <w:rFonts w:hint="eastAsia" w:ascii="Times New Roman" w:hAnsi="Times New Roman" w:eastAsia="Dialog" w:cs="Times New Roman"/>
                      <w:i w:val="0"/>
                      <w:color w:val="000000"/>
                      <w:kern w:val="0"/>
                      <w:sz w:val="21"/>
                      <w:szCs w:val="21"/>
                      <w:u w:val="none"/>
                      <w:lang w:val="en-US" w:eastAsia="zh-CN" w:bidi="ar"/>
                    </w:rPr>
                    <w:t>焊接烟尘综合治理</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4</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eastAsia" w:ascii="Times New Roman" w:hAnsi="Times New Roman" w:eastAsia="Dialog" w:cs="Times New Roman"/>
                      <w:i w:val="0"/>
                      <w:color w:val="000000"/>
                      <w:kern w:val="0"/>
                      <w:sz w:val="21"/>
                      <w:szCs w:val="21"/>
                      <w:u w:val="none"/>
                      <w:lang w:val="en-US" w:eastAsia="zh-CN" w:bidi="ar"/>
                    </w:rPr>
                  </w:pPr>
                  <w:r>
                    <w:rPr>
                      <w:rFonts w:hint="eastAsia" w:ascii="Times New Roman" w:hAnsi="Times New Roman" w:eastAsia="Dialog" w:cs="Times New Roman"/>
                      <w:i w:val="0"/>
                      <w:color w:val="000000"/>
                      <w:kern w:val="0"/>
                      <w:sz w:val="21"/>
                      <w:szCs w:val="21"/>
                      <w:u w:val="none"/>
                      <w:lang w:val="en-US" w:eastAsia="zh-CN" w:bidi="ar"/>
                    </w:rPr>
                    <w:t>信息化生产管理系统</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61" w:hRule="atLeast"/>
              </w:trPr>
              <w:tc>
                <w:tcPr>
                  <w:tcW w:w="707" w:type="dxa"/>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r>
                    <w:rPr>
                      <w:rFonts w:hint="eastAsia" w:ascii="Times New Roman" w:hAnsi="Times New Roman" w:cs="Times New Roman"/>
                      <w:b w:val="0"/>
                      <w:bCs w:val="0"/>
                      <w:sz w:val="21"/>
                      <w:szCs w:val="21"/>
                      <w:lang w:val="en-US" w:eastAsia="zh-CN"/>
                    </w:rPr>
                    <w:t>5</w:t>
                  </w:r>
                </w:p>
              </w:tc>
              <w:tc>
                <w:tcPr>
                  <w:tcW w:w="228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Dialog" w:cs="Times New Roman"/>
                      <w:i w:val="0"/>
                      <w:color w:val="000000"/>
                      <w:kern w:val="0"/>
                      <w:sz w:val="21"/>
                      <w:szCs w:val="21"/>
                      <w:u w:val="none"/>
                      <w:lang w:val="en-US" w:eastAsia="zh-CN" w:bidi="ar"/>
                    </w:rPr>
                  </w:pPr>
                  <w:r>
                    <w:rPr>
                      <w:rFonts w:hint="eastAsia" w:ascii="Times New Roman" w:hAnsi="Times New Roman" w:eastAsia="Dialog" w:cs="Times New Roman"/>
                      <w:i w:val="0"/>
                      <w:color w:val="000000"/>
                      <w:kern w:val="0"/>
                      <w:sz w:val="21"/>
                      <w:szCs w:val="21"/>
                      <w:u w:val="none"/>
                      <w:lang w:val="en-US" w:eastAsia="zh-CN" w:bidi="ar"/>
                    </w:rPr>
                    <w:t>智能化编程套料软件</w:t>
                  </w:r>
                </w:p>
              </w:tc>
              <w:tc>
                <w:tcPr>
                  <w:tcW w:w="2920"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w:t>
                  </w:r>
                </w:p>
              </w:tc>
              <w:tc>
                <w:tcPr>
                  <w:tcW w:w="1665" w:type="dxa"/>
                  <w:tcBorders>
                    <w:tl2br w:val="nil"/>
                    <w:tr2bl w:val="nil"/>
                  </w:tcBorders>
                  <w:shd w:val="clear" w:color="auto" w:fill="auto"/>
                  <w:vAlign w:val="center"/>
                </w:tcPr>
                <w:p>
                  <w:pPr>
                    <w:keepNext w:val="0"/>
                    <w:keepLines w:val="0"/>
                    <w:widowControl/>
                    <w:suppressLineNumbers w:val="0"/>
                    <w:jc w:val="center"/>
                    <w:textAlignment w:val="center"/>
                    <w:rPr>
                      <w:rFonts w:hint="default" w:ascii="Times New Roman" w:hAnsi="Times New Roman" w:cs="Times New Roman"/>
                      <w:i w:val="0"/>
                      <w:color w:val="000000"/>
                      <w:kern w:val="0"/>
                      <w:sz w:val="21"/>
                      <w:szCs w:val="21"/>
                      <w:u w:val="none"/>
                      <w:lang w:val="en-US" w:eastAsia="zh-CN" w:bidi="ar"/>
                    </w:rPr>
                  </w:pPr>
                  <w:r>
                    <w:rPr>
                      <w:rFonts w:hint="eastAsia" w:ascii="Times New Roman" w:hAnsi="Times New Roman" w:cs="Times New Roman"/>
                      <w:i w:val="0"/>
                      <w:color w:val="000000"/>
                      <w:kern w:val="0"/>
                      <w:sz w:val="21"/>
                      <w:szCs w:val="21"/>
                      <w:u w:val="none"/>
                      <w:lang w:val="en-US" w:eastAsia="zh-CN" w:bidi="ar"/>
                    </w:rPr>
                    <w:t>1</w:t>
                  </w:r>
                </w:p>
              </w:tc>
              <w:tc>
                <w:tcPr>
                  <w:tcW w:w="1387" w:type="dxa"/>
                  <w:vMerge w:val="continue"/>
                  <w:tcBorders>
                    <w:tl2br w:val="nil"/>
                    <w:tr2bl w:val="nil"/>
                  </w:tcBorders>
                  <w:shd w:val="clear" w:color="auto" w:fill="auto"/>
                  <w:vAlign w:val="center"/>
                </w:tcPr>
                <w:p>
                  <w:pPr>
                    <w:widowControl/>
                    <w:jc w:val="center"/>
                    <w:textAlignment w:val="center"/>
                    <w:rPr>
                      <w:rFonts w:hint="default" w:ascii="Times New Roman" w:hAnsi="Times New Roman" w:cs="Times New Roman"/>
                      <w:b w:val="0"/>
                      <w:bCs w:val="0"/>
                      <w:sz w:val="21"/>
                      <w:szCs w:val="21"/>
                      <w:lang w:val="en-US" w:eastAsia="zh-CN"/>
                    </w:rPr>
                  </w:pPr>
                </w:p>
              </w:tc>
            </w:tr>
          </w:tbl>
          <w:p>
            <w:pPr>
              <w:adjustRightInd w:val="0"/>
              <w:snapToGrid w:val="0"/>
              <w:spacing w:before="156" w:beforeLines="50" w:line="360" w:lineRule="auto"/>
              <w:ind w:firstLine="480" w:firstLineChars="200"/>
              <w:rPr>
                <w:rFonts w:hint="default" w:ascii="Times New Roman" w:hAnsi="Times New Roman" w:cs="Times New Roman"/>
              </w:rPr>
            </w:pPr>
            <w:r>
              <w:rPr>
                <w:rFonts w:hint="default" w:ascii="Times New Roman" w:hAnsi="Times New Roman" w:cs="Times New Roman"/>
                <w:sz w:val="24"/>
                <w:szCs w:val="24"/>
              </w:rPr>
              <w:t>经查阅国家工信部《</w:t>
            </w:r>
            <w:bookmarkStart w:id="0" w:name="OLE_LINK4"/>
            <w:r>
              <w:rPr>
                <w:rFonts w:hint="default" w:ascii="Times New Roman" w:hAnsi="Times New Roman" w:cs="Times New Roman"/>
                <w:sz w:val="24"/>
                <w:szCs w:val="24"/>
              </w:rPr>
              <w:t>高耗能落后机电设备（产品）淘汰目录(第一批)</w:t>
            </w:r>
            <w:bookmarkEnd w:id="0"/>
            <w:r>
              <w:rPr>
                <w:rFonts w:hint="default" w:ascii="Times New Roman" w:hAnsi="Times New Roman" w:cs="Times New Roman"/>
                <w:sz w:val="24"/>
                <w:szCs w:val="24"/>
              </w:rPr>
              <w:t>》、《高耗能落后机电设备（产品）淘汰目录(第二批)》、《高耗能落后机电设备（产品）淘汰目录(第三批)》、《高耗能落后机电设备（产品）淘汰目录(第四批)》，项目选用设备不在国家明令淘汰范围内。</w:t>
            </w:r>
          </w:p>
          <w:p>
            <w:pPr>
              <w:widowControl/>
              <w:snapToGrid w:val="0"/>
              <w:spacing w:line="520" w:lineRule="exact"/>
              <w:rPr>
                <w:rFonts w:hint="default" w:ascii="Times New Roman" w:hAnsi="Times New Roman" w:cs="Times New Roman"/>
                <w:b/>
                <w:bCs/>
                <w:sz w:val="24"/>
                <w:szCs w:val="24"/>
              </w:rPr>
            </w:pPr>
            <w:r>
              <w:rPr>
                <w:rFonts w:hint="default" w:ascii="Times New Roman" w:hAnsi="Times New Roman" w:cs="Times New Roman"/>
                <w:b/>
                <w:bCs/>
                <w:sz w:val="24"/>
                <w:szCs w:val="24"/>
                <w:lang w:val="en-US" w:eastAsia="zh-CN"/>
              </w:rPr>
              <w:t>4.</w:t>
            </w:r>
            <w:r>
              <w:rPr>
                <w:rFonts w:hint="default" w:ascii="Times New Roman" w:hAnsi="Times New Roman" w:cs="Times New Roman"/>
                <w:b/>
                <w:bCs/>
                <w:sz w:val="24"/>
                <w:szCs w:val="24"/>
              </w:rPr>
              <w:t>6公用工程</w:t>
            </w:r>
          </w:p>
          <w:p>
            <w:pPr>
              <w:widowControl/>
              <w:spacing w:line="520" w:lineRule="exact"/>
              <w:ind w:firstLine="480"/>
              <w:rPr>
                <w:rFonts w:hint="default" w:ascii="Times New Roman" w:hAnsi="Times New Roman" w:cs="Times New Roman"/>
                <w:sz w:val="24"/>
                <w:szCs w:val="24"/>
              </w:rPr>
            </w:pPr>
            <w:r>
              <w:rPr>
                <w:rFonts w:hint="default" w:ascii="Times New Roman" w:hAnsi="Times New Roman" w:cs="Times New Roman"/>
                <w:sz w:val="24"/>
                <w:szCs w:val="24"/>
              </w:rPr>
              <w:t>（1）给水</w:t>
            </w:r>
          </w:p>
          <w:p>
            <w:pPr>
              <w:autoSpaceDE w:val="0"/>
              <w:autoSpaceDN w:val="0"/>
              <w:spacing w:before="50" w:line="520" w:lineRule="exact"/>
              <w:ind w:firstLine="482"/>
              <w:rPr>
                <w:rFonts w:hint="default" w:cs="Times New Roman"/>
                <w:sz w:val="24"/>
                <w:szCs w:val="24"/>
                <w:lang w:eastAsia="zh-CN"/>
              </w:rPr>
            </w:pPr>
            <w:r>
              <w:rPr>
                <w:rFonts w:hint="eastAsia" w:cs="Times New Roman"/>
                <w:sz w:val="24"/>
                <w:szCs w:val="24"/>
                <w:lang w:eastAsia="zh-CN"/>
              </w:rPr>
              <w:t>项目生产过程中用水环节主要为实验用水、生产加工冷却用水、缸体清洗用水、修理车间废旧设备浸泡用水，地面清洗用水，绿化用水及生活用水。</w:t>
            </w:r>
            <w:r>
              <w:rPr>
                <w:rFonts w:hint="default" w:cs="Times New Roman"/>
                <w:sz w:val="24"/>
                <w:szCs w:val="24"/>
                <w:lang w:eastAsia="zh-CN"/>
              </w:rPr>
              <w:t>用水由市政管网供水，能够满足项目需求。</w:t>
            </w:r>
          </w:p>
          <w:p>
            <w:pPr>
              <w:pStyle w:val="2"/>
              <w:rPr>
                <w:rFonts w:hint="eastAsia" w:cs="Times New Roman"/>
                <w:sz w:val="24"/>
                <w:szCs w:val="24"/>
                <w:lang w:val="en-US" w:eastAsia="zh-CN"/>
              </w:rPr>
            </w:pPr>
            <w:r>
              <w:rPr>
                <w:rFonts w:hint="eastAsia" w:cs="Times New Roman"/>
                <w:sz w:val="24"/>
                <w:szCs w:val="24"/>
                <w:lang w:eastAsia="zh-CN"/>
              </w:rPr>
              <w:fldChar w:fldCharType="begin"/>
            </w:r>
            <w:r>
              <w:rPr>
                <w:rFonts w:hint="eastAsia" w:cs="Times New Roman"/>
                <w:sz w:val="24"/>
                <w:szCs w:val="24"/>
                <w:lang w:eastAsia="zh-CN"/>
              </w:rPr>
              <w:instrText xml:space="preserve"> = 1 \* GB3 \* MERGEFORMAT </w:instrText>
            </w:r>
            <w:r>
              <w:rPr>
                <w:rFonts w:hint="eastAsia" w:cs="Times New Roman"/>
                <w:sz w:val="24"/>
                <w:szCs w:val="24"/>
                <w:lang w:eastAsia="zh-CN"/>
              </w:rPr>
              <w:fldChar w:fldCharType="separate"/>
            </w:r>
            <w:r>
              <w:t>①</w:t>
            </w:r>
            <w:r>
              <w:rPr>
                <w:rFonts w:hint="eastAsia" w:cs="Times New Roman"/>
                <w:sz w:val="24"/>
                <w:szCs w:val="24"/>
                <w:lang w:eastAsia="zh-CN"/>
              </w:rPr>
              <w:fldChar w:fldCharType="end"/>
            </w:r>
            <w:r>
              <w:rPr>
                <w:rFonts w:hint="eastAsia" w:cs="Times New Roman"/>
                <w:sz w:val="24"/>
                <w:szCs w:val="24"/>
                <w:lang w:eastAsia="zh-CN"/>
              </w:rPr>
              <w:t>根据企业生产经验，项目扩建空城完成后，实验用水</w:t>
            </w:r>
            <w:r>
              <w:rPr>
                <w:rFonts w:hint="eastAsia" w:cs="Times New Roman"/>
                <w:sz w:val="24"/>
                <w:szCs w:val="24"/>
                <w:lang w:val="en-US" w:eastAsia="zh-CN"/>
              </w:rPr>
              <w:t>35m</w:t>
            </w:r>
            <w:r>
              <w:rPr>
                <w:rFonts w:hint="eastAsia" w:cs="Times New Roman"/>
                <w:sz w:val="24"/>
                <w:szCs w:val="24"/>
                <w:vertAlign w:val="superscript"/>
                <w:lang w:val="en-US" w:eastAsia="zh-CN"/>
              </w:rPr>
              <w:t>3</w:t>
            </w:r>
            <w:r>
              <w:rPr>
                <w:rFonts w:hint="eastAsia" w:cs="Times New Roman"/>
                <w:sz w:val="24"/>
                <w:szCs w:val="24"/>
                <w:lang w:val="en-US" w:eastAsia="zh-CN"/>
              </w:rPr>
              <w:t>/d、12600m</w:t>
            </w:r>
            <w:r>
              <w:rPr>
                <w:rFonts w:hint="eastAsia" w:cs="Times New Roman"/>
                <w:sz w:val="24"/>
                <w:szCs w:val="24"/>
                <w:vertAlign w:val="superscript"/>
                <w:lang w:val="en-US" w:eastAsia="zh-CN"/>
              </w:rPr>
              <w:t>3</w:t>
            </w:r>
            <w:r>
              <w:rPr>
                <w:rFonts w:hint="eastAsia" w:cs="Times New Roman"/>
                <w:sz w:val="24"/>
                <w:szCs w:val="24"/>
                <w:lang w:val="en-US" w:eastAsia="zh-CN"/>
              </w:rPr>
              <w:t>/a，实验用水主要用于检验液压支架的承压能力，实验用水循环使用，不外排。</w:t>
            </w:r>
          </w:p>
          <w:p>
            <w:pPr>
              <w:pStyle w:val="2"/>
              <w:rPr>
                <w:rFonts w:hint="eastAsia" w:cs="Times New Roman"/>
                <w:sz w:val="24"/>
                <w:szCs w:val="24"/>
                <w:lang w:val="en-US" w:eastAsia="zh-CN"/>
              </w:rPr>
            </w:pPr>
            <w:r>
              <w:rPr>
                <w:rFonts w:hint="eastAsia" w:cs="Times New Roman"/>
                <w:sz w:val="24"/>
                <w:szCs w:val="24"/>
                <w:lang w:val="en-US" w:eastAsia="zh-CN"/>
              </w:rPr>
              <w:fldChar w:fldCharType="begin"/>
            </w:r>
            <w:r>
              <w:rPr>
                <w:rFonts w:hint="eastAsia" w:cs="Times New Roman"/>
                <w:sz w:val="24"/>
                <w:szCs w:val="24"/>
                <w:lang w:val="en-US" w:eastAsia="zh-CN"/>
              </w:rPr>
              <w:instrText xml:space="preserve"> = 2 \* GB3 \* MERGEFORMAT </w:instrText>
            </w:r>
            <w:r>
              <w:rPr>
                <w:rFonts w:hint="eastAsia" w:cs="Times New Roman"/>
                <w:sz w:val="24"/>
                <w:szCs w:val="24"/>
                <w:lang w:val="en-US" w:eastAsia="zh-CN"/>
              </w:rPr>
              <w:fldChar w:fldCharType="separate"/>
            </w:r>
            <w:r>
              <w:t>②</w:t>
            </w:r>
            <w:r>
              <w:rPr>
                <w:rFonts w:hint="eastAsia" w:cs="Times New Roman"/>
                <w:sz w:val="24"/>
                <w:szCs w:val="24"/>
                <w:lang w:val="en-US" w:eastAsia="zh-CN"/>
              </w:rPr>
              <w:fldChar w:fldCharType="end"/>
            </w:r>
            <w:r>
              <w:rPr>
                <w:rFonts w:hint="eastAsia" w:cs="Times New Roman"/>
                <w:sz w:val="24"/>
                <w:szCs w:val="24"/>
                <w:lang w:val="en-US" w:eastAsia="zh-CN"/>
              </w:rPr>
              <w:t>生产加工冷却用水：设备自带冷却水箱，冷却用水循环使用，定期添加，每天添加量约2m</w:t>
            </w:r>
            <w:r>
              <w:rPr>
                <w:rFonts w:hint="eastAsia" w:cs="Times New Roman"/>
                <w:sz w:val="24"/>
                <w:szCs w:val="24"/>
                <w:vertAlign w:val="superscript"/>
                <w:lang w:val="en-US" w:eastAsia="zh-CN"/>
              </w:rPr>
              <w:t>3</w:t>
            </w:r>
            <w:r>
              <w:rPr>
                <w:rFonts w:hint="eastAsia" w:cs="Times New Roman"/>
                <w:sz w:val="24"/>
                <w:szCs w:val="24"/>
                <w:lang w:val="en-US" w:eastAsia="zh-CN"/>
              </w:rPr>
              <w:t>/d，720m</w:t>
            </w:r>
            <w:r>
              <w:rPr>
                <w:rFonts w:hint="eastAsia" w:cs="Times New Roman"/>
                <w:sz w:val="24"/>
                <w:szCs w:val="24"/>
                <w:vertAlign w:val="superscript"/>
                <w:lang w:val="en-US" w:eastAsia="zh-CN"/>
              </w:rPr>
              <w:t>3</w:t>
            </w:r>
            <w:r>
              <w:rPr>
                <w:rFonts w:hint="eastAsia" w:cs="Times New Roman"/>
                <w:sz w:val="24"/>
                <w:szCs w:val="24"/>
                <w:lang w:val="en-US" w:eastAsia="zh-CN"/>
              </w:rPr>
              <w:t>/d。</w:t>
            </w:r>
          </w:p>
          <w:p>
            <w:pPr>
              <w:pStyle w:val="2"/>
              <w:rPr>
                <w:rFonts w:hint="default" w:cs="Times New Roman"/>
                <w:sz w:val="24"/>
                <w:szCs w:val="24"/>
                <w:lang w:val="en-US" w:eastAsia="zh-CN"/>
              </w:rPr>
            </w:pPr>
            <w:r>
              <w:rPr>
                <w:rFonts w:hint="eastAsia" w:cs="Times New Roman"/>
                <w:sz w:val="24"/>
                <w:szCs w:val="24"/>
                <w:lang w:eastAsia="zh-CN"/>
              </w:rPr>
              <w:fldChar w:fldCharType="begin"/>
            </w:r>
            <w:r>
              <w:rPr>
                <w:rFonts w:hint="eastAsia" w:cs="Times New Roman"/>
                <w:sz w:val="24"/>
                <w:szCs w:val="24"/>
                <w:lang w:eastAsia="zh-CN"/>
              </w:rPr>
              <w:instrText xml:space="preserve"> = 3 \* GB3 \* MERGEFORMAT </w:instrText>
            </w:r>
            <w:r>
              <w:rPr>
                <w:rFonts w:hint="eastAsia" w:cs="Times New Roman"/>
                <w:sz w:val="24"/>
                <w:szCs w:val="24"/>
                <w:lang w:eastAsia="zh-CN"/>
              </w:rPr>
              <w:fldChar w:fldCharType="separate"/>
            </w:r>
            <w:r>
              <w:t>③</w:t>
            </w:r>
            <w:r>
              <w:rPr>
                <w:rFonts w:hint="eastAsia" w:cs="Times New Roman"/>
                <w:sz w:val="24"/>
                <w:szCs w:val="24"/>
                <w:lang w:eastAsia="zh-CN"/>
              </w:rPr>
              <w:fldChar w:fldCharType="end"/>
            </w:r>
            <w:r>
              <w:rPr>
                <w:rFonts w:hint="eastAsia" w:cs="Times New Roman"/>
                <w:sz w:val="24"/>
                <w:szCs w:val="24"/>
                <w:lang w:eastAsia="zh-CN"/>
              </w:rPr>
              <w:t>缸体清洗用水：项目新加工的缸体及废旧设备拆卸的缸体表面带有乳化液，需要清洗，项目配套安装</w:t>
            </w:r>
            <w:r>
              <w:rPr>
                <w:rFonts w:hint="eastAsia" w:cs="Times New Roman"/>
                <w:sz w:val="24"/>
                <w:szCs w:val="24"/>
                <w:lang w:val="en-US" w:eastAsia="zh-CN"/>
              </w:rPr>
              <w:t>2台超声波清洗机，设备自带清洗水箱，同时项目设4个人工清洗水箱。缸体清洗用水每月更换一次，每次更换水量约4m</w:t>
            </w:r>
            <w:r>
              <w:rPr>
                <w:rFonts w:hint="eastAsia" w:cs="Times New Roman"/>
                <w:sz w:val="24"/>
                <w:szCs w:val="24"/>
                <w:vertAlign w:val="superscript"/>
                <w:lang w:val="en-US" w:eastAsia="zh-CN"/>
              </w:rPr>
              <w:t>3</w:t>
            </w:r>
            <w:r>
              <w:rPr>
                <w:rFonts w:hint="eastAsia" w:cs="Times New Roman"/>
                <w:sz w:val="24"/>
                <w:szCs w:val="24"/>
                <w:vertAlign w:val="baseline"/>
                <w:lang w:val="en-US" w:eastAsia="zh-CN"/>
              </w:rPr>
              <w:t>/月、48m</w:t>
            </w:r>
            <w:r>
              <w:rPr>
                <w:rFonts w:hint="eastAsia" w:cs="Times New Roman"/>
                <w:sz w:val="24"/>
                <w:szCs w:val="24"/>
                <w:vertAlign w:val="superscript"/>
                <w:lang w:val="en-US" w:eastAsia="zh-CN"/>
              </w:rPr>
              <w:t>3</w:t>
            </w:r>
            <w:r>
              <w:rPr>
                <w:rFonts w:hint="eastAsia" w:cs="Times New Roman"/>
                <w:sz w:val="24"/>
                <w:szCs w:val="24"/>
                <w:vertAlign w:val="baseline"/>
                <w:lang w:val="en-US" w:eastAsia="zh-CN"/>
              </w:rPr>
              <w:t>/a。更换废水经油水分离器处理后，废水进入拆卸车间南部沉淀池暂存后，废水进入厂区污水处理厂处理。</w:t>
            </w:r>
            <w:r>
              <w:rPr>
                <w:rFonts w:hint="default" w:cs="Times New Roman"/>
                <w:sz w:val="24"/>
                <w:szCs w:val="24"/>
                <w:lang w:eastAsia="zh-CN"/>
              </w:rPr>
              <w:t>污水排放系数按用水量的80%计算，污水产生量约</w:t>
            </w:r>
            <w:r>
              <w:rPr>
                <w:rFonts w:hint="eastAsia" w:cs="Times New Roman"/>
                <w:sz w:val="24"/>
                <w:szCs w:val="24"/>
                <w:lang w:val="en-US" w:eastAsia="zh-CN"/>
              </w:rPr>
              <w:t>3.2</w:t>
            </w:r>
            <w:r>
              <w:rPr>
                <w:rFonts w:hint="default" w:cs="Times New Roman"/>
                <w:sz w:val="24"/>
                <w:szCs w:val="24"/>
                <w:lang w:eastAsia="zh-CN"/>
              </w:rPr>
              <w:t>m</w:t>
            </w:r>
            <w:r>
              <w:rPr>
                <w:rFonts w:hint="default" w:cs="Times New Roman"/>
                <w:sz w:val="24"/>
                <w:szCs w:val="24"/>
                <w:vertAlign w:val="superscript"/>
                <w:lang w:eastAsia="zh-CN"/>
              </w:rPr>
              <w:t>3</w:t>
            </w:r>
            <w:r>
              <w:rPr>
                <w:rFonts w:hint="default" w:cs="Times New Roman"/>
                <w:sz w:val="24"/>
                <w:szCs w:val="24"/>
                <w:lang w:eastAsia="zh-CN"/>
              </w:rPr>
              <w:t>/</w:t>
            </w:r>
            <w:r>
              <w:rPr>
                <w:rFonts w:hint="eastAsia" w:cs="Times New Roman"/>
                <w:sz w:val="24"/>
                <w:szCs w:val="24"/>
                <w:lang w:eastAsia="zh-CN"/>
              </w:rPr>
              <w:t>月</w:t>
            </w:r>
            <w:r>
              <w:rPr>
                <w:rFonts w:hint="default" w:cs="Times New Roman"/>
                <w:sz w:val="24"/>
                <w:szCs w:val="24"/>
                <w:lang w:eastAsia="zh-CN"/>
              </w:rPr>
              <w:t>，</w:t>
            </w:r>
            <w:r>
              <w:rPr>
                <w:rFonts w:hint="eastAsia" w:cs="Times New Roman"/>
                <w:sz w:val="24"/>
                <w:szCs w:val="24"/>
                <w:lang w:val="en-US" w:eastAsia="zh-CN"/>
              </w:rPr>
              <w:t>38.4</w:t>
            </w:r>
            <w:r>
              <w:rPr>
                <w:rFonts w:hint="default" w:cs="Times New Roman"/>
                <w:sz w:val="24"/>
                <w:szCs w:val="24"/>
                <w:lang w:eastAsia="zh-CN"/>
              </w:rPr>
              <w:t>m</w:t>
            </w:r>
            <w:r>
              <w:rPr>
                <w:rFonts w:hint="default" w:cs="Times New Roman"/>
                <w:sz w:val="24"/>
                <w:szCs w:val="24"/>
                <w:vertAlign w:val="superscript"/>
                <w:lang w:eastAsia="zh-CN"/>
              </w:rPr>
              <w:t>3</w:t>
            </w:r>
            <w:r>
              <w:rPr>
                <w:rFonts w:hint="default" w:cs="Times New Roman"/>
                <w:sz w:val="24"/>
                <w:szCs w:val="24"/>
                <w:lang w:eastAsia="zh-CN"/>
              </w:rPr>
              <w:t>/a。</w:t>
            </w:r>
          </w:p>
          <w:p>
            <w:pPr>
              <w:pStyle w:val="2"/>
              <w:rPr>
                <w:rFonts w:hint="eastAsia" w:cs="Times New Roman"/>
                <w:sz w:val="24"/>
                <w:szCs w:val="24"/>
                <w:lang w:val="en-US" w:eastAsia="zh-CN"/>
              </w:rPr>
            </w:pPr>
            <w:r>
              <w:rPr>
                <w:rFonts w:hint="eastAsia" w:cs="Times New Roman"/>
                <w:sz w:val="24"/>
                <w:szCs w:val="24"/>
                <w:lang w:eastAsia="zh-CN"/>
              </w:rPr>
              <w:fldChar w:fldCharType="begin"/>
            </w:r>
            <w:r>
              <w:rPr>
                <w:rFonts w:hint="eastAsia" w:cs="Times New Roman"/>
                <w:sz w:val="24"/>
                <w:szCs w:val="24"/>
                <w:lang w:eastAsia="zh-CN"/>
              </w:rPr>
              <w:instrText xml:space="preserve"> = 4 \* GB3 \* MERGEFORMAT </w:instrText>
            </w:r>
            <w:r>
              <w:rPr>
                <w:rFonts w:hint="eastAsia" w:cs="Times New Roman"/>
                <w:sz w:val="24"/>
                <w:szCs w:val="24"/>
                <w:lang w:eastAsia="zh-CN"/>
              </w:rPr>
              <w:fldChar w:fldCharType="separate"/>
            </w:r>
            <w:r>
              <w:t>④</w:t>
            </w:r>
            <w:r>
              <w:rPr>
                <w:rFonts w:hint="eastAsia" w:cs="Times New Roman"/>
                <w:sz w:val="24"/>
                <w:szCs w:val="24"/>
                <w:lang w:eastAsia="zh-CN"/>
              </w:rPr>
              <w:fldChar w:fldCharType="end"/>
            </w:r>
            <w:r>
              <w:rPr>
                <w:rFonts w:hint="eastAsia" w:cs="Times New Roman"/>
                <w:sz w:val="24"/>
                <w:szCs w:val="24"/>
                <w:lang w:eastAsia="zh-CN"/>
              </w:rPr>
              <w:t>修理车间废旧设备浸泡用水：废旧设备运至厂区时，设备携带有少量煤渣不易清理，需要浸泡除去煤渣，项目修理车间建设两座</w:t>
            </w:r>
            <w:r>
              <w:rPr>
                <w:rFonts w:hint="eastAsia" w:cs="Times New Roman"/>
                <w:sz w:val="24"/>
                <w:szCs w:val="24"/>
                <w:lang w:val="en-US" w:eastAsia="zh-CN"/>
              </w:rPr>
              <w:t>4级沉淀池，浸泡用水经沉淀池沉淀后循环使用，不外排，定期添加，浸泡用水每天添加水量2m</w:t>
            </w:r>
            <w:r>
              <w:rPr>
                <w:rFonts w:hint="eastAsia" w:cs="Times New Roman"/>
                <w:sz w:val="24"/>
                <w:szCs w:val="24"/>
                <w:vertAlign w:val="superscript"/>
                <w:lang w:val="en-US" w:eastAsia="zh-CN"/>
              </w:rPr>
              <w:t>3</w:t>
            </w:r>
            <w:r>
              <w:rPr>
                <w:rFonts w:hint="eastAsia" w:cs="Times New Roman"/>
                <w:sz w:val="24"/>
                <w:szCs w:val="24"/>
                <w:lang w:val="en-US" w:eastAsia="zh-CN"/>
              </w:rPr>
              <w:t>/d、720m</w:t>
            </w:r>
            <w:r>
              <w:rPr>
                <w:rFonts w:hint="eastAsia" w:cs="Times New Roman"/>
                <w:sz w:val="24"/>
                <w:szCs w:val="24"/>
                <w:vertAlign w:val="superscript"/>
                <w:lang w:val="en-US" w:eastAsia="zh-CN"/>
              </w:rPr>
              <w:t>3</w:t>
            </w:r>
            <w:r>
              <w:rPr>
                <w:rFonts w:hint="eastAsia" w:cs="Times New Roman"/>
                <w:sz w:val="24"/>
                <w:szCs w:val="24"/>
                <w:lang w:val="en-US" w:eastAsia="zh-CN"/>
              </w:rPr>
              <w:t>/a。</w:t>
            </w:r>
          </w:p>
          <w:p>
            <w:pPr>
              <w:pStyle w:val="2"/>
              <w:rPr>
                <w:rFonts w:ascii="Times New Roman" w:cs="Times New Roman"/>
                <w:sz w:val="24"/>
                <w:szCs w:val="22"/>
              </w:rPr>
            </w:pPr>
            <w:r>
              <w:rPr>
                <w:rFonts w:hint="eastAsia" w:ascii="Times New Roman" w:hAnsi="Times New Roman"/>
                <w:sz w:val="24"/>
                <w:lang w:eastAsia="zh-CN"/>
              </w:rPr>
              <w:fldChar w:fldCharType="begin"/>
            </w:r>
            <w:r>
              <w:rPr>
                <w:rFonts w:hint="eastAsia" w:ascii="Times New Roman" w:hAnsi="Times New Roman"/>
                <w:sz w:val="24"/>
                <w:lang w:eastAsia="zh-CN"/>
              </w:rPr>
              <w:instrText xml:space="preserve"> = 5 \* GB3 \* MERGEFORMAT </w:instrText>
            </w:r>
            <w:r>
              <w:rPr>
                <w:rFonts w:hint="eastAsia" w:ascii="Times New Roman" w:hAnsi="Times New Roman"/>
                <w:sz w:val="24"/>
                <w:lang w:eastAsia="zh-CN"/>
              </w:rPr>
              <w:fldChar w:fldCharType="separate"/>
            </w:r>
            <w:r>
              <w:t>⑤</w:t>
            </w:r>
            <w:r>
              <w:rPr>
                <w:rFonts w:hint="eastAsia" w:ascii="Times New Roman" w:hAnsi="Times New Roman"/>
                <w:sz w:val="24"/>
                <w:lang w:eastAsia="zh-CN"/>
              </w:rPr>
              <w:fldChar w:fldCharType="end"/>
            </w:r>
            <w:r>
              <w:rPr>
                <w:rFonts w:hint="eastAsia" w:ascii="Times New Roman" w:hAnsi="Times New Roman"/>
                <w:sz w:val="24"/>
                <w:lang w:eastAsia="zh-CN"/>
              </w:rPr>
              <w:t>地面拖洗</w:t>
            </w:r>
            <w:r>
              <w:rPr>
                <w:rFonts w:ascii="Times New Roman" w:hAnsi="Times New Roman"/>
                <w:sz w:val="24"/>
              </w:rPr>
              <w:t>用水</w:t>
            </w:r>
            <w:r>
              <w:rPr>
                <w:rFonts w:hint="eastAsia"/>
                <w:sz w:val="24"/>
                <w:lang w:eastAsia="zh-CN"/>
              </w:rPr>
              <w:t>：</w:t>
            </w:r>
            <w:r>
              <w:rPr>
                <w:rFonts w:hint="eastAsia" w:cs="Times New Roman"/>
                <w:sz w:val="24"/>
                <w:szCs w:val="24"/>
                <w:lang w:eastAsia="zh-CN"/>
              </w:rPr>
              <w:t>项目只增设新设备，车间面积不变，</w:t>
            </w:r>
            <w:r>
              <w:rPr>
                <w:rFonts w:ascii="Times New Roman" w:hAnsi="Times New Roman"/>
                <w:sz w:val="24"/>
              </w:rPr>
              <w:t>根据企业提供资料，</w:t>
            </w:r>
            <w:r>
              <w:rPr>
                <w:rFonts w:hint="eastAsia" w:cs="Times New Roman"/>
                <w:sz w:val="24"/>
                <w:szCs w:val="24"/>
                <w:lang w:eastAsia="zh-CN"/>
              </w:rPr>
              <w:t>车间主要通道每天拖洗一次，</w:t>
            </w:r>
            <w:r>
              <w:rPr>
                <w:rFonts w:hint="eastAsia" w:ascii="Times New Roman" w:cs="Times New Roman"/>
                <w:sz w:val="24"/>
                <w:szCs w:val="22"/>
                <w:lang w:eastAsia="zh-CN"/>
              </w:rPr>
              <w:t>拖洗面积约</w:t>
            </w:r>
            <w:r>
              <w:rPr>
                <w:rFonts w:hint="eastAsia" w:ascii="Times New Roman" w:cs="Times New Roman"/>
                <w:sz w:val="24"/>
                <w:szCs w:val="22"/>
                <w:lang w:val="en-US" w:eastAsia="zh-CN"/>
              </w:rPr>
              <w:t>4500</w:t>
            </w:r>
            <w:r>
              <w:rPr>
                <w:rFonts w:hint="eastAsia" w:ascii="Times New Roman" w:cs="Times New Roman"/>
                <w:sz w:val="24"/>
                <w:szCs w:val="22"/>
              </w:rPr>
              <w:t>m</w:t>
            </w:r>
            <w:r>
              <w:rPr>
                <w:rFonts w:hint="eastAsia" w:ascii="Times New Roman" w:cs="Times New Roman"/>
                <w:sz w:val="24"/>
                <w:szCs w:val="22"/>
                <w:vertAlign w:val="superscript"/>
              </w:rPr>
              <w:t>2</w:t>
            </w:r>
            <w:r>
              <w:rPr>
                <w:rFonts w:hint="eastAsia" w:ascii="Times New Roman" w:cs="Times New Roman"/>
                <w:sz w:val="24"/>
                <w:szCs w:val="22"/>
              </w:rPr>
              <w:t>，</w:t>
            </w:r>
            <w:r>
              <w:rPr>
                <w:rFonts w:ascii="Times New Roman" w:hAnsi="Times New Roman"/>
                <w:sz w:val="24"/>
              </w:rPr>
              <w:t>项目</w:t>
            </w:r>
            <w:r>
              <w:rPr>
                <w:rFonts w:hint="eastAsia" w:ascii="Times New Roman" w:hAnsi="Times New Roman"/>
                <w:sz w:val="24"/>
                <w:lang w:eastAsia="zh-CN"/>
              </w:rPr>
              <w:t>地面拖洗</w:t>
            </w:r>
            <w:r>
              <w:rPr>
                <w:rFonts w:ascii="Times New Roman" w:hAnsi="Times New Roman"/>
                <w:sz w:val="24"/>
              </w:rPr>
              <w:t>用水</w:t>
            </w:r>
            <w:r>
              <w:rPr>
                <w:rFonts w:hint="eastAsia" w:ascii="Times New Roman" w:hAnsi="Times New Roman"/>
                <w:sz w:val="24"/>
                <w:lang w:eastAsia="zh-CN"/>
              </w:rPr>
              <w:t>量</w:t>
            </w:r>
            <w:r>
              <w:rPr>
                <w:rFonts w:ascii="Times New Roman" w:hAnsi="Times New Roman"/>
                <w:sz w:val="24"/>
              </w:rPr>
              <w:t>为</w:t>
            </w:r>
            <w:r>
              <w:rPr>
                <w:rFonts w:hint="eastAsia" w:ascii="Times New Roman" w:hAnsi="Times New Roman"/>
                <w:sz w:val="24"/>
                <w:lang w:val="en-US" w:eastAsia="zh-CN"/>
              </w:rPr>
              <w:t>1</w:t>
            </w:r>
            <w:r>
              <w:rPr>
                <w:rFonts w:ascii="Times New Roman" w:hAnsi="Times New Roman"/>
                <w:sz w:val="24"/>
              </w:rPr>
              <w:t>.0L/m</w:t>
            </w:r>
            <w:r>
              <w:rPr>
                <w:rFonts w:ascii="Times New Roman" w:hAnsi="Times New Roman"/>
                <w:sz w:val="24"/>
                <w:vertAlign w:val="superscript"/>
              </w:rPr>
              <w:t>2</w:t>
            </w:r>
            <w:r>
              <w:rPr>
                <w:rFonts w:ascii="Times New Roman" w:hAnsi="Times New Roman"/>
                <w:sz w:val="24"/>
              </w:rPr>
              <w:t>·次</w:t>
            </w:r>
            <w:r>
              <w:rPr>
                <w:rFonts w:hint="eastAsia" w:ascii="Times New Roman" w:hAnsi="Times New Roman"/>
                <w:sz w:val="24"/>
              </w:rPr>
              <w:t>，</w:t>
            </w:r>
            <w:r>
              <w:rPr>
                <w:rFonts w:ascii="Times New Roman" w:cs="Times New Roman"/>
                <w:sz w:val="24"/>
                <w:szCs w:val="22"/>
              </w:rPr>
              <w:t>平均清洗用水量约为</w:t>
            </w:r>
            <w:r>
              <w:rPr>
                <w:rFonts w:hint="eastAsia" w:ascii="Times New Roman" w:hAnsi="Times New Roman" w:cs="Times New Roman"/>
                <w:sz w:val="24"/>
                <w:szCs w:val="22"/>
                <w:lang w:val="en-US" w:eastAsia="zh-CN"/>
              </w:rPr>
              <w:t>4.5</w:t>
            </w:r>
            <w:r>
              <w:rPr>
                <w:rFonts w:ascii="Times New Roman" w:hAnsi="Times New Roman" w:cs="Times New Roman"/>
                <w:sz w:val="24"/>
                <w:szCs w:val="22"/>
              </w:rPr>
              <w:t>m</w:t>
            </w:r>
            <w:r>
              <w:rPr>
                <w:rFonts w:ascii="Times New Roman" w:hAnsi="Times New Roman" w:cs="Times New Roman"/>
                <w:sz w:val="24"/>
                <w:szCs w:val="22"/>
                <w:vertAlign w:val="superscript"/>
              </w:rPr>
              <w:t>3</w:t>
            </w:r>
            <w:r>
              <w:rPr>
                <w:rFonts w:ascii="Times New Roman" w:hAnsi="Times New Roman" w:cs="Times New Roman"/>
                <w:sz w:val="24"/>
                <w:szCs w:val="22"/>
              </w:rPr>
              <w:t>/</w:t>
            </w:r>
            <w:r>
              <w:rPr>
                <w:rFonts w:hint="eastAsia" w:ascii="Times New Roman" w:hAnsi="Times New Roman" w:cs="Times New Roman"/>
                <w:sz w:val="24"/>
                <w:szCs w:val="22"/>
              </w:rPr>
              <w:t>d</w:t>
            </w:r>
            <w:r>
              <w:rPr>
                <w:rFonts w:ascii="Times New Roman" w:cs="Times New Roman"/>
                <w:sz w:val="24"/>
                <w:szCs w:val="22"/>
              </w:rPr>
              <w:t>，排污系数取</w:t>
            </w:r>
            <w:r>
              <w:rPr>
                <w:rFonts w:ascii="Times New Roman" w:hAnsi="Times New Roman" w:cs="Times New Roman"/>
                <w:sz w:val="24"/>
                <w:szCs w:val="22"/>
              </w:rPr>
              <w:t>0.8</w:t>
            </w:r>
            <w:r>
              <w:rPr>
                <w:rFonts w:ascii="Times New Roman" w:cs="Times New Roman"/>
                <w:sz w:val="24"/>
                <w:szCs w:val="22"/>
              </w:rPr>
              <w:t>，则地面</w:t>
            </w:r>
            <w:r>
              <w:rPr>
                <w:rFonts w:hint="eastAsia" w:ascii="Times New Roman" w:cs="Times New Roman"/>
                <w:sz w:val="24"/>
                <w:szCs w:val="22"/>
                <w:lang w:eastAsia="zh-CN"/>
              </w:rPr>
              <w:t>拖洗</w:t>
            </w:r>
            <w:r>
              <w:rPr>
                <w:rFonts w:ascii="Times New Roman" w:cs="Times New Roman"/>
                <w:sz w:val="24"/>
                <w:szCs w:val="22"/>
              </w:rPr>
              <w:t>废水产生量约</w:t>
            </w:r>
            <w:r>
              <w:rPr>
                <w:rFonts w:hint="eastAsia" w:ascii="Times New Roman" w:hAnsi="Times New Roman" w:cs="Times New Roman"/>
                <w:sz w:val="24"/>
                <w:szCs w:val="22"/>
                <w:lang w:val="en-US" w:eastAsia="zh-CN"/>
              </w:rPr>
              <w:t>3.6</w:t>
            </w:r>
            <w:r>
              <w:rPr>
                <w:rFonts w:ascii="Times New Roman" w:hAnsi="Times New Roman" w:cs="Times New Roman"/>
                <w:sz w:val="24"/>
                <w:szCs w:val="22"/>
              </w:rPr>
              <w:t>m</w:t>
            </w:r>
            <w:r>
              <w:rPr>
                <w:rFonts w:ascii="Times New Roman" w:hAnsi="Times New Roman" w:cs="Times New Roman"/>
                <w:sz w:val="24"/>
                <w:szCs w:val="22"/>
                <w:vertAlign w:val="superscript"/>
              </w:rPr>
              <w:t>3</w:t>
            </w:r>
            <w:r>
              <w:rPr>
                <w:rFonts w:ascii="Times New Roman" w:hAnsi="Times New Roman" w:cs="Times New Roman"/>
                <w:sz w:val="24"/>
                <w:szCs w:val="22"/>
              </w:rPr>
              <w:t>/d</w:t>
            </w:r>
            <w:r>
              <w:rPr>
                <w:rFonts w:ascii="Times New Roman" w:cs="Times New Roman"/>
                <w:sz w:val="24"/>
                <w:szCs w:val="22"/>
              </w:rPr>
              <w:t>（</w:t>
            </w:r>
            <w:r>
              <w:rPr>
                <w:rFonts w:hint="eastAsia" w:ascii="Times New Roman" w:hAnsi="Times New Roman" w:cs="Times New Roman"/>
                <w:sz w:val="24"/>
                <w:szCs w:val="22"/>
                <w:lang w:val="en-US" w:eastAsia="zh-CN"/>
              </w:rPr>
              <w:t>1296</w:t>
            </w:r>
            <w:r>
              <w:rPr>
                <w:rFonts w:ascii="Times New Roman" w:hAnsi="Times New Roman" w:cs="Times New Roman"/>
                <w:sz w:val="24"/>
                <w:szCs w:val="22"/>
              </w:rPr>
              <w:t>m</w:t>
            </w:r>
            <w:r>
              <w:rPr>
                <w:rFonts w:ascii="Times New Roman" w:hAnsi="Times New Roman" w:cs="Times New Roman"/>
                <w:sz w:val="24"/>
                <w:szCs w:val="22"/>
                <w:vertAlign w:val="superscript"/>
              </w:rPr>
              <w:t>3</w:t>
            </w:r>
            <w:r>
              <w:rPr>
                <w:rFonts w:ascii="Times New Roman" w:hAnsi="Times New Roman" w:cs="Times New Roman"/>
                <w:sz w:val="24"/>
                <w:szCs w:val="22"/>
              </w:rPr>
              <w:t>/a</w:t>
            </w:r>
            <w:r>
              <w:rPr>
                <w:rFonts w:ascii="Times New Roman" w:cs="Times New Roman"/>
                <w:sz w:val="24"/>
                <w:szCs w:val="22"/>
              </w:rPr>
              <w:t>）。</w:t>
            </w:r>
          </w:p>
          <w:p>
            <w:pPr>
              <w:pStyle w:val="2"/>
              <w:rPr>
                <w:rFonts w:hint="default" w:cs="Times New Roman"/>
                <w:sz w:val="24"/>
                <w:szCs w:val="24"/>
                <w:lang w:eastAsia="zh-CN"/>
              </w:rPr>
            </w:pPr>
            <w:r>
              <w:rPr>
                <w:rFonts w:hint="eastAsia" w:cs="Times New Roman"/>
                <w:sz w:val="24"/>
                <w:szCs w:val="24"/>
                <w:lang w:eastAsia="zh-CN"/>
              </w:rPr>
              <w:fldChar w:fldCharType="begin"/>
            </w:r>
            <w:r>
              <w:rPr>
                <w:rFonts w:hint="eastAsia" w:cs="Times New Roman"/>
                <w:sz w:val="24"/>
                <w:szCs w:val="24"/>
                <w:lang w:eastAsia="zh-CN"/>
              </w:rPr>
              <w:instrText xml:space="preserve"> = 6 \* GB3 \* MERGEFORMAT </w:instrText>
            </w:r>
            <w:r>
              <w:rPr>
                <w:rFonts w:hint="eastAsia" w:cs="Times New Roman"/>
                <w:sz w:val="24"/>
                <w:szCs w:val="24"/>
                <w:lang w:eastAsia="zh-CN"/>
              </w:rPr>
              <w:fldChar w:fldCharType="separate"/>
            </w:r>
            <w:r>
              <w:t>⑥</w:t>
            </w:r>
            <w:r>
              <w:rPr>
                <w:rFonts w:hint="eastAsia" w:cs="Times New Roman"/>
                <w:sz w:val="24"/>
                <w:szCs w:val="24"/>
                <w:lang w:eastAsia="zh-CN"/>
              </w:rPr>
              <w:fldChar w:fldCharType="end"/>
            </w:r>
            <w:r>
              <w:rPr>
                <w:rFonts w:hint="eastAsia" w:cs="Times New Roman"/>
                <w:sz w:val="24"/>
                <w:szCs w:val="24"/>
                <w:lang w:eastAsia="zh-CN"/>
              </w:rPr>
              <w:t>生活污水：扩建工程完工后，</w:t>
            </w:r>
            <w:r>
              <w:rPr>
                <w:rFonts w:hint="default" w:cs="Times New Roman"/>
                <w:sz w:val="24"/>
                <w:szCs w:val="24"/>
                <w:lang w:eastAsia="zh-CN"/>
              </w:rPr>
              <w:t>项目职工</w:t>
            </w:r>
            <w:r>
              <w:rPr>
                <w:rFonts w:hint="eastAsia" w:cs="Times New Roman"/>
                <w:sz w:val="24"/>
                <w:szCs w:val="24"/>
                <w:lang w:eastAsia="zh-CN"/>
              </w:rPr>
              <w:t>人数不变，共</w:t>
            </w:r>
            <w:r>
              <w:rPr>
                <w:rFonts w:hint="eastAsia" w:cs="Times New Roman"/>
                <w:sz w:val="24"/>
                <w:szCs w:val="24"/>
                <w:lang w:val="en-US" w:eastAsia="zh-CN"/>
              </w:rPr>
              <w:t>430</w:t>
            </w:r>
            <w:r>
              <w:rPr>
                <w:rFonts w:hint="default" w:cs="Times New Roman"/>
                <w:sz w:val="24"/>
                <w:szCs w:val="24"/>
                <w:lang w:eastAsia="zh-CN"/>
              </w:rPr>
              <w:t>人，</w:t>
            </w:r>
            <w:r>
              <w:rPr>
                <w:rFonts w:hint="eastAsia" w:cs="Times New Roman"/>
                <w:sz w:val="24"/>
                <w:szCs w:val="24"/>
                <w:lang w:val="zh-CN" w:eastAsia="zh-CN"/>
              </w:rPr>
              <w:t>其中管理人员</w:t>
            </w:r>
            <w:r>
              <w:rPr>
                <w:rFonts w:hint="eastAsia" w:cs="Times New Roman"/>
                <w:sz w:val="24"/>
                <w:szCs w:val="24"/>
                <w:lang w:val="en-US" w:eastAsia="zh-CN"/>
              </w:rPr>
              <w:t>80人；管理人员：</w:t>
            </w:r>
            <w:r>
              <w:rPr>
                <w:rFonts w:hint="default" w:cs="Times New Roman"/>
                <w:sz w:val="24"/>
                <w:szCs w:val="24"/>
                <w:lang w:val="zh-CN" w:eastAsia="zh-CN"/>
              </w:rPr>
              <w:t>年工作</w:t>
            </w:r>
            <w:r>
              <w:rPr>
                <w:rFonts w:hint="eastAsia" w:cs="Times New Roman"/>
                <w:sz w:val="24"/>
                <w:szCs w:val="24"/>
                <w:lang w:val="en-US" w:eastAsia="zh-CN"/>
              </w:rPr>
              <w:t>300</w:t>
            </w:r>
            <w:r>
              <w:rPr>
                <w:rFonts w:hint="default" w:cs="Times New Roman"/>
                <w:sz w:val="24"/>
                <w:szCs w:val="24"/>
                <w:lang w:val="zh-CN" w:eastAsia="zh-CN"/>
              </w:rPr>
              <w:t>天，</w:t>
            </w:r>
            <w:r>
              <w:rPr>
                <w:rFonts w:hint="eastAsia" w:cs="Times New Roman"/>
                <w:sz w:val="24"/>
                <w:szCs w:val="24"/>
                <w:lang w:val="zh-CN" w:eastAsia="zh-CN"/>
              </w:rPr>
              <w:t>白班</w:t>
            </w:r>
            <w:r>
              <w:rPr>
                <w:rFonts w:hint="default" w:cs="Times New Roman"/>
                <w:sz w:val="24"/>
                <w:szCs w:val="24"/>
                <w:lang w:val="zh-CN" w:eastAsia="zh-CN"/>
              </w:rPr>
              <w:t>8小时</w:t>
            </w:r>
            <w:r>
              <w:rPr>
                <w:rFonts w:hint="eastAsia" w:cs="Times New Roman"/>
                <w:sz w:val="24"/>
                <w:szCs w:val="24"/>
                <w:lang w:val="en-US" w:eastAsia="zh-CN"/>
              </w:rPr>
              <w:t>/天</w:t>
            </w:r>
            <w:r>
              <w:rPr>
                <w:rFonts w:hint="default" w:cs="Times New Roman"/>
                <w:sz w:val="24"/>
                <w:szCs w:val="24"/>
                <w:lang w:val="zh-CN" w:eastAsia="zh-CN"/>
              </w:rPr>
              <w:t>；</w:t>
            </w:r>
            <w:r>
              <w:rPr>
                <w:rFonts w:hint="eastAsia" w:cs="Times New Roman"/>
                <w:sz w:val="24"/>
                <w:szCs w:val="24"/>
                <w:lang w:val="zh-CN" w:eastAsia="zh-CN"/>
              </w:rPr>
              <w:t>其余工人</w:t>
            </w:r>
            <w:r>
              <w:rPr>
                <w:rFonts w:hint="default" w:cs="Times New Roman"/>
                <w:sz w:val="24"/>
                <w:szCs w:val="24"/>
                <w:lang w:val="zh-CN" w:eastAsia="zh-CN"/>
              </w:rPr>
              <w:t>年工作</w:t>
            </w:r>
            <w:r>
              <w:rPr>
                <w:rFonts w:hint="eastAsia" w:cs="Times New Roman"/>
                <w:sz w:val="24"/>
                <w:szCs w:val="24"/>
                <w:lang w:val="en-US" w:eastAsia="zh-CN"/>
              </w:rPr>
              <w:t>360</w:t>
            </w:r>
            <w:r>
              <w:rPr>
                <w:rFonts w:hint="default" w:cs="Times New Roman"/>
                <w:sz w:val="24"/>
                <w:szCs w:val="24"/>
                <w:lang w:val="zh-CN" w:eastAsia="zh-CN"/>
              </w:rPr>
              <w:t>天，</w:t>
            </w:r>
            <w:r>
              <w:rPr>
                <w:rFonts w:hint="eastAsia" w:cs="Times New Roman"/>
                <w:sz w:val="24"/>
                <w:szCs w:val="24"/>
                <w:lang w:val="zh-CN" w:eastAsia="zh-CN"/>
              </w:rPr>
              <w:t>每班</w:t>
            </w:r>
            <w:r>
              <w:rPr>
                <w:rFonts w:hint="default" w:cs="Times New Roman"/>
                <w:sz w:val="24"/>
                <w:szCs w:val="24"/>
                <w:lang w:val="zh-CN" w:eastAsia="zh-CN"/>
              </w:rPr>
              <w:t>8小时</w:t>
            </w:r>
            <w:r>
              <w:rPr>
                <w:rFonts w:hint="eastAsia" w:cs="Times New Roman"/>
                <w:sz w:val="24"/>
                <w:szCs w:val="24"/>
                <w:lang w:val="zh-CN" w:eastAsia="zh-CN"/>
              </w:rPr>
              <w:t>，两班制</w:t>
            </w:r>
            <w:r>
              <w:rPr>
                <w:rFonts w:hint="default" w:cs="Times New Roman"/>
                <w:sz w:val="24"/>
                <w:szCs w:val="24"/>
                <w:lang w:val="zh-CN" w:eastAsia="zh-CN"/>
              </w:rPr>
              <w:t>；</w:t>
            </w:r>
            <w:r>
              <w:rPr>
                <w:rFonts w:hint="eastAsia" w:cs="Times New Roman"/>
                <w:sz w:val="24"/>
                <w:szCs w:val="24"/>
                <w:lang w:val="zh-CN" w:eastAsia="zh-CN"/>
              </w:rPr>
              <w:t>项目职工每班在厂区就餐一次。</w:t>
            </w:r>
            <w:r>
              <w:rPr>
                <w:rFonts w:hint="eastAsia" w:cs="Times New Roman"/>
                <w:sz w:val="24"/>
                <w:szCs w:val="24"/>
                <w:lang w:val="en-US" w:eastAsia="zh-CN"/>
              </w:rPr>
              <w:t>管理人员：</w:t>
            </w:r>
            <w:r>
              <w:rPr>
                <w:rFonts w:hint="default" w:cs="Times New Roman"/>
                <w:sz w:val="24"/>
                <w:szCs w:val="24"/>
                <w:lang w:eastAsia="zh-CN"/>
              </w:rPr>
              <w:t>用水按每人每天</w:t>
            </w:r>
            <w:r>
              <w:rPr>
                <w:rFonts w:hint="eastAsia" w:cs="Times New Roman"/>
                <w:sz w:val="24"/>
                <w:szCs w:val="24"/>
                <w:lang w:val="en-US" w:eastAsia="zh-CN"/>
              </w:rPr>
              <w:t>20</w:t>
            </w:r>
            <w:r>
              <w:rPr>
                <w:rFonts w:hint="default" w:cs="Times New Roman"/>
                <w:sz w:val="24"/>
                <w:szCs w:val="24"/>
                <w:lang w:eastAsia="zh-CN"/>
              </w:rPr>
              <w:t>L计算，</w:t>
            </w:r>
            <w:r>
              <w:rPr>
                <w:rFonts w:hint="eastAsia" w:cs="Times New Roman"/>
                <w:sz w:val="24"/>
                <w:szCs w:val="24"/>
                <w:lang w:eastAsia="zh-CN"/>
              </w:rPr>
              <w:t>管理人员</w:t>
            </w:r>
            <w:r>
              <w:rPr>
                <w:rFonts w:hint="default" w:cs="Times New Roman"/>
                <w:sz w:val="24"/>
                <w:szCs w:val="24"/>
                <w:lang w:eastAsia="zh-CN"/>
              </w:rPr>
              <w:t>生活用水量约</w:t>
            </w:r>
            <w:r>
              <w:rPr>
                <w:rFonts w:hint="eastAsia" w:cs="Times New Roman"/>
                <w:sz w:val="24"/>
                <w:szCs w:val="24"/>
                <w:lang w:val="en-US" w:eastAsia="zh-CN"/>
              </w:rPr>
              <w:t>1.6</w:t>
            </w:r>
            <w:r>
              <w:rPr>
                <w:rFonts w:hint="default" w:cs="Times New Roman"/>
                <w:sz w:val="24"/>
                <w:szCs w:val="24"/>
                <w:lang w:eastAsia="zh-CN"/>
              </w:rPr>
              <w:t>m</w:t>
            </w:r>
            <w:r>
              <w:rPr>
                <w:rFonts w:hint="default" w:cs="Times New Roman"/>
                <w:sz w:val="24"/>
                <w:szCs w:val="24"/>
                <w:vertAlign w:val="superscript"/>
                <w:lang w:eastAsia="zh-CN"/>
              </w:rPr>
              <w:t>3</w:t>
            </w:r>
            <w:r>
              <w:rPr>
                <w:rFonts w:hint="default" w:cs="Times New Roman"/>
                <w:sz w:val="24"/>
                <w:szCs w:val="24"/>
                <w:lang w:eastAsia="zh-CN"/>
              </w:rPr>
              <w:t>/d，年用水量</w:t>
            </w:r>
            <w:r>
              <w:rPr>
                <w:rFonts w:hint="eastAsia" w:cs="Times New Roman"/>
                <w:sz w:val="24"/>
                <w:szCs w:val="24"/>
                <w:lang w:val="en-US" w:eastAsia="zh-CN"/>
              </w:rPr>
              <w:t>480</w:t>
            </w:r>
            <w:r>
              <w:rPr>
                <w:rFonts w:hint="default" w:cs="Times New Roman"/>
                <w:sz w:val="24"/>
                <w:szCs w:val="24"/>
                <w:lang w:eastAsia="zh-CN"/>
              </w:rPr>
              <w:t>m</w:t>
            </w:r>
            <w:r>
              <w:rPr>
                <w:rFonts w:hint="default" w:cs="Times New Roman"/>
                <w:sz w:val="24"/>
                <w:szCs w:val="24"/>
                <w:vertAlign w:val="superscript"/>
                <w:lang w:eastAsia="zh-CN"/>
              </w:rPr>
              <w:t>3</w:t>
            </w:r>
            <w:r>
              <w:rPr>
                <w:rFonts w:hint="eastAsia" w:cs="Times New Roman"/>
                <w:sz w:val="24"/>
                <w:szCs w:val="24"/>
                <w:lang w:val="en-US" w:eastAsia="zh-CN"/>
              </w:rPr>
              <w:t>/a；</w:t>
            </w:r>
            <w:r>
              <w:rPr>
                <w:rFonts w:hint="eastAsia" w:cs="Times New Roman"/>
                <w:sz w:val="24"/>
                <w:szCs w:val="24"/>
                <w:lang w:eastAsia="zh-CN"/>
              </w:rPr>
              <w:t>普通职工</w:t>
            </w:r>
            <w:r>
              <w:rPr>
                <w:rFonts w:hint="eastAsia" w:cs="Times New Roman"/>
                <w:sz w:val="24"/>
                <w:szCs w:val="24"/>
                <w:lang w:val="en-US" w:eastAsia="zh-CN"/>
              </w:rPr>
              <w:t>：</w:t>
            </w:r>
            <w:r>
              <w:rPr>
                <w:rFonts w:hint="default" w:cs="Times New Roman"/>
                <w:sz w:val="24"/>
                <w:szCs w:val="24"/>
                <w:lang w:eastAsia="zh-CN"/>
              </w:rPr>
              <w:t>用水按每人每天</w:t>
            </w:r>
            <w:r>
              <w:rPr>
                <w:rFonts w:hint="eastAsia" w:cs="Times New Roman"/>
                <w:sz w:val="24"/>
                <w:szCs w:val="24"/>
                <w:lang w:val="en-US" w:eastAsia="zh-CN"/>
              </w:rPr>
              <w:t>25</w:t>
            </w:r>
            <w:r>
              <w:rPr>
                <w:rFonts w:hint="default" w:cs="Times New Roman"/>
                <w:sz w:val="24"/>
                <w:szCs w:val="24"/>
                <w:lang w:eastAsia="zh-CN"/>
              </w:rPr>
              <w:t>L计算，</w:t>
            </w:r>
            <w:r>
              <w:rPr>
                <w:rFonts w:hint="eastAsia" w:cs="Times New Roman"/>
                <w:sz w:val="24"/>
                <w:szCs w:val="24"/>
                <w:lang w:eastAsia="zh-CN"/>
              </w:rPr>
              <w:t>普通职工</w:t>
            </w:r>
            <w:r>
              <w:rPr>
                <w:rFonts w:hint="default" w:cs="Times New Roman"/>
                <w:sz w:val="24"/>
                <w:szCs w:val="24"/>
                <w:lang w:eastAsia="zh-CN"/>
              </w:rPr>
              <w:t>生活用水量约</w:t>
            </w:r>
            <w:r>
              <w:rPr>
                <w:rFonts w:hint="eastAsia" w:cs="Times New Roman"/>
                <w:sz w:val="24"/>
                <w:szCs w:val="24"/>
                <w:lang w:val="en-US" w:eastAsia="zh-CN"/>
              </w:rPr>
              <w:t>8.75</w:t>
            </w:r>
            <w:r>
              <w:rPr>
                <w:rFonts w:hint="default" w:cs="Times New Roman"/>
                <w:sz w:val="24"/>
                <w:szCs w:val="24"/>
                <w:lang w:eastAsia="zh-CN"/>
              </w:rPr>
              <w:t>m</w:t>
            </w:r>
            <w:r>
              <w:rPr>
                <w:rFonts w:hint="default" w:cs="Times New Roman"/>
                <w:sz w:val="24"/>
                <w:szCs w:val="24"/>
                <w:vertAlign w:val="superscript"/>
                <w:lang w:eastAsia="zh-CN"/>
              </w:rPr>
              <w:t>3</w:t>
            </w:r>
            <w:r>
              <w:rPr>
                <w:rFonts w:hint="default" w:cs="Times New Roman"/>
                <w:sz w:val="24"/>
                <w:szCs w:val="24"/>
                <w:lang w:eastAsia="zh-CN"/>
              </w:rPr>
              <w:t>/d，年用水量</w:t>
            </w:r>
            <w:r>
              <w:rPr>
                <w:rFonts w:hint="eastAsia" w:cs="Times New Roman"/>
                <w:sz w:val="24"/>
                <w:szCs w:val="24"/>
                <w:lang w:val="en-US" w:eastAsia="zh-CN"/>
              </w:rPr>
              <w:t>3150</w:t>
            </w:r>
            <w:r>
              <w:rPr>
                <w:rFonts w:hint="default" w:cs="Times New Roman"/>
                <w:sz w:val="24"/>
                <w:szCs w:val="24"/>
                <w:lang w:eastAsia="zh-CN"/>
              </w:rPr>
              <w:t>m</w:t>
            </w:r>
            <w:r>
              <w:rPr>
                <w:rFonts w:hint="default" w:cs="Times New Roman"/>
                <w:sz w:val="24"/>
                <w:szCs w:val="24"/>
                <w:vertAlign w:val="superscript"/>
                <w:lang w:eastAsia="zh-CN"/>
              </w:rPr>
              <w:t>3</w:t>
            </w:r>
            <w:r>
              <w:rPr>
                <w:rFonts w:hint="eastAsia" w:cs="Times New Roman"/>
                <w:sz w:val="24"/>
                <w:szCs w:val="24"/>
                <w:lang w:val="en-US" w:eastAsia="zh-CN"/>
              </w:rPr>
              <w:t>/a</w:t>
            </w:r>
            <w:r>
              <w:rPr>
                <w:rFonts w:hint="default" w:cs="Times New Roman"/>
                <w:sz w:val="24"/>
                <w:szCs w:val="24"/>
                <w:lang w:eastAsia="zh-CN"/>
              </w:rPr>
              <w:t>。污水排放系数按用水量的80%计算，污水产生量约</w:t>
            </w:r>
            <w:r>
              <w:rPr>
                <w:rFonts w:hint="eastAsia" w:cs="Times New Roman"/>
                <w:sz w:val="24"/>
                <w:szCs w:val="24"/>
                <w:lang w:val="en-US" w:eastAsia="zh-CN"/>
              </w:rPr>
              <w:t>8.28</w:t>
            </w:r>
            <w:r>
              <w:rPr>
                <w:rFonts w:hint="default" w:cs="Times New Roman"/>
                <w:sz w:val="24"/>
                <w:szCs w:val="24"/>
                <w:lang w:eastAsia="zh-CN"/>
              </w:rPr>
              <w:t>m</w:t>
            </w:r>
            <w:r>
              <w:rPr>
                <w:rFonts w:hint="default" w:cs="Times New Roman"/>
                <w:sz w:val="24"/>
                <w:szCs w:val="24"/>
                <w:vertAlign w:val="superscript"/>
                <w:lang w:eastAsia="zh-CN"/>
              </w:rPr>
              <w:t>3</w:t>
            </w:r>
            <w:r>
              <w:rPr>
                <w:rFonts w:hint="default" w:cs="Times New Roman"/>
                <w:sz w:val="24"/>
                <w:szCs w:val="24"/>
                <w:lang w:eastAsia="zh-CN"/>
              </w:rPr>
              <w:t>/d，</w:t>
            </w:r>
            <w:r>
              <w:rPr>
                <w:rFonts w:hint="eastAsia" w:cs="Times New Roman"/>
                <w:sz w:val="24"/>
                <w:szCs w:val="24"/>
                <w:lang w:val="en-US" w:eastAsia="zh-CN"/>
              </w:rPr>
              <w:t>2904</w:t>
            </w:r>
            <w:r>
              <w:rPr>
                <w:rFonts w:hint="default" w:cs="Times New Roman"/>
                <w:sz w:val="24"/>
                <w:szCs w:val="24"/>
                <w:lang w:eastAsia="zh-CN"/>
              </w:rPr>
              <w:t>m</w:t>
            </w:r>
            <w:r>
              <w:rPr>
                <w:rFonts w:hint="default" w:cs="Times New Roman"/>
                <w:sz w:val="24"/>
                <w:szCs w:val="24"/>
                <w:vertAlign w:val="superscript"/>
                <w:lang w:eastAsia="zh-CN"/>
              </w:rPr>
              <w:t>3</w:t>
            </w:r>
            <w:r>
              <w:rPr>
                <w:rFonts w:hint="default" w:cs="Times New Roman"/>
                <w:sz w:val="24"/>
                <w:szCs w:val="24"/>
                <w:lang w:eastAsia="zh-CN"/>
              </w:rPr>
              <w:t>/a。</w:t>
            </w:r>
          </w:p>
          <w:p>
            <w:pPr>
              <w:spacing w:line="520" w:lineRule="exact"/>
              <w:ind w:firstLine="482"/>
              <w:rPr>
                <w:rFonts w:hint="eastAsia"/>
                <w:bCs/>
                <w:kern w:val="0"/>
                <w:sz w:val="24"/>
                <w:szCs w:val="24"/>
              </w:rPr>
            </w:pPr>
            <w:r>
              <w:rPr>
                <w:rFonts w:hint="eastAsia" w:cs="Times New Roman"/>
                <w:sz w:val="24"/>
                <w:szCs w:val="24"/>
                <w:lang w:val="en-US" w:eastAsia="zh-CN"/>
              </w:rPr>
              <w:fldChar w:fldCharType="begin"/>
            </w:r>
            <w:r>
              <w:rPr>
                <w:rFonts w:hint="eastAsia" w:cs="Times New Roman"/>
                <w:sz w:val="24"/>
                <w:szCs w:val="24"/>
                <w:lang w:val="en-US" w:eastAsia="zh-CN"/>
              </w:rPr>
              <w:instrText xml:space="preserve"> = 7 \* GB3 \* MERGEFORMAT </w:instrText>
            </w:r>
            <w:r>
              <w:rPr>
                <w:rFonts w:hint="eastAsia" w:cs="Times New Roman"/>
                <w:sz w:val="24"/>
                <w:szCs w:val="24"/>
                <w:lang w:val="en-US" w:eastAsia="zh-CN"/>
              </w:rPr>
              <w:fldChar w:fldCharType="separate"/>
            </w:r>
            <w:r>
              <w:t>⑦</w:t>
            </w:r>
            <w:r>
              <w:rPr>
                <w:rFonts w:hint="eastAsia" w:cs="Times New Roman"/>
                <w:sz w:val="24"/>
                <w:szCs w:val="24"/>
                <w:lang w:val="en-US" w:eastAsia="zh-CN"/>
              </w:rPr>
              <w:fldChar w:fldCharType="end"/>
            </w:r>
            <w:r>
              <w:rPr>
                <w:rFonts w:hint="eastAsia" w:cs="Times New Roman"/>
                <w:sz w:val="24"/>
                <w:szCs w:val="24"/>
                <w:lang w:val="en-US" w:eastAsia="zh-CN"/>
              </w:rPr>
              <w:t>绿化用水：</w:t>
            </w:r>
            <w:r>
              <w:rPr>
                <w:bCs/>
                <w:kern w:val="0"/>
                <w:sz w:val="24"/>
                <w:szCs w:val="24"/>
              </w:rPr>
              <w:t>项目绿化面积约</w:t>
            </w:r>
            <w:r>
              <w:rPr>
                <w:rFonts w:hint="eastAsia"/>
                <w:bCs/>
                <w:kern w:val="0"/>
                <w:sz w:val="24"/>
                <w:szCs w:val="24"/>
                <w:lang w:val="en-US" w:eastAsia="zh-CN"/>
              </w:rPr>
              <w:t>15000</w:t>
            </w:r>
            <w:r>
              <w:rPr>
                <w:bCs/>
                <w:kern w:val="0"/>
                <w:sz w:val="24"/>
                <w:szCs w:val="24"/>
              </w:rPr>
              <w:t>m</w:t>
            </w:r>
            <w:r>
              <w:rPr>
                <w:bCs/>
                <w:kern w:val="0"/>
                <w:sz w:val="24"/>
                <w:szCs w:val="24"/>
                <w:vertAlign w:val="superscript"/>
              </w:rPr>
              <w:t>2</w:t>
            </w:r>
            <w:r>
              <w:rPr>
                <w:bCs/>
                <w:kern w:val="0"/>
                <w:sz w:val="24"/>
                <w:szCs w:val="24"/>
              </w:rPr>
              <w:t>，绿化用水定额按2L/m</w:t>
            </w:r>
            <w:r>
              <w:rPr>
                <w:bCs/>
                <w:kern w:val="0"/>
                <w:sz w:val="24"/>
                <w:szCs w:val="24"/>
                <w:vertAlign w:val="superscript"/>
              </w:rPr>
              <w:t>2</w:t>
            </w:r>
            <w:r>
              <w:rPr>
                <w:bCs/>
                <w:kern w:val="0"/>
                <w:sz w:val="24"/>
                <w:szCs w:val="24"/>
              </w:rPr>
              <w:t>·次计（按一周绿化一次</w:t>
            </w:r>
            <w:r>
              <w:rPr>
                <w:rFonts w:hint="eastAsia"/>
                <w:bCs/>
                <w:kern w:val="0"/>
                <w:sz w:val="24"/>
                <w:szCs w:val="24"/>
              </w:rPr>
              <w:t>，每年约40次</w:t>
            </w:r>
            <w:r>
              <w:rPr>
                <w:bCs/>
                <w:kern w:val="0"/>
                <w:sz w:val="24"/>
                <w:szCs w:val="24"/>
              </w:rPr>
              <w:t>），则绿化用水量</w:t>
            </w:r>
            <w:r>
              <w:rPr>
                <w:rFonts w:hint="eastAsia"/>
                <w:bCs/>
                <w:kern w:val="0"/>
                <w:sz w:val="24"/>
                <w:szCs w:val="24"/>
                <w:lang w:val="en-US" w:eastAsia="zh-CN"/>
              </w:rPr>
              <w:t>3.33</w:t>
            </w:r>
            <w:r>
              <w:rPr>
                <w:bCs/>
                <w:kern w:val="0"/>
                <w:sz w:val="24"/>
                <w:szCs w:val="24"/>
              </w:rPr>
              <w:t>m</w:t>
            </w:r>
            <w:r>
              <w:rPr>
                <w:bCs/>
                <w:kern w:val="0"/>
                <w:sz w:val="24"/>
                <w:szCs w:val="24"/>
                <w:vertAlign w:val="superscript"/>
              </w:rPr>
              <w:t>3</w:t>
            </w:r>
            <w:r>
              <w:rPr>
                <w:bCs/>
                <w:kern w:val="0"/>
                <w:sz w:val="24"/>
                <w:szCs w:val="24"/>
              </w:rPr>
              <w:t>/d，</w:t>
            </w:r>
            <w:r>
              <w:rPr>
                <w:rFonts w:hint="eastAsia"/>
                <w:bCs/>
                <w:kern w:val="0"/>
                <w:sz w:val="24"/>
                <w:szCs w:val="24"/>
                <w:lang w:val="en-US" w:eastAsia="zh-CN"/>
              </w:rPr>
              <w:t>1200</w:t>
            </w:r>
            <w:r>
              <w:rPr>
                <w:bCs/>
                <w:kern w:val="0"/>
                <w:sz w:val="24"/>
                <w:szCs w:val="24"/>
              </w:rPr>
              <w:t>m</w:t>
            </w:r>
            <w:r>
              <w:rPr>
                <w:bCs/>
                <w:kern w:val="0"/>
                <w:sz w:val="24"/>
                <w:szCs w:val="24"/>
                <w:vertAlign w:val="superscript"/>
              </w:rPr>
              <w:t>3</w:t>
            </w:r>
            <w:r>
              <w:rPr>
                <w:bCs/>
                <w:kern w:val="0"/>
                <w:sz w:val="24"/>
                <w:szCs w:val="24"/>
              </w:rPr>
              <w:t>/a。</w:t>
            </w:r>
            <w:r>
              <w:rPr>
                <w:rFonts w:hint="eastAsia"/>
                <w:bCs/>
                <w:kern w:val="0"/>
                <w:sz w:val="24"/>
                <w:szCs w:val="24"/>
              </w:rPr>
              <w:t>该部分水自然蒸发损耗，不外排。</w:t>
            </w:r>
          </w:p>
          <w:p>
            <w:pPr>
              <w:widowControl/>
              <w:spacing w:line="520" w:lineRule="exact"/>
              <w:ind w:firstLine="480"/>
              <w:rPr>
                <w:rFonts w:hint="eastAsia" w:cs="Times New Roman"/>
                <w:sz w:val="24"/>
                <w:szCs w:val="24"/>
                <w:lang w:eastAsia="zh-CN"/>
              </w:rPr>
            </w:pPr>
            <w:r>
              <w:rPr>
                <w:rFonts w:hint="eastAsia" w:cs="Times New Roman"/>
                <w:sz w:val="24"/>
                <w:szCs w:val="24"/>
                <w:lang w:eastAsia="zh-CN"/>
              </w:rPr>
              <w:t>本项目用水平衡图：</w:t>
            </w:r>
          </w:p>
          <w:p>
            <w:pPr>
              <w:pStyle w:val="12"/>
              <w:rPr>
                <w:rFonts w:hint="eastAsia"/>
                <w:lang w:eastAsia="zh-CN"/>
              </w:rPr>
            </w:pPr>
          </w:p>
          <w:p>
            <w:pPr>
              <w:pStyle w:val="12"/>
              <w:rPr>
                <w:rFonts w:hint="eastAsia"/>
                <w:lang w:eastAsia="zh-CN"/>
              </w:rPr>
            </w:pPr>
          </w:p>
          <w:p>
            <w:pPr>
              <w:pStyle w:val="11"/>
              <w:bidi w:val="0"/>
              <w:ind w:left="0" w:leftChars="0" w:firstLine="0" w:firstLineChars="0"/>
              <w:jc w:val="both"/>
              <w:rPr>
                <w:rFonts w:hint="eastAsia"/>
                <w:lang w:eastAsia="zh-CN"/>
              </w:rPr>
            </w:pPr>
            <w:r>
              <w:rPr>
                <w:rFonts w:hint="eastAsia"/>
                <w:lang w:eastAsia="zh-CN"/>
              </w:rPr>
              <w:drawing>
                <wp:inline distT="0" distB="0" distL="114300" distR="114300">
                  <wp:extent cx="5694045" cy="4437380"/>
                  <wp:effectExtent l="0" t="0" r="1905" b="1270"/>
                  <wp:docPr id="7" name="图片 7" descr="1585118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585118619(1)"/>
                          <pic:cNvPicPr>
                            <a:picLocks noChangeAspect="1"/>
                          </pic:cNvPicPr>
                        </pic:nvPicPr>
                        <pic:blipFill>
                          <a:blip r:embed="rId14"/>
                          <a:stretch>
                            <a:fillRect/>
                          </a:stretch>
                        </pic:blipFill>
                        <pic:spPr>
                          <a:xfrm>
                            <a:off x="0" y="0"/>
                            <a:ext cx="5694045" cy="4437380"/>
                          </a:xfrm>
                          <a:prstGeom prst="rect">
                            <a:avLst/>
                          </a:prstGeom>
                        </pic:spPr>
                      </pic:pic>
                    </a:graphicData>
                  </a:graphic>
                </wp:inline>
              </w:drawing>
            </w:r>
          </w:p>
          <w:p>
            <w:pPr>
              <w:jc w:val="center"/>
              <w:rPr>
                <w:rFonts w:hint="eastAsia" w:eastAsia="宋体"/>
                <w:b/>
                <w:bCs/>
                <w:sz w:val="24"/>
                <w:szCs w:val="24"/>
                <w:lang w:eastAsia="zh-CN"/>
              </w:rPr>
            </w:pPr>
            <w:r>
              <w:rPr>
                <w:rFonts w:hint="eastAsia" w:ascii="宋体" w:hAnsi="宋体"/>
                <w:b/>
                <w:bCs/>
                <w:sz w:val="24"/>
                <w:szCs w:val="24"/>
              </w:rPr>
              <w:t>图</w:t>
            </w:r>
            <w:r>
              <w:rPr>
                <w:rFonts w:hint="eastAsia"/>
                <w:b/>
                <w:bCs/>
                <w:sz w:val="24"/>
                <w:szCs w:val="24"/>
              </w:rPr>
              <w:t>2</w:t>
            </w:r>
            <w:r>
              <w:rPr>
                <w:b/>
                <w:bCs/>
                <w:sz w:val="24"/>
                <w:szCs w:val="24"/>
              </w:rPr>
              <w:t xml:space="preserve">       </w:t>
            </w:r>
            <w:r>
              <w:rPr>
                <w:rFonts w:hint="eastAsia" w:ascii="宋体" w:hAnsi="宋体"/>
                <w:b/>
                <w:bCs/>
                <w:sz w:val="24"/>
                <w:szCs w:val="24"/>
              </w:rPr>
              <w:t>本项目水平衡图</w:t>
            </w:r>
            <w:r>
              <w:rPr>
                <w:b/>
                <w:bCs/>
                <w:sz w:val="24"/>
                <w:szCs w:val="24"/>
              </w:rPr>
              <w:t xml:space="preserve">               </w:t>
            </w:r>
            <w:r>
              <w:rPr>
                <w:rFonts w:hint="eastAsia" w:ascii="宋体" w:hAnsi="宋体"/>
                <w:b/>
                <w:bCs/>
                <w:sz w:val="24"/>
                <w:szCs w:val="24"/>
              </w:rPr>
              <w:t>单位：</w:t>
            </w:r>
            <w:r>
              <w:rPr>
                <w:b/>
                <w:bCs/>
                <w:sz w:val="24"/>
                <w:szCs w:val="24"/>
              </w:rPr>
              <w:t>m</w:t>
            </w:r>
            <w:r>
              <w:rPr>
                <w:b/>
                <w:bCs/>
                <w:sz w:val="24"/>
                <w:szCs w:val="24"/>
                <w:vertAlign w:val="superscript"/>
              </w:rPr>
              <w:t>3</w:t>
            </w:r>
            <w:r>
              <w:rPr>
                <w:b/>
                <w:bCs/>
                <w:sz w:val="24"/>
                <w:szCs w:val="24"/>
              </w:rPr>
              <w:t>/</w:t>
            </w:r>
            <w:r>
              <w:rPr>
                <w:rFonts w:hint="eastAsia"/>
                <w:b/>
                <w:bCs/>
                <w:sz w:val="24"/>
                <w:szCs w:val="24"/>
                <w:lang w:val="en-US" w:eastAsia="zh-CN"/>
              </w:rPr>
              <w:t>d</w:t>
            </w:r>
          </w:p>
          <w:p>
            <w:pPr>
              <w:widowControl/>
              <w:spacing w:line="520" w:lineRule="exact"/>
              <w:ind w:firstLine="480"/>
              <w:rPr>
                <w:rFonts w:hint="default" w:ascii="Times New Roman" w:hAnsi="Times New Roman" w:cs="Times New Roman"/>
                <w:sz w:val="24"/>
                <w:szCs w:val="24"/>
              </w:rPr>
            </w:pPr>
            <w:r>
              <w:rPr>
                <w:rFonts w:hint="default" w:ascii="Times New Roman" w:hAnsi="Times New Roman" w:cs="Times New Roman"/>
                <w:sz w:val="24"/>
                <w:szCs w:val="24"/>
              </w:rPr>
              <w:t>（2）排水</w:t>
            </w:r>
          </w:p>
          <w:p>
            <w:pPr>
              <w:widowControl/>
              <w:spacing w:line="520" w:lineRule="exact"/>
              <w:ind w:firstLine="480"/>
              <w:rPr>
                <w:rFonts w:hint="default" w:ascii="Times New Roman" w:hAnsi="Times New Roman" w:cs="Times New Roman"/>
                <w:sz w:val="24"/>
                <w:szCs w:val="24"/>
              </w:rPr>
            </w:pPr>
            <w:r>
              <w:rPr>
                <w:rFonts w:hint="default" w:ascii="Times New Roman" w:hAnsi="Times New Roman" w:cs="Times New Roman"/>
                <w:sz w:val="24"/>
                <w:szCs w:val="24"/>
              </w:rPr>
              <w:t>项目废水主要为职工生活污水</w:t>
            </w:r>
            <w:r>
              <w:rPr>
                <w:rFonts w:hint="eastAsia" w:cs="Times New Roman"/>
                <w:sz w:val="24"/>
                <w:szCs w:val="24"/>
                <w:lang w:eastAsia="zh-CN"/>
              </w:rPr>
              <w:t>、地面拖洗废水及缸体清洗废水</w:t>
            </w:r>
            <w:r>
              <w:rPr>
                <w:rFonts w:hint="default" w:ascii="Times New Roman" w:hAnsi="Times New Roman" w:cs="Times New Roman"/>
                <w:sz w:val="24"/>
                <w:szCs w:val="24"/>
              </w:rPr>
              <w:t>，生活污水</w:t>
            </w:r>
            <w:r>
              <w:rPr>
                <w:rFonts w:hint="eastAsia" w:cs="Times New Roman"/>
                <w:sz w:val="24"/>
                <w:szCs w:val="24"/>
                <w:lang w:eastAsia="zh-CN"/>
              </w:rPr>
              <w:t>经厂区地埋式污水处理站处理达标</w:t>
            </w:r>
            <w:r>
              <w:rPr>
                <w:rFonts w:hint="default" w:ascii="Times New Roman" w:hAnsi="Times New Roman" w:cs="Times New Roman"/>
                <w:sz w:val="24"/>
                <w:szCs w:val="24"/>
                <w:lang w:eastAsia="zh-CN"/>
              </w:rPr>
              <w:t>后</w:t>
            </w:r>
            <w:r>
              <w:rPr>
                <w:rFonts w:hint="eastAsia" w:cs="Times New Roman"/>
                <w:sz w:val="24"/>
                <w:szCs w:val="24"/>
                <w:lang w:eastAsia="zh-CN"/>
              </w:rPr>
              <w:t>排入市政污水管网</w:t>
            </w:r>
            <w:r>
              <w:rPr>
                <w:rFonts w:hint="default" w:ascii="Times New Roman" w:hAnsi="Times New Roman" w:cs="Times New Roman"/>
                <w:sz w:val="24"/>
                <w:szCs w:val="24"/>
              </w:rPr>
              <w:t>。</w:t>
            </w:r>
          </w:p>
          <w:p>
            <w:pPr>
              <w:widowControl/>
              <w:spacing w:line="520" w:lineRule="exact"/>
              <w:ind w:firstLine="480"/>
              <w:rPr>
                <w:rFonts w:hint="default" w:ascii="Times New Roman" w:hAnsi="Times New Roman" w:cs="Times New Roman"/>
                <w:sz w:val="24"/>
                <w:szCs w:val="24"/>
              </w:rPr>
            </w:pPr>
            <w:r>
              <w:rPr>
                <w:rFonts w:hint="default" w:ascii="Times New Roman" w:hAnsi="Times New Roman" w:cs="Times New Roman"/>
                <w:sz w:val="24"/>
                <w:szCs w:val="24"/>
              </w:rPr>
              <w:t>（3）供电</w:t>
            </w:r>
          </w:p>
          <w:p>
            <w:pPr>
              <w:widowControl/>
              <w:spacing w:line="520" w:lineRule="exact"/>
              <w:ind w:firstLine="480"/>
              <w:rPr>
                <w:rFonts w:hint="default" w:ascii="Times New Roman" w:hAnsi="Times New Roman" w:cs="Times New Roman"/>
                <w:sz w:val="24"/>
                <w:szCs w:val="24"/>
              </w:rPr>
            </w:pPr>
            <w:r>
              <w:rPr>
                <w:rFonts w:hint="default" w:ascii="Times New Roman" w:hAnsi="Times New Roman" w:cs="Times New Roman"/>
                <w:sz w:val="24"/>
                <w:szCs w:val="24"/>
              </w:rPr>
              <w:t>电力供应来自平顶山市</w:t>
            </w:r>
            <w:r>
              <w:rPr>
                <w:rFonts w:hint="eastAsia" w:cs="Times New Roman"/>
                <w:sz w:val="24"/>
                <w:szCs w:val="24"/>
                <w:lang w:eastAsia="zh-CN"/>
              </w:rPr>
              <w:t>卫东</w:t>
            </w:r>
            <w:r>
              <w:rPr>
                <w:rFonts w:hint="default" w:ascii="Times New Roman" w:hAnsi="Times New Roman" w:cs="Times New Roman"/>
                <w:sz w:val="24"/>
                <w:szCs w:val="24"/>
              </w:rPr>
              <w:t>区电网供电，电力供应充足，供电保证率较高。</w:t>
            </w:r>
          </w:p>
          <w:p>
            <w:pPr>
              <w:widowControl/>
              <w:spacing w:line="520" w:lineRule="exact"/>
              <w:ind w:firstLine="480"/>
              <w:rPr>
                <w:rFonts w:hint="default" w:ascii="Times New Roman" w:hAnsi="Times New Roman" w:cs="Times New Roman"/>
                <w:sz w:val="24"/>
                <w:szCs w:val="24"/>
              </w:rPr>
            </w:pPr>
            <w:r>
              <w:rPr>
                <w:rFonts w:hint="default" w:ascii="Times New Roman" w:hAnsi="Times New Roman" w:cs="Times New Roman"/>
                <w:sz w:val="24"/>
                <w:szCs w:val="24"/>
              </w:rPr>
              <w:t>（4）采暖、用热、用冷、通风等</w:t>
            </w:r>
          </w:p>
          <w:p>
            <w:pPr>
              <w:widowControl/>
              <w:spacing w:line="520" w:lineRule="exact"/>
              <w:ind w:firstLine="480"/>
              <w:rPr>
                <w:rFonts w:hint="default" w:ascii="Times New Roman" w:hAnsi="Times New Roman" w:cs="Times New Roman"/>
              </w:rPr>
            </w:pPr>
            <w:r>
              <w:rPr>
                <w:rFonts w:hint="default" w:ascii="Times New Roman" w:hAnsi="Times New Roman" w:cs="Times New Roman"/>
                <w:sz w:val="24"/>
                <w:szCs w:val="24"/>
              </w:rPr>
              <w:t>采用冷暖空调通风，夏季制冷，冬季采暖。</w:t>
            </w:r>
          </w:p>
        </w:tc>
      </w:tr>
      <w:tr>
        <w:tblPrEx>
          <w:tblCellMar>
            <w:top w:w="0" w:type="dxa"/>
            <w:left w:w="108" w:type="dxa"/>
            <w:bottom w:w="0" w:type="dxa"/>
            <w:right w:w="108" w:type="dxa"/>
          </w:tblCellMar>
        </w:tblPrEx>
        <w:trPr>
          <w:trHeight w:val="8653" w:hRule="atLeast"/>
          <w:jc w:val="center"/>
        </w:trPr>
        <w:tc>
          <w:tcPr>
            <w:tcW w:w="9190" w:type="dxa"/>
            <w:gridSpan w:val="11"/>
            <w:tcBorders>
              <w:top w:val="single" w:color="000000" w:sz="4" w:space="0"/>
              <w:left w:val="single" w:color="000000" w:sz="12" w:space="0"/>
              <w:bottom w:val="single" w:color="000000" w:sz="12" w:space="0"/>
              <w:right w:val="single" w:color="000000" w:sz="12" w:space="0"/>
            </w:tcBorders>
          </w:tcPr>
          <w:p>
            <w:pPr>
              <w:widowControl/>
              <w:spacing w:line="520" w:lineRule="exact"/>
              <w:rPr>
                <w:rFonts w:hint="default"/>
                <w:b/>
                <w:bCs/>
                <w:highlight w:val="yellow"/>
              </w:rPr>
            </w:pPr>
            <w:r>
              <w:rPr>
                <w:rFonts w:hint="default"/>
                <w:b/>
                <w:bCs/>
                <w:highlight w:val="none"/>
                <w:lang w:eastAsia="zh-CN"/>
              </w:rPr>
              <w:t>与</w:t>
            </w:r>
            <w:r>
              <w:rPr>
                <w:rFonts w:hint="default"/>
                <w:b/>
                <w:bCs/>
                <w:highlight w:val="none"/>
              </w:rPr>
              <w:t>本项目有关的原有污染情况及主要问题</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lang w:val="en-US" w:eastAsia="zh-CN"/>
              </w:rPr>
            </w:pPr>
            <w:r>
              <w:rPr>
                <w:rFonts w:hint="eastAsia" w:ascii="宋体" w:hAnsi="宋体"/>
                <w:sz w:val="24"/>
                <w:szCs w:val="24"/>
              </w:rPr>
              <w:t>平煤东联机械制造有限责任公司液压支架修理制造专业化生产改造项目</w:t>
            </w:r>
            <w:r>
              <w:rPr>
                <w:rFonts w:hint="eastAsia" w:ascii="宋体" w:hAnsi="宋体"/>
                <w:sz w:val="24"/>
                <w:szCs w:val="24"/>
                <w:lang w:eastAsia="zh-CN"/>
              </w:rPr>
              <w:t>位于</w:t>
            </w:r>
            <w:r>
              <w:rPr>
                <w:rFonts w:hint="eastAsia" w:cs="Times New Roman"/>
                <w:sz w:val="24"/>
                <w:szCs w:val="24"/>
                <w:lang w:val="en-US" w:eastAsia="zh-CN"/>
              </w:rPr>
              <w:t>卫东区东高皇乡何庄村，</w:t>
            </w:r>
            <w:r>
              <w:rPr>
                <w:rFonts w:hint="default"/>
                <w:lang w:val="en-US" w:eastAsia="zh-CN"/>
              </w:rPr>
              <w:t>总占地面积</w:t>
            </w:r>
            <w:r>
              <w:rPr>
                <w:rFonts w:hint="eastAsia" w:cs="Times New Roman"/>
                <w:sz w:val="24"/>
                <w:lang w:val="en-US" w:eastAsia="zh-CN"/>
              </w:rPr>
              <w:t>299498</w:t>
            </w:r>
            <w:r>
              <w:rPr>
                <w:rFonts w:hint="default"/>
                <w:lang w:val="en-US" w:eastAsia="zh-CN"/>
              </w:rPr>
              <w:t>m</w:t>
            </w:r>
            <w:r>
              <w:rPr>
                <w:rFonts w:hint="default"/>
                <w:vertAlign w:val="superscript"/>
                <w:lang w:val="en-US" w:eastAsia="zh-CN"/>
              </w:rPr>
              <w:t>2</w:t>
            </w:r>
            <w:r>
              <w:rPr>
                <w:rFonts w:hint="default"/>
                <w:lang w:val="en-US" w:eastAsia="zh-CN"/>
              </w:rPr>
              <w:t>，主要生产规模为</w:t>
            </w:r>
            <w:r>
              <w:rPr>
                <w:rFonts w:hint="eastAsia" w:ascii="宋体" w:hAnsi="宋体"/>
                <w:sz w:val="24"/>
                <w:szCs w:val="24"/>
              </w:rPr>
              <w:t>修理液</w:t>
            </w:r>
            <w:r>
              <w:rPr>
                <w:rFonts w:hint="default" w:ascii="Times New Roman" w:hAnsi="Times New Roman" w:cs="Times New Roman"/>
                <w:sz w:val="24"/>
                <w:szCs w:val="24"/>
              </w:rPr>
              <w:t>压支架2200架、制造液压支架1600架</w:t>
            </w:r>
            <w:r>
              <w:rPr>
                <w:rFonts w:hint="default" w:ascii="Times New Roman" w:hAnsi="Times New Roman" w:cs="Times New Roman"/>
                <w:lang w:val="en-US" w:eastAsia="zh-CN"/>
              </w:rPr>
              <w:t>，项目主要由生产车间、办公用房等组成。</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sz w:val="24"/>
                <w:szCs w:val="24"/>
                <w:lang w:eastAsia="zh-CN"/>
              </w:rPr>
            </w:pPr>
            <w:r>
              <w:rPr>
                <w:rFonts w:hint="eastAsia" w:cs="Times New Roman"/>
                <w:sz w:val="24"/>
                <w:szCs w:val="24"/>
                <w:lang w:val="en-US" w:eastAsia="zh-CN"/>
              </w:rPr>
              <w:t>2010年4月20日《</w:t>
            </w:r>
            <w:r>
              <w:rPr>
                <w:rFonts w:hint="eastAsia" w:ascii="宋体" w:hAnsi="宋体"/>
                <w:sz w:val="24"/>
                <w:szCs w:val="24"/>
              </w:rPr>
              <w:t>平煤东联机械制造有限责任公司液压支架修理制造专业化生产改造项目</w:t>
            </w:r>
            <w:r>
              <w:rPr>
                <w:rFonts w:hint="eastAsia" w:cs="Times New Roman"/>
                <w:sz w:val="24"/>
                <w:szCs w:val="24"/>
                <w:lang w:val="en-US" w:eastAsia="zh-CN"/>
              </w:rPr>
              <w:t>》通过</w:t>
            </w:r>
            <w:r>
              <w:rPr>
                <w:rFonts w:hint="eastAsia" w:cs="Times New Roman"/>
                <w:sz w:val="24"/>
                <w:szCs w:val="24"/>
                <w:lang w:eastAsia="zh-CN"/>
              </w:rPr>
              <w:t>平顶山市</w:t>
            </w:r>
            <w:r>
              <w:rPr>
                <w:rFonts w:hint="default" w:ascii="Times New Roman" w:hAnsi="Times New Roman" w:cs="Times New Roman"/>
                <w:sz w:val="24"/>
                <w:szCs w:val="24"/>
                <w:lang w:eastAsia="zh-CN"/>
              </w:rPr>
              <w:t>环保局审批，审批文号为平环</w:t>
            </w:r>
            <w:r>
              <w:rPr>
                <w:rFonts w:hint="eastAsia" w:cs="Times New Roman"/>
                <w:sz w:val="24"/>
                <w:szCs w:val="24"/>
                <w:lang w:eastAsia="zh-CN"/>
              </w:rPr>
              <w:t>监</w:t>
            </w:r>
            <w:r>
              <w:rPr>
                <w:rFonts w:hint="default" w:ascii="Times New Roman" w:hAnsi="Times New Roman" w:cs="Times New Roman"/>
                <w:sz w:val="24"/>
                <w:szCs w:val="24"/>
                <w:lang w:eastAsia="zh-CN"/>
              </w:rPr>
              <w:t>表</w:t>
            </w:r>
            <w:r>
              <w:rPr>
                <w:rFonts w:hint="eastAsia" w:cs="Times New Roman"/>
                <w:sz w:val="24"/>
                <w:szCs w:val="24"/>
                <w:lang w:eastAsia="zh-CN"/>
              </w:rPr>
              <w:t>（</w:t>
            </w:r>
            <w:r>
              <w:rPr>
                <w:rFonts w:hint="default" w:ascii="Times New Roman" w:hAnsi="Times New Roman" w:cs="Times New Roman"/>
                <w:sz w:val="24"/>
                <w:szCs w:val="24"/>
                <w:lang w:val="en-US" w:eastAsia="zh-CN"/>
              </w:rPr>
              <w:t>20</w:t>
            </w:r>
            <w:r>
              <w:rPr>
                <w:rFonts w:hint="eastAsia" w:cs="Times New Roman"/>
                <w:sz w:val="24"/>
                <w:szCs w:val="24"/>
                <w:lang w:val="en-US" w:eastAsia="zh-CN"/>
              </w:rPr>
              <w:t>10</w:t>
            </w:r>
            <w:r>
              <w:rPr>
                <w:rFonts w:hint="eastAsia" w:cs="Times New Roman"/>
                <w:sz w:val="24"/>
                <w:szCs w:val="24"/>
                <w:lang w:eastAsia="zh-CN"/>
              </w:rPr>
              <w:t>）</w:t>
            </w:r>
            <w:r>
              <w:rPr>
                <w:rFonts w:hint="eastAsia" w:cs="Times New Roman"/>
                <w:sz w:val="24"/>
                <w:szCs w:val="24"/>
                <w:lang w:val="en-US" w:eastAsia="zh-CN"/>
              </w:rPr>
              <w:t>43</w:t>
            </w:r>
            <w:r>
              <w:rPr>
                <w:rFonts w:hint="default" w:ascii="Times New Roman" w:hAnsi="Times New Roman" w:cs="Times New Roman"/>
                <w:sz w:val="24"/>
                <w:szCs w:val="24"/>
                <w:lang w:val="en-US" w:eastAsia="zh-CN"/>
              </w:rPr>
              <w:t>号</w:t>
            </w:r>
            <w:r>
              <w:rPr>
                <w:rFonts w:hint="eastAsia" w:cs="Times New Roman"/>
                <w:sz w:val="24"/>
                <w:szCs w:val="24"/>
                <w:lang w:val="en-US" w:eastAsia="zh-CN"/>
              </w:rPr>
              <w:t>（见附件</w:t>
            </w:r>
            <w:r>
              <w:rPr>
                <w:rFonts w:hint="eastAsia" w:cs="Times New Roman"/>
                <w:color w:val="auto"/>
                <w:sz w:val="24"/>
                <w:szCs w:val="24"/>
                <w:lang w:val="en-US" w:eastAsia="zh-CN"/>
              </w:rPr>
              <w:t>5</w:t>
            </w:r>
            <w:r>
              <w:rPr>
                <w:rFonts w:hint="eastAsia" w:cs="Times New Roman"/>
                <w:sz w:val="24"/>
                <w:szCs w:val="24"/>
                <w:lang w:val="en-US" w:eastAsia="zh-CN"/>
              </w:rPr>
              <w:t>）</w:t>
            </w:r>
            <w:r>
              <w:rPr>
                <w:rFonts w:hint="default" w:ascii="Times New Roman" w:hAnsi="Times New Roman" w:cs="Times New Roman"/>
                <w:sz w:val="24"/>
                <w:szCs w:val="24"/>
                <w:lang w:val="en-US" w:eastAsia="zh-CN"/>
              </w:rPr>
              <w:t>。项目建成后201</w:t>
            </w:r>
            <w:r>
              <w:rPr>
                <w:rFonts w:hint="eastAsia" w:cs="Times New Roman"/>
                <w:sz w:val="24"/>
                <w:szCs w:val="24"/>
                <w:lang w:val="en-US" w:eastAsia="zh-CN"/>
              </w:rPr>
              <w:t>2</w:t>
            </w:r>
            <w:r>
              <w:rPr>
                <w:rFonts w:hint="default" w:ascii="Times New Roman" w:hAnsi="Times New Roman" w:cs="Times New Roman"/>
                <w:sz w:val="24"/>
                <w:szCs w:val="24"/>
                <w:lang w:val="en-US" w:eastAsia="zh-CN"/>
              </w:rPr>
              <w:t>年</w:t>
            </w:r>
            <w:r>
              <w:rPr>
                <w:rFonts w:hint="eastAsia" w:cs="Times New Roman"/>
                <w:sz w:val="24"/>
                <w:szCs w:val="24"/>
                <w:lang w:val="en-US" w:eastAsia="zh-CN"/>
              </w:rPr>
              <w:t>1</w:t>
            </w:r>
            <w:r>
              <w:rPr>
                <w:rFonts w:hint="default" w:ascii="Times New Roman" w:hAnsi="Times New Roman" w:cs="Times New Roman"/>
                <w:sz w:val="24"/>
                <w:szCs w:val="24"/>
                <w:lang w:val="en-US" w:eastAsia="zh-CN"/>
              </w:rPr>
              <w:t>2月</w:t>
            </w:r>
            <w:r>
              <w:rPr>
                <w:rFonts w:hint="eastAsia" w:cs="Times New Roman"/>
                <w:sz w:val="24"/>
                <w:szCs w:val="24"/>
                <w:lang w:val="en-US" w:eastAsia="zh-CN"/>
              </w:rPr>
              <w:t>委托平顶山市环境监测中心站编制《</w:t>
            </w:r>
            <w:r>
              <w:rPr>
                <w:rFonts w:hint="eastAsia" w:ascii="宋体" w:hAnsi="宋体"/>
                <w:sz w:val="24"/>
                <w:szCs w:val="24"/>
              </w:rPr>
              <w:t>平煤东联机械制造有限责任公司液压支架修理制造专业化生产改造项目</w:t>
            </w:r>
            <w:r>
              <w:rPr>
                <w:rFonts w:hint="eastAsia" w:cs="Times New Roman"/>
                <w:sz w:val="24"/>
                <w:szCs w:val="24"/>
                <w:lang w:val="en-US" w:eastAsia="zh-CN"/>
              </w:rPr>
              <w:t>》建设项目环保设施竣工验收监测表，2013年12月2日</w:t>
            </w:r>
            <w:r>
              <w:rPr>
                <w:rFonts w:hint="default" w:ascii="Times New Roman" w:hAnsi="Times New Roman" w:cs="Times New Roman"/>
                <w:sz w:val="24"/>
                <w:szCs w:val="24"/>
                <w:lang w:val="en-US" w:eastAsia="zh-CN"/>
              </w:rPr>
              <w:t>通过</w:t>
            </w:r>
            <w:r>
              <w:rPr>
                <w:rFonts w:hint="eastAsia" w:cs="Times New Roman"/>
                <w:sz w:val="24"/>
                <w:szCs w:val="24"/>
                <w:lang w:val="en-US" w:eastAsia="zh-CN"/>
              </w:rPr>
              <w:t>平顶山市</w:t>
            </w:r>
            <w:r>
              <w:rPr>
                <w:rFonts w:hint="default" w:ascii="Times New Roman" w:hAnsi="Times New Roman" w:cs="Times New Roman"/>
                <w:sz w:val="24"/>
                <w:szCs w:val="24"/>
                <w:lang w:val="en-US" w:eastAsia="zh-CN"/>
              </w:rPr>
              <w:t>环保局验收</w:t>
            </w:r>
            <w:r>
              <w:rPr>
                <w:rFonts w:hint="eastAsia" w:cs="Times New Roman"/>
                <w:sz w:val="24"/>
                <w:szCs w:val="24"/>
                <w:lang w:val="en-US" w:eastAsia="zh-CN"/>
              </w:rPr>
              <w:t>，文号“平环建验[2013]11号”（见附件</w:t>
            </w:r>
            <w:r>
              <w:rPr>
                <w:rFonts w:hint="eastAsia" w:cs="Times New Roman"/>
                <w:color w:val="auto"/>
                <w:sz w:val="24"/>
                <w:szCs w:val="24"/>
                <w:lang w:val="en-US" w:eastAsia="zh-CN"/>
              </w:rPr>
              <w:t>6</w:t>
            </w:r>
            <w:r>
              <w:rPr>
                <w:rFonts w:hint="eastAsia" w:cs="Times New Roman"/>
                <w:sz w:val="24"/>
                <w:szCs w:val="24"/>
                <w:lang w:val="en-US" w:eastAsia="zh-CN"/>
              </w:rPr>
              <w:t>）</w:t>
            </w:r>
            <w:r>
              <w:rPr>
                <w:rFonts w:hint="default" w:ascii="Times New Roman" w:hAnsi="Times New Roman" w:cs="Times New Roman"/>
                <w:sz w:val="24"/>
                <w:szCs w:val="24"/>
                <w:lang w:eastAsia="zh-CN"/>
              </w:rPr>
              <w:t>。</w:t>
            </w:r>
          </w:p>
          <w:p>
            <w:pPr>
              <w:widowControl/>
              <w:snapToGrid w:val="0"/>
              <w:spacing w:line="520" w:lineRule="exact"/>
              <w:ind w:firstLine="480"/>
              <w:rPr>
                <w:rFonts w:hint="eastAsia" w:cs="Times New Roman"/>
                <w:sz w:val="24"/>
                <w:szCs w:val="24"/>
                <w:lang w:val="en-US" w:eastAsia="zh-CN"/>
              </w:rPr>
            </w:pPr>
            <w:r>
              <w:rPr>
                <w:rFonts w:hint="eastAsia" w:cs="Times New Roman"/>
                <w:sz w:val="24"/>
                <w:szCs w:val="24"/>
                <w:lang w:val="en-US" w:eastAsia="zh-CN"/>
              </w:rPr>
              <w:t>由2016年2月1日平顶山市环境保护局出具的证明（见附</w:t>
            </w:r>
            <w:r>
              <w:rPr>
                <w:rFonts w:hint="eastAsia" w:cs="Times New Roman"/>
                <w:color w:val="auto"/>
                <w:sz w:val="24"/>
                <w:szCs w:val="24"/>
                <w:lang w:val="en-US" w:eastAsia="zh-CN"/>
              </w:rPr>
              <w:t>件7</w:t>
            </w:r>
            <w:r>
              <w:rPr>
                <w:rFonts w:hint="eastAsia" w:cs="Times New Roman"/>
                <w:sz w:val="24"/>
                <w:szCs w:val="24"/>
                <w:lang w:val="en-US" w:eastAsia="zh-CN"/>
              </w:rPr>
              <w:t>）：“平煤集团东联机械制造有限责任公司位于卫东区东高皇乡何庄村，出于经营管理需要，企业拟将东厂区的两个分厂名称变更为平煤神马机械装备集团河南矿机有限公司和平煤神马机械装备集团河南重机有限公司。项目生产规模、工艺、厂址均为发生变化。根据《国家环保部执法解释》、《河南省环境保护厅关于印发建设项目环境影响评价豁免管理名录（修订）的通知》豫环文（2015）252号规定，该项目属于豁免管理类，原环评环评报告及批复意见仍然有效，我局同意其单位（东厂区的两个分厂）名称变更，今后有关法律法规规定的环境保护义务、责任由平煤神马机械装备集团河南矿机有限公司和平煤神马机械装备集团河南重机有限公司分别承担。”</w:t>
            </w:r>
          </w:p>
          <w:p>
            <w:pPr>
              <w:widowControl/>
              <w:snapToGrid w:val="0"/>
              <w:spacing w:line="520" w:lineRule="exact"/>
              <w:ind w:firstLine="480"/>
              <w:rPr>
                <w:rFonts w:hint="eastAsia" w:cs="Times New Roman"/>
                <w:sz w:val="24"/>
                <w:szCs w:val="24"/>
                <w:lang w:val="en-US" w:eastAsia="zh-CN"/>
              </w:rPr>
            </w:pPr>
            <w:r>
              <w:rPr>
                <w:rFonts w:hint="eastAsia" w:cs="Times New Roman"/>
                <w:sz w:val="24"/>
                <w:szCs w:val="24"/>
                <w:lang w:val="en-US" w:eastAsia="zh-CN"/>
              </w:rPr>
              <w:t>由《</w:t>
            </w:r>
            <w:r>
              <w:rPr>
                <w:rFonts w:hint="eastAsia" w:ascii="宋体" w:hAnsi="宋体"/>
                <w:sz w:val="24"/>
                <w:szCs w:val="24"/>
              </w:rPr>
              <w:t>平煤东联机械制造有限责任公司液压支架修理制造专业化生产改造项目</w:t>
            </w:r>
            <w:r>
              <w:rPr>
                <w:rFonts w:hint="eastAsia" w:cs="Times New Roman"/>
                <w:sz w:val="24"/>
                <w:szCs w:val="24"/>
                <w:lang w:val="en-US" w:eastAsia="zh-CN"/>
              </w:rPr>
              <w:t>》环境影响报告报批版知，平煤神马机械装备集团河南矿机有限公司厂区为原项目中“机电装备区”，平煤神马机械装备集团河南重机有限公司厂区为原项目中“铸锻厂区”。原有工程主要概述平煤神马机械装备集团河南矿机有限公司厂区为原项目中“机电装备区”基本情况。</w:t>
            </w:r>
          </w:p>
          <w:p>
            <w:pPr>
              <w:spacing w:line="500" w:lineRule="exact"/>
              <w:rPr>
                <w:rFonts w:hint="default"/>
                <w:b/>
                <w:bCs/>
              </w:rPr>
            </w:pPr>
            <w:r>
              <w:rPr>
                <w:rFonts w:hint="default"/>
                <w:b/>
                <w:bCs/>
              </w:rPr>
              <w:t>1</w:t>
            </w:r>
            <w:r>
              <w:rPr>
                <w:rFonts w:hint="default"/>
                <w:b/>
                <w:bCs/>
                <w:lang w:eastAsia="zh-CN"/>
              </w:rPr>
              <w:t>、</w:t>
            </w:r>
            <w:r>
              <w:rPr>
                <w:rFonts w:hint="eastAsia"/>
                <w:b/>
                <w:bCs/>
                <w:lang w:eastAsia="zh-CN"/>
              </w:rPr>
              <w:t>原</w:t>
            </w:r>
            <w:r>
              <w:rPr>
                <w:rFonts w:hint="default"/>
                <w:b/>
                <w:bCs/>
              </w:rPr>
              <w:t>有工程基本情况</w:t>
            </w:r>
          </w:p>
          <w:p>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lang w:val="en-US" w:eastAsia="zh-CN"/>
              </w:rPr>
            </w:pPr>
            <w:r>
              <w:rPr>
                <w:rFonts w:hint="default"/>
                <w:lang w:val="en-US" w:eastAsia="zh-CN"/>
              </w:rPr>
              <w:t>项目总占地面积</w:t>
            </w:r>
            <w:r>
              <w:rPr>
                <w:rFonts w:hint="eastAsia"/>
                <w:lang w:val="en-US" w:eastAsia="zh-CN"/>
              </w:rPr>
              <w:t>299498</w:t>
            </w:r>
            <w:r>
              <w:rPr>
                <w:rFonts w:hint="default"/>
                <w:lang w:val="en-US" w:eastAsia="zh-CN"/>
              </w:rPr>
              <w:t>m</w:t>
            </w:r>
            <w:r>
              <w:rPr>
                <w:rFonts w:hint="default"/>
                <w:vertAlign w:val="superscript"/>
                <w:lang w:val="en-US" w:eastAsia="zh-CN"/>
              </w:rPr>
              <w:t>2</w:t>
            </w:r>
            <w:r>
              <w:rPr>
                <w:rFonts w:hint="default"/>
                <w:lang w:val="en-US" w:eastAsia="zh-CN"/>
              </w:rPr>
              <w:t>，</w:t>
            </w:r>
            <w:r>
              <w:rPr>
                <w:rFonts w:hint="default"/>
              </w:rPr>
              <w:t>建筑面积</w:t>
            </w:r>
            <w:r>
              <w:rPr>
                <w:rFonts w:hint="eastAsia"/>
                <w:lang w:val="en-US" w:eastAsia="zh-CN"/>
              </w:rPr>
              <w:t>80276</w:t>
            </w:r>
            <w:r>
              <w:rPr>
                <w:rFonts w:hint="default"/>
              </w:rPr>
              <w:t>m</w:t>
            </w:r>
            <w:r>
              <w:rPr>
                <w:rFonts w:hint="default"/>
                <w:vertAlign w:val="superscript"/>
              </w:rPr>
              <w:t>2</w:t>
            </w:r>
            <w:r>
              <w:rPr>
                <w:rFonts w:hint="default"/>
                <w:lang w:eastAsia="zh-CN"/>
              </w:rPr>
              <w:t>，</w:t>
            </w:r>
            <w:r>
              <w:rPr>
                <w:rFonts w:hint="default"/>
                <w:lang w:val="en-US" w:eastAsia="zh-CN"/>
              </w:rPr>
              <w:t>主要生产规模为</w:t>
            </w:r>
            <w:r>
              <w:rPr>
                <w:rFonts w:hint="eastAsia" w:ascii="宋体" w:hAnsi="宋体"/>
                <w:sz w:val="24"/>
                <w:szCs w:val="24"/>
              </w:rPr>
              <w:t>修理液</w:t>
            </w:r>
            <w:r>
              <w:rPr>
                <w:rFonts w:hint="default" w:ascii="Times New Roman" w:hAnsi="Times New Roman" w:cs="Times New Roman"/>
                <w:sz w:val="24"/>
                <w:szCs w:val="24"/>
              </w:rPr>
              <w:t>压支架2200架、制造液压支架1600架</w:t>
            </w:r>
            <w:r>
              <w:rPr>
                <w:rFonts w:hint="default"/>
                <w:lang w:val="en-US" w:eastAsia="zh-CN"/>
              </w:rPr>
              <w:t>，职工人数</w:t>
            </w:r>
            <w:r>
              <w:rPr>
                <w:rFonts w:hint="eastAsia"/>
                <w:lang w:val="en-US" w:eastAsia="zh-CN"/>
              </w:rPr>
              <w:t>550</w:t>
            </w:r>
            <w:r>
              <w:rPr>
                <w:rFonts w:hint="default"/>
                <w:lang w:val="en-US" w:eastAsia="zh-CN"/>
              </w:rPr>
              <w:t>人</w:t>
            </w:r>
            <w:r>
              <w:rPr>
                <w:rFonts w:hint="eastAsia"/>
                <w:lang w:val="en-US" w:eastAsia="zh-CN"/>
              </w:rPr>
              <w:t>，其中</w:t>
            </w:r>
            <w:r>
              <w:rPr>
                <w:rFonts w:hint="eastAsia" w:cs="Times New Roman"/>
                <w:sz w:val="24"/>
                <w:szCs w:val="22"/>
                <w:lang w:eastAsia="zh-CN"/>
              </w:rPr>
              <w:t>平煤神马机械装备集团河南矿机有限公司（机电装备区）</w:t>
            </w:r>
            <w:r>
              <w:rPr>
                <w:rFonts w:hint="default"/>
                <w:lang w:val="en-US" w:eastAsia="zh-CN"/>
              </w:rPr>
              <w:t>职工人数</w:t>
            </w:r>
            <w:r>
              <w:rPr>
                <w:rFonts w:hint="eastAsia"/>
                <w:lang w:val="en-US" w:eastAsia="zh-CN"/>
              </w:rPr>
              <w:t>430</w:t>
            </w:r>
            <w:r>
              <w:rPr>
                <w:rFonts w:hint="default"/>
                <w:lang w:val="en-US" w:eastAsia="zh-CN"/>
              </w:rPr>
              <w:t>人。</w:t>
            </w:r>
          </w:p>
          <w:p>
            <w:pPr>
              <w:spacing w:line="500" w:lineRule="exact"/>
              <w:rPr>
                <w:rFonts w:hint="default"/>
                <w:b/>
                <w:bCs/>
                <w:szCs w:val="22"/>
              </w:rPr>
            </w:pPr>
            <w:r>
              <w:rPr>
                <w:rFonts w:hint="eastAsia"/>
                <w:b/>
                <w:bCs/>
                <w:szCs w:val="22"/>
                <w:lang w:val="en-US" w:eastAsia="zh-CN"/>
              </w:rPr>
              <w:t>2、</w:t>
            </w:r>
            <w:r>
              <w:rPr>
                <w:rFonts w:hint="eastAsia"/>
                <w:b/>
                <w:bCs/>
                <w:szCs w:val="22"/>
                <w:lang w:eastAsia="zh-CN"/>
              </w:rPr>
              <w:t>原</w:t>
            </w:r>
            <w:r>
              <w:rPr>
                <w:rFonts w:hint="default"/>
                <w:b/>
                <w:bCs/>
                <w:szCs w:val="22"/>
              </w:rPr>
              <w:t>有项目建设内容</w:t>
            </w:r>
          </w:p>
          <w:p>
            <w:pPr>
              <w:autoSpaceDE w:val="0"/>
              <w:autoSpaceDN w:val="0"/>
              <w:adjustRightInd w:val="0"/>
              <w:snapToGrid w:val="0"/>
              <w:spacing w:line="520" w:lineRule="exact"/>
              <w:ind w:firstLine="2400" w:firstLineChars="1000"/>
              <w:rPr>
                <w:rFonts w:hint="default" w:ascii="Times New Roman" w:hAnsi="Times New Roman" w:eastAsia="黑体" w:cs="Times New Roman"/>
                <w:b w:val="0"/>
                <w:bCs w:val="0"/>
                <w:sz w:val="24"/>
                <w:szCs w:val="22"/>
                <w:highlight w:val="none"/>
                <w:u w:val="none"/>
                <w:lang w:val="en-US" w:eastAsia="zh-CN"/>
              </w:rPr>
            </w:pPr>
            <w:r>
              <w:rPr>
                <w:rFonts w:hint="default" w:ascii="Times New Roman" w:hAnsi="Times New Roman" w:eastAsia="黑体" w:cs="Times New Roman"/>
                <w:b w:val="0"/>
                <w:bCs w:val="0"/>
                <w:sz w:val="24"/>
                <w:szCs w:val="22"/>
                <w:highlight w:val="none"/>
                <w:u w:val="none"/>
                <w:lang w:val="en-US" w:eastAsia="zh-CN"/>
              </w:rPr>
              <w:t>表</w:t>
            </w:r>
            <w:r>
              <w:rPr>
                <w:rFonts w:hint="eastAsia" w:ascii="Times New Roman" w:hAnsi="Times New Roman" w:eastAsia="黑体" w:cs="Times New Roman"/>
                <w:b w:val="0"/>
                <w:bCs w:val="0"/>
                <w:sz w:val="24"/>
                <w:szCs w:val="22"/>
                <w:highlight w:val="none"/>
                <w:u w:val="none"/>
                <w:lang w:val="en-US" w:eastAsia="zh-CN"/>
              </w:rPr>
              <w:t>7</w:t>
            </w:r>
            <w:r>
              <w:rPr>
                <w:rFonts w:hint="default" w:ascii="Times New Roman" w:hAnsi="Times New Roman" w:eastAsia="黑体" w:cs="Times New Roman"/>
                <w:b w:val="0"/>
                <w:bCs w:val="0"/>
                <w:sz w:val="24"/>
                <w:szCs w:val="22"/>
                <w:highlight w:val="none"/>
                <w:u w:val="none"/>
                <w:lang w:val="en-US" w:eastAsia="zh-CN"/>
              </w:rPr>
              <w:t xml:space="preserve"> </w:t>
            </w:r>
            <w:r>
              <w:rPr>
                <w:rFonts w:hint="eastAsia" w:ascii="Times New Roman" w:hAnsi="Times New Roman" w:eastAsia="黑体" w:cs="Times New Roman"/>
                <w:b w:val="0"/>
                <w:bCs w:val="0"/>
                <w:sz w:val="24"/>
                <w:szCs w:val="22"/>
                <w:highlight w:val="none"/>
                <w:u w:val="none"/>
                <w:lang w:val="en-US" w:eastAsia="zh-CN"/>
              </w:rPr>
              <w:t xml:space="preserve">  </w:t>
            </w:r>
            <w:r>
              <w:rPr>
                <w:rFonts w:hint="default" w:ascii="Times New Roman" w:hAnsi="Times New Roman" w:eastAsia="黑体" w:cs="Times New Roman"/>
                <w:b w:val="0"/>
                <w:bCs w:val="0"/>
                <w:sz w:val="24"/>
                <w:szCs w:val="22"/>
                <w:highlight w:val="none"/>
                <w:u w:val="none"/>
                <w:lang w:val="en-US" w:eastAsia="zh-CN"/>
              </w:rPr>
              <w:t xml:space="preserve"> 现有项目建设内容一览表</w:t>
            </w:r>
          </w:p>
          <w:tbl>
            <w:tblPr>
              <w:tblStyle w:val="21"/>
              <w:tblW w:w="8944"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98"/>
              <w:gridCol w:w="1521"/>
              <w:gridCol w:w="66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98" w:type="dxa"/>
                  <w:tcBorders>
                    <w:tl2br w:val="nil"/>
                    <w:tr2bl w:val="nil"/>
                  </w:tcBorders>
                  <w:noWrap w:val="0"/>
                  <w:vAlign w:val="center"/>
                </w:tcPr>
                <w:p>
                  <w:pPr>
                    <w:spacing w:after="0"/>
                    <w:jc w:val="center"/>
                    <w:rPr>
                      <w:rFonts w:hint="default"/>
                      <w:sz w:val="21"/>
                      <w:szCs w:val="21"/>
                    </w:rPr>
                  </w:pPr>
                  <w:r>
                    <w:rPr>
                      <w:rFonts w:hint="default"/>
                      <w:sz w:val="21"/>
                      <w:szCs w:val="21"/>
                    </w:rPr>
                    <w:t>序号</w:t>
                  </w:r>
                </w:p>
              </w:tc>
              <w:tc>
                <w:tcPr>
                  <w:tcW w:w="1521" w:type="dxa"/>
                  <w:tcBorders>
                    <w:tl2br w:val="nil"/>
                    <w:tr2bl w:val="nil"/>
                  </w:tcBorders>
                  <w:noWrap w:val="0"/>
                  <w:vAlign w:val="center"/>
                </w:tcPr>
                <w:p>
                  <w:pPr>
                    <w:spacing w:after="0"/>
                    <w:jc w:val="center"/>
                    <w:rPr>
                      <w:rFonts w:hint="default"/>
                      <w:sz w:val="21"/>
                      <w:szCs w:val="21"/>
                    </w:rPr>
                  </w:pPr>
                  <w:r>
                    <w:rPr>
                      <w:rFonts w:hint="default"/>
                      <w:sz w:val="21"/>
                      <w:szCs w:val="21"/>
                    </w:rPr>
                    <w:t>项目</w:t>
                  </w:r>
                </w:p>
              </w:tc>
              <w:tc>
                <w:tcPr>
                  <w:tcW w:w="6625" w:type="dxa"/>
                  <w:tcBorders>
                    <w:tl2br w:val="nil"/>
                    <w:tr2bl w:val="nil"/>
                  </w:tcBorders>
                  <w:noWrap w:val="0"/>
                  <w:vAlign w:val="center"/>
                </w:tcPr>
                <w:p>
                  <w:pPr>
                    <w:spacing w:after="0"/>
                    <w:jc w:val="center"/>
                    <w:rPr>
                      <w:rFonts w:hint="default"/>
                      <w:sz w:val="21"/>
                      <w:szCs w:val="21"/>
                    </w:rPr>
                  </w:pPr>
                  <w:r>
                    <w:rPr>
                      <w:rFonts w:hint="default"/>
                      <w:sz w:val="21"/>
                      <w:szCs w:val="21"/>
                    </w:rPr>
                    <w:t>建设情况</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98" w:type="dxa"/>
                  <w:tcBorders>
                    <w:tl2br w:val="nil"/>
                    <w:tr2bl w:val="nil"/>
                  </w:tcBorders>
                  <w:noWrap w:val="0"/>
                  <w:vAlign w:val="center"/>
                </w:tcPr>
                <w:p>
                  <w:pPr>
                    <w:spacing w:after="0"/>
                    <w:jc w:val="center"/>
                    <w:rPr>
                      <w:rFonts w:hint="default"/>
                      <w:sz w:val="21"/>
                      <w:szCs w:val="21"/>
                    </w:rPr>
                  </w:pPr>
                  <w:r>
                    <w:rPr>
                      <w:rFonts w:hint="default"/>
                      <w:sz w:val="21"/>
                      <w:szCs w:val="21"/>
                    </w:rPr>
                    <w:t>1</w:t>
                  </w:r>
                </w:p>
              </w:tc>
              <w:tc>
                <w:tcPr>
                  <w:tcW w:w="1521" w:type="dxa"/>
                  <w:tcBorders>
                    <w:tl2br w:val="nil"/>
                    <w:tr2bl w:val="nil"/>
                  </w:tcBorders>
                  <w:noWrap w:val="0"/>
                  <w:vAlign w:val="center"/>
                </w:tcPr>
                <w:p>
                  <w:pPr>
                    <w:spacing w:after="0"/>
                    <w:jc w:val="center"/>
                    <w:rPr>
                      <w:rFonts w:hint="default"/>
                      <w:sz w:val="21"/>
                      <w:szCs w:val="21"/>
                    </w:rPr>
                  </w:pPr>
                  <w:r>
                    <w:rPr>
                      <w:rFonts w:hint="default"/>
                      <w:sz w:val="21"/>
                      <w:szCs w:val="21"/>
                    </w:rPr>
                    <w:t>项目位置</w:t>
                  </w:r>
                </w:p>
              </w:tc>
              <w:tc>
                <w:tcPr>
                  <w:tcW w:w="6625" w:type="dxa"/>
                  <w:tcBorders>
                    <w:tl2br w:val="nil"/>
                    <w:tr2bl w:val="nil"/>
                  </w:tcBorders>
                  <w:noWrap w:val="0"/>
                  <w:vAlign w:val="center"/>
                </w:tcPr>
                <w:p>
                  <w:pPr>
                    <w:spacing w:after="0"/>
                    <w:jc w:val="center"/>
                    <w:rPr>
                      <w:rFonts w:hint="default"/>
                      <w:sz w:val="21"/>
                      <w:szCs w:val="21"/>
                    </w:rPr>
                  </w:pPr>
                  <w:r>
                    <w:rPr>
                      <w:rFonts w:hint="default"/>
                      <w:sz w:val="21"/>
                      <w:szCs w:val="21"/>
                      <w:lang w:eastAsia="zh-CN"/>
                    </w:rPr>
                    <w:t>平顶山市</w:t>
                  </w:r>
                  <w:r>
                    <w:rPr>
                      <w:rFonts w:hint="eastAsia"/>
                      <w:sz w:val="21"/>
                      <w:szCs w:val="21"/>
                      <w:lang w:val="en-US" w:eastAsia="zh-CN"/>
                    </w:rPr>
                    <w:t>卫东区东高皇乡何庄村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98" w:type="dxa"/>
                  <w:tcBorders>
                    <w:tl2br w:val="nil"/>
                    <w:tr2bl w:val="nil"/>
                  </w:tcBorders>
                  <w:noWrap w:val="0"/>
                  <w:vAlign w:val="center"/>
                </w:tcPr>
                <w:p>
                  <w:pPr>
                    <w:spacing w:after="0"/>
                    <w:jc w:val="center"/>
                    <w:rPr>
                      <w:rFonts w:hint="default"/>
                      <w:sz w:val="21"/>
                      <w:szCs w:val="21"/>
                    </w:rPr>
                  </w:pPr>
                  <w:r>
                    <w:rPr>
                      <w:rFonts w:hint="default"/>
                      <w:sz w:val="21"/>
                      <w:szCs w:val="21"/>
                    </w:rPr>
                    <w:t>2</w:t>
                  </w:r>
                </w:p>
              </w:tc>
              <w:tc>
                <w:tcPr>
                  <w:tcW w:w="1521" w:type="dxa"/>
                  <w:tcBorders>
                    <w:tl2br w:val="nil"/>
                    <w:tr2bl w:val="nil"/>
                  </w:tcBorders>
                  <w:noWrap w:val="0"/>
                  <w:vAlign w:val="center"/>
                </w:tcPr>
                <w:p>
                  <w:pPr>
                    <w:spacing w:after="0"/>
                    <w:jc w:val="center"/>
                    <w:rPr>
                      <w:rFonts w:hint="default"/>
                      <w:sz w:val="21"/>
                      <w:szCs w:val="21"/>
                    </w:rPr>
                  </w:pPr>
                  <w:r>
                    <w:rPr>
                      <w:rFonts w:hint="default"/>
                      <w:sz w:val="21"/>
                      <w:szCs w:val="21"/>
                    </w:rPr>
                    <w:t>占地面积及</w:t>
                  </w:r>
                </w:p>
                <w:p>
                  <w:pPr>
                    <w:spacing w:after="0"/>
                    <w:jc w:val="center"/>
                    <w:rPr>
                      <w:rFonts w:hint="default"/>
                      <w:sz w:val="21"/>
                      <w:szCs w:val="21"/>
                    </w:rPr>
                  </w:pPr>
                  <w:r>
                    <w:rPr>
                      <w:rFonts w:hint="default"/>
                      <w:sz w:val="21"/>
                      <w:szCs w:val="21"/>
                    </w:rPr>
                    <w:t>建筑面积</w:t>
                  </w:r>
                </w:p>
              </w:tc>
              <w:tc>
                <w:tcPr>
                  <w:tcW w:w="6625" w:type="dxa"/>
                  <w:tcBorders>
                    <w:tl2br w:val="nil"/>
                    <w:tr2bl w:val="nil"/>
                  </w:tcBorders>
                  <w:noWrap w:val="0"/>
                  <w:vAlign w:val="center"/>
                </w:tcPr>
                <w:p>
                  <w:pPr>
                    <w:spacing w:after="0"/>
                    <w:jc w:val="center"/>
                    <w:rPr>
                      <w:rFonts w:hint="default"/>
                      <w:sz w:val="21"/>
                      <w:szCs w:val="21"/>
                    </w:rPr>
                  </w:pPr>
                  <w:r>
                    <w:rPr>
                      <w:rFonts w:hint="eastAsia"/>
                      <w:sz w:val="21"/>
                      <w:szCs w:val="21"/>
                      <w:lang w:eastAsia="zh-CN"/>
                    </w:rPr>
                    <w:t>总</w:t>
                  </w:r>
                  <w:r>
                    <w:rPr>
                      <w:rFonts w:hint="default"/>
                      <w:sz w:val="21"/>
                      <w:szCs w:val="21"/>
                    </w:rPr>
                    <w:t>占地面积</w:t>
                  </w:r>
                  <w:r>
                    <w:rPr>
                      <w:rFonts w:hint="eastAsia"/>
                      <w:color w:val="auto"/>
                      <w:sz w:val="21"/>
                      <w:szCs w:val="21"/>
                      <w:lang w:val="en-US" w:eastAsia="zh-CN"/>
                    </w:rPr>
                    <w:t>299498</w:t>
                  </w:r>
                  <w:r>
                    <w:rPr>
                      <w:rFonts w:hint="default"/>
                      <w:sz w:val="21"/>
                      <w:szCs w:val="21"/>
                    </w:rPr>
                    <w:t>m</w:t>
                  </w:r>
                  <w:r>
                    <w:rPr>
                      <w:rFonts w:hint="default"/>
                      <w:sz w:val="21"/>
                      <w:szCs w:val="21"/>
                      <w:vertAlign w:val="superscript"/>
                    </w:rPr>
                    <w:t>2</w:t>
                  </w:r>
                  <w:r>
                    <w:rPr>
                      <w:rFonts w:hint="default"/>
                      <w:sz w:val="21"/>
                      <w:szCs w:val="21"/>
                    </w:rPr>
                    <w:t>，建筑面积</w:t>
                  </w:r>
                  <w:r>
                    <w:rPr>
                      <w:rFonts w:hint="eastAsia"/>
                      <w:sz w:val="21"/>
                      <w:szCs w:val="21"/>
                      <w:lang w:val="en-US" w:eastAsia="zh-CN"/>
                    </w:rPr>
                    <w:t>80276</w:t>
                  </w:r>
                  <w:r>
                    <w:rPr>
                      <w:rFonts w:hint="default"/>
                      <w:sz w:val="21"/>
                      <w:szCs w:val="21"/>
                    </w:rPr>
                    <w:t>m</w:t>
                  </w:r>
                  <w:r>
                    <w:rPr>
                      <w:rFonts w:hint="default"/>
                      <w:sz w:val="21"/>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98" w:type="dxa"/>
                  <w:tcBorders>
                    <w:tl2br w:val="nil"/>
                    <w:tr2bl w:val="nil"/>
                  </w:tcBorders>
                  <w:noWrap w:val="0"/>
                  <w:vAlign w:val="center"/>
                </w:tcPr>
                <w:p>
                  <w:pPr>
                    <w:spacing w:after="0"/>
                    <w:jc w:val="center"/>
                    <w:rPr>
                      <w:rFonts w:hint="default"/>
                      <w:sz w:val="21"/>
                      <w:szCs w:val="21"/>
                    </w:rPr>
                  </w:pPr>
                  <w:r>
                    <w:rPr>
                      <w:rFonts w:hint="default"/>
                      <w:sz w:val="21"/>
                      <w:szCs w:val="21"/>
                    </w:rPr>
                    <w:t>3</w:t>
                  </w:r>
                </w:p>
              </w:tc>
              <w:tc>
                <w:tcPr>
                  <w:tcW w:w="1521" w:type="dxa"/>
                  <w:tcBorders>
                    <w:tl2br w:val="nil"/>
                    <w:tr2bl w:val="nil"/>
                  </w:tcBorders>
                  <w:noWrap w:val="0"/>
                  <w:vAlign w:val="center"/>
                </w:tcPr>
                <w:p>
                  <w:pPr>
                    <w:spacing w:after="0"/>
                    <w:jc w:val="center"/>
                    <w:rPr>
                      <w:rFonts w:hint="default"/>
                      <w:sz w:val="21"/>
                      <w:szCs w:val="21"/>
                      <w:lang w:eastAsia="zh-CN"/>
                    </w:rPr>
                  </w:pPr>
                  <w:r>
                    <w:rPr>
                      <w:rFonts w:hint="default"/>
                      <w:sz w:val="21"/>
                      <w:szCs w:val="21"/>
                    </w:rPr>
                    <w:t>生产</w:t>
                  </w:r>
                  <w:r>
                    <w:rPr>
                      <w:rFonts w:hint="default"/>
                      <w:sz w:val="21"/>
                      <w:szCs w:val="21"/>
                      <w:lang w:val="en-US" w:eastAsia="zh-CN"/>
                    </w:rPr>
                    <w:t>车间</w:t>
                  </w:r>
                </w:p>
              </w:tc>
              <w:tc>
                <w:tcPr>
                  <w:tcW w:w="6625" w:type="dxa"/>
                  <w:tcBorders>
                    <w:tl2br w:val="nil"/>
                    <w:tr2bl w:val="nil"/>
                  </w:tcBorders>
                  <w:noWrap w:val="0"/>
                  <w:vAlign w:val="center"/>
                </w:tcPr>
                <w:p>
                  <w:pPr>
                    <w:spacing w:after="0"/>
                    <w:jc w:val="center"/>
                    <w:rPr>
                      <w:rFonts w:hint="default"/>
                      <w:sz w:val="21"/>
                      <w:szCs w:val="21"/>
                      <w:lang w:eastAsia="zh-CN"/>
                    </w:rPr>
                  </w:pPr>
                  <w:r>
                    <w:rPr>
                      <w:rFonts w:hint="eastAsia"/>
                      <w:sz w:val="21"/>
                      <w:szCs w:val="21"/>
                      <w:lang w:eastAsia="zh-CN"/>
                    </w:rPr>
                    <w:t>建筑面积：液压支架修理制造</w:t>
                  </w:r>
                  <w:r>
                    <w:rPr>
                      <w:rFonts w:hint="eastAsia"/>
                      <w:sz w:val="21"/>
                      <w:szCs w:val="21"/>
                      <w:lang w:val="en-US" w:eastAsia="zh-CN"/>
                    </w:rPr>
                    <w:t>40122</w:t>
                  </w:r>
                  <w:r>
                    <w:rPr>
                      <w:rFonts w:hint="default"/>
                      <w:sz w:val="21"/>
                      <w:szCs w:val="21"/>
                    </w:rPr>
                    <w:t>m</w:t>
                  </w:r>
                  <w:r>
                    <w:rPr>
                      <w:rFonts w:hint="default"/>
                      <w:sz w:val="21"/>
                      <w:szCs w:val="21"/>
                      <w:vertAlign w:val="superscript"/>
                    </w:rPr>
                    <w:t>2</w:t>
                  </w:r>
                  <w:r>
                    <w:rPr>
                      <w:rFonts w:hint="default"/>
                      <w:sz w:val="21"/>
                      <w:szCs w:val="21"/>
                      <w:lang w:eastAsia="zh-CN"/>
                    </w:rPr>
                    <w:t>，</w:t>
                  </w:r>
                  <w:r>
                    <w:rPr>
                      <w:rFonts w:hint="eastAsia"/>
                      <w:sz w:val="21"/>
                      <w:szCs w:val="21"/>
                      <w:lang w:eastAsia="zh-CN"/>
                    </w:rPr>
                    <w:t>租赁公司仓库</w:t>
                  </w:r>
                  <w:r>
                    <w:rPr>
                      <w:rFonts w:hint="eastAsia"/>
                      <w:sz w:val="21"/>
                      <w:szCs w:val="21"/>
                      <w:lang w:val="en-US" w:eastAsia="zh-CN"/>
                    </w:rPr>
                    <w:t>16416</w:t>
                  </w:r>
                  <w:r>
                    <w:rPr>
                      <w:rFonts w:hint="default"/>
                      <w:sz w:val="21"/>
                      <w:szCs w:val="21"/>
                    </w:rPr>
                    <w:t>m</w:t>
                  </w:r>
                  <w:r>
                    <w:rPr>
                      <w:rFonts w:hint="default"/>
                      <w:sz w:val="21"/>
                      <w:szCs w:val="21"/>
                      <w:vertAlign w:val="superscript"/>
                    </w:rPr>
                    <w:t>2</w:t>
                  </w:r>
                  <w:r>
                    <w:rPr>
                      <w:rFonts w:hint="default"/>
                      <w:sz w:val="21"/>
                      <w:szCs w:val="21"/>
                      <w:lang w:eastAsia="zh-CN"/>
                    </w:rPr>
                    <w:t>，</w:t>
                  </w:r>
                  <w:r>
                    <w:rPr>
                      <w:rFonts w:hint="eastAsia"/>
                      <w:sz w:val="21"/>
                      <w:szCs w:val="21"/>
                      <w:lang w:eastAsia="zh-CN"/>
                    </w:rPr>
                    <w:t>综合站房</w:t>
                  </w:r>
                  <w:r>
                    <w:rPr>
                      <w:rFonts w:hint="eastAsia"/>
                      <w:sz w:val="21"/>
                      <w:szCs w:val="21"/>
                      <w:lang w:val="en-US" w:eastAsia="zh-CN"/>
                    </w:rPr>
                    <w:t>432</w:t>
                  </w:r>
                  <w:r>
                    <w:rPr>
                      <w:rFonts w:hint="default"/>
                      <w:sz w:val="21"/>
                      <w:szCs w:val="21"/>
                    </w:rPr>
                    <w:t>m</w:t>
                  </w:r>
                  <w:r>
                    <w:rPr>
                      <w:rFonts w:hint="default"/>
                      <w:sz w:val="21"/>
                      <w:szCs w:val="21"/>
                      <w:vertAlign w:val="superscript"/>
                    </w:rPr>
                    <w:t>2</w:t>
                  </w:r>
                  <w:r>
                    <w:rPr>
                      <w:rFonts w:hint="default"/>
                      <w:sz w:val="21"/>
                      <w:szCs w:val="21"/>
                      <w:lang w:eastAsia="zh-CN"/>
                    </w:rPr>
                    <w:t>，</w:t>
                  </w:r>
                  <w:r>
                    <w:rPr>
                      <w:rFonts w:hint="eastAsia"/>
                      <w:sz w:val="21"/>
                      <w:szCs w:val="21"/>
                      <w:lang w:eastAsia="zh-CN"/>
                    </w:rPr>
                    <w:t>大门及门卫</w:t>
                  </w:r>
                  <w:r>
                    <w:rPr>
                      <w:rFonts w:hint="eastAsia"/>
                      <w:sz w:val="21"/>
                      <w:szCs w:val="21"/>
                      <w:lang w:val="en-US" w:eastAsia="zh-CN"/>
                    </w:rPr>
                    <w:t>96</w:t>
                  </w:r>
                  <w:r>
                    <w:rPr>
                      <w:rFonts w:hint="default"/>
                      <w:sz w:val="21"/>
                      <w:szCs w:val="21"/>
                    </w:rPr>
                    <w:t>m</w:t>
                  </w:r>
                  <w:r>
                    <w:rPr>
                      <w:rFonts w:hint="default"/>
                      <w:sz w:val="21"/>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79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sz w:val="21"/>
                      <w:szCs w:val="21"/>
                      <w:lang w:eastAsia="zh-CN"/>
                    </w:rPr>
                  </w:pPr>
                  <w:r>
                    <w:rPr>
                      <w:rFonts w:hint="default"/>
                      <w:sz w:val="21"/>
                      <w:szCs w:val="21"/>
                      <w:lang w:val="en-US" w:eastAsia="zh-CN"/>
                    </w:rPr>
                    <w:t>4</w:t>
                  </w:r>
                </w:p>
              </w:tc>
              <w:tc>
                <w:tcPr>
                  <w:tcW w:w="152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sz w:val="21"/>
                      <w:szCs w:val="21"/>
                    </w:rPr>
                  </w:pPr>
                  <w:r>
                    <w:rPr>
                      <w:rFonts w:hint="default"/>
                      <w:sz w:val="21"/>
                      <w:szCs w:val="21"/>
                    </w:rPr>
                    <w:t>办公楼</w:t>
                  </w:r>
                </w:p>
              </w:tc>
              <w:tc>
                <w:tcPr>
                  <w:tcW w:w="662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sz w:val="21"/>
                      <w:szCs w:val="21"/>
                      <w:lang w:val="en-US" w:eastAsia="zh-CN"/>
                    </w:rPr>
                  </w:pPr>
                  <w:r>
                    <w:rPr>
                      <w:rFonts w:hint="default"/>
                      <w:sz w:val="21"/>
                      <w:szCs w:val="21"/>
                      <w:lang w:val="en-US" w:eastAsia="zh-CN"/>
                    </w:rPr>
                    <w:t>建筑面积</w:t>
                  </w:r>
                  <w:r>
                    <w:rPr>
                      <w:rFonts w:hint="eastAsia"/>
                      <w:sz w:val="21"/>
                      <w:szCs w:val="21"/>
                      <w:lang w:val="en-US" w:eastAsia="zh-CN"/>
                    </w:rPr>
                    <w:t>1022</w:t>
                  </w:r>
                  <w:r>
                    <w:rPr>
                      <w:rFonts w:hint="default"/>
                      <w:sz w:val="21"/>
                      <w:szCs w:val="21"/>
                    </w:rPr>
                    <w:t>m</w:t>
                  </w:r>
                  <w:r>
                    <w:rPr>
                      <w:rFonts w:hint="default"/>
                      <w:sz w:val="21"/>
                      <w:szCs w:val="21"/>
                      <w:vertAlign w:val="superscript"/>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798" w:type="dxa"/>
                  <w:tcBorders>
                    <w:tl2br w:val="nil"/>
                    <w:tr2bl w:val="nil"/>
                  </w:tcBorders>
                  <w:noWrap w:val="0"/>
                  <w:vAlign w:val="center"/>
                </w:tcPr>
                <w:p>
                  <w:pPr>
                    <w:spacing w:after="0"/>
                    <w:jc w:val="center"/>
                    <w:rPr>
                      <w:rFonts w:hint="default"/>
                      <w:sz w:val="21"/>
                      <w:szCs w:val="21"/>
                      <w:lang w:val="en-US" w:eastAsia="zh-CN"/>
                    </w:rPr>
                  </w:pPr>
                  <w:r>
                    <w:rPr>
                      <w:rFonts w:hint="default"/>
                      <w:sz w:val="21"/>
                      <w:szCs w:val="21"/>
                      <w:lang w:val="en-US" w:eastAsia="zh-CN"/>
                    </w:rPr>
                    <w:t>5</w:t>
                  </w:r>
                </w:p>
              </w:tc>
              <w:tc>
                <w:tcPr>
                  <w:tcW w:w="1521" w:type="dxa"/>
                  <w:tcBorders>
                    <w:tl2br w:val="nil"/>
                    <w:tr2bl w:val="nil"/>
                  </w:tcBorders>
                  <w:noWrap w:val="0"/>
                  <w:vAlign w:val="center"/>
                </w:tcPr>
                <w:p>
                  <w:pPr>
                    <w:spacing w:after="0"/>
                    <w:jc w:val="center"/>
                    <w:rPr>
                      <w:rFonts w:hint="default"/>
                      <w:sz w:val="21"/>
                      <w:szCs w:val="21"/>
                    </w:rPr>
                  </w:pPr>
                  <w:r>
                    <w:rPr>
                      <w:rFonts w:hint="default"/>
                      <w:sz w:val="21"/>
                      <w:szCs w:val="21"/>
                    </w:rPr>
                    <w:t>生产规模</w:t>
                  </w:r>
                </w:p>
              </w:tc>
              <w:tc>
                <w:tcPr>
                  <w:tcW w:w="6625" w:type="dxa"/>
                  <w:tcBorders>
                    <w:tl2br w:val="nil"/>
                    <w:tr2bl w:val="nil"/>
                  </w:tcBorders>
                  <w:noWrap w:val="0"/>
                  <w:vAlign w:val="center"/>
                </w:tcPr>
                <w:p>
                  <w:pPr>
                    <w:spacing w:after="0"/>
                    <w:jc w:val="center"/>
                    <w:rPr>
                      <w:rFonts w:hint="default"/>
                      <w:sz w:val="21"/>
                      <w:szCs w:val="21"/>
                      <w:lang w:val="en-US"/>
                    </w:rPr>
                  </w:pPr>
                  <w:r>
                    <w:rPr>
                      <w:rFonts w:hint="eastAsia"/>
                      <w:sz w:val="21"/>
                      <w:szCs w:val="21"/>
                      <w:lang w:val="en-US" w:eastAsia="zh-CN"/>
                    </w:rPr>
                    <w:t>年修理液压支架2200架、制造液压支架1600架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798" w:type="dxa"/>
                  <w:tcBorders>
                    <w:tl2br w:val="nil"/>
                    <w:tr2bl w:val="nil"/>
                  </w:tcBorders>
                  <w:noWrap w:val="0"/>
                  <w:vAlign w:val="center"/>
                </w:tcPr>
                <w:p>
                  <w:pPr>
                    <w:spacing w:after="0"/>
                    <w:jc w:val="center"/>
                    <w:rPr>
                      <w:rFonts w:hint="default"/>
                      <w:sz w:val="21"/>
                      <w:szCs w:val="21"/>
                      <w:lang w:val="en-US" w:eastAsia="zh-CN"/>
                    </w:rPr>
                  </w:pPr>
                  <w:r>
                    <w:rPr>
                      <w:rFonts w:hint="default"/>
                      <w:sz w:val="21"/>
                      <w:szCs w:val="21"/>
                      <w:lang w:val="en-US" w:eastAsia="zh-CN"/>
                    </w:rPr>
                    <w:t>6</w:t>
                  </w:r>
                </w:p>
              </w:tc>
              <w:tc>
                <w:tcPr>
                  <w:tcW w:w="1521" w:type="dxa"/>
                  <w:tcBorders>
                    <w:tl2br w:val="nil"/>
                    <w:tr2bl w:val="nil"/>
                  </w:tcBorders>
                  <w:noWrap w:val="0"/>
                  <w:vAlign w:val="center"/>
                </w:tcPr>
                <w:p>
                  <w:pPr>
                    <w:spacing w:after="0"/>
                    <w:jc w:val="center"/>
                    <w:rPr>
                      <w:rFonts w:hint="default"/>
                      <w:sz w:val="21"/>
                      <w:szCs w:val="21"/>
                    </w:rPr>
                  </w:pPr>
                  <w:r>
                    <w:rPr>
                      <w:rFonts w:hint="default"/>
                      <w:sz w:val="21"/>
                      <w:szCs w:val="21"/>
                    </w:rPr>
                    <w:t>产品种类</w:t>
                  </w:r>
                </w:p>
              </w:tc>
              <w:tc>
                <w:tcPr>
                  <w:tcW w:w="6625" w:type="dxa"/>
                  <w:tcBorders>
                    <w:tl2br w:val="nil"/>
                    <w:tr2bl w:val="nil"/>
                  </w:tcBorders>
                  <w:noWrap w:val="0"/>
                  <w:vAlign w:val="center"/>
                </w:tcPr>
                <w:p>
                  <w:pPr>
                    <w:spacing w:after="0"/>
                    <w:jc w:val="center"/>
                    <w:rPr>
                      <w:rFonts w:hint="default"/>
                      <w:sz w:val="21"/>
                      <w:szCs w:val="21"/>
                      <w:lang w:eastAsia="zh-CN"/>
                    </w:rPr>
                  </w:pPr>
                  <w:r>
                    <w:rPr>
                      <w:rFonts w:hint="eastAsia" w:cs="Times New Roman"/>
                      <w:sz w:val="21"/>
                      <w:szCs w:val="21"/>
                      <w:lang w:val="en-US" w:eastAsia="zh-CN"/>
                    </w:rPr>
                    <w:t>液压支架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798" w:type="dxa"/>
                  <w:tcBorders>
                    <w:tl2br w:val="nil"/>
                    <w:tr2bl w:val="nil"/>
                  </w:tcBorders>
                  <w:noWrap w:val="0"/>
                  <w:vAlign w:val="center"/>
                </w:tcPr>
                <w:p>
                  <w:pPr>
                    <w:spacing w:after="0"/>
                    <w:jc w:val="center"/>
                    <w:rPr>
                      <w:rFonts w:hint="default"/>
                      <w:sz w:val="21"/>
                      <w:szCs w:val="21"/>
                      <w:lang w:val="en-US" w:eastAsia="zh-CN"/>
                    </w:rPr>
                  </w:pPr>
                  <w:r>
                    <w:rPr>
                      <w:rFonts w:hint="default"/>
                      <w:sz w:val="21"/>
                      <w:szCs w:val="21"/>
                      <w:lang w:val="en-US" w:eastAsia="zh-CN"/>
                    </w:rPr>
                    <w:t>7</w:t>
                  </w:r>
                </w:p>
              </w:tc>
              <w:tc>
                <w:tcPr>
                  <w:tcW w:w="1521" w:type="dxa"/>
                  <w:tcBorders>
                    <w:tl2br w:val="nil"/>
                    <w:tr2bl w:val="nil"/>
                  </w:tcBorders>
                  <w:noWrap w:val="0"/>
                  <w:vAlign w:val="center"/>
                </w:tcPr>
                <w:p>
                  <w:pPr>
                    <w:spacing w:after="0"/>
                    <w:jc w:val="center"/>
                    <w:rPr>
                      <w:rFonts w:hint="default"/>
                      <w:sz w:val="21"/>
                      <w:szCs w:val="21"/>
                    </w:rPr>
                  </w:pPr>
                  <w:r>
                    <w:rPr>
                      <w:rFonts w:hint="default"/>
                      <w:sz w:val="21"/>
                      <w:szCs w:val="21"/>
                    </w:rPr>
                    <w:t>生产工艺</w:t>
                  </w:r>
                </w:p>
              </w:tc>
              <w:tc>
                <w:tcPr>
                  <w:tcW w:w="6625" w:type="dxa"/>
                  <w:tcBorders>
                    <w:tl2br w:val="nil"/>
                    <w:tr2bl w:val="nil"/>
                  </w:tcBorders>
                  <w:noWrap w:val="0"/>
                  <w:vAlign w:val="center"/>
                </w:tcPr>
                <w:p>
                  <w:pPr>
                    <w:spacing w:after="0"/>
                    <w:jc w:val="center"/>
                    <w:rPr>
                      <w:rFonts w:hint="default"/>
                      <w:sz w:val="21"/>
                      <w:szCs w:val="21"/>
                    </w:rPr>
                  </w:pPr>
                  <w:r>
                    <w:rPr>
                      <w:rFonts w:hint="default"/>
                      <w:sz w:val="21"/>
                      <w:szCs w:val="21"/>
                      <w:lang w:eastAsia="zh-CN"/>
                    </w:rPr>
                    <w:t>原材料</w:t>
                  </w:r>
                  <w:r>
                    <w:rPr>
                      <w:rFonts w:hint="default"/>
                      <w:sz w:val="21"/>
                      <w:szCs w:val="21"/>
                    </w:rPr>
                    <w:t>→</w:t>
                  </w:r>
                  <w:r>
                    <w:rPr>
                      <w:rFonts w:hint="eastAsia"/>
                      <w:sz w:val="21"/>
                      <w:szCs w:val="21"/>
                      <w:lang w:eastAsia="zh-CN"/>
                    </w:rPr>
                    <w:t>剪切、折弯</w:t>
                  </w:r>
                  <w:r>
                    <w:rPr>
                      <w:rFonts w:hint="default"/>
                      <w:sz w:val="21"/>
                      <w:szCs w:val="21"/>
                      <w:lang w:eastAsia="zh-CN"/>
                    </w:rPr>
                    <w:t>等机械</w:t>
                  </w:r>
                  <w:r>
                    <w:rPr>
                      <w:rFonts w:hint="default"/>
                      <w:sz w:val="21"/>
                      <w:szCs w:val="21"/>
                      <w:lang w:val="en-US" w:eastAsia="zh-CN"/>
                    </w:rPr>
                    <w:t>加工</w:t>
                  </w:r>
                  <w:r>
                    <w:rPr>
                      <w:rFonts w:hint="default"/>
                      <w:sz w:val="21"/>
                      <w:szCs w:val="21"/>
                    </w:rPr>
                    <w:t>→</w:t>
                  </w:r>
                  <w:r>
                    <w:rPr>
                      <w:rFonts w:hint="eastAsia"/>
                      <w:sz w:val="21"/>
                      <w:szCs w:val="21"/>
                      <w:lang w:eastAsia="zh-CN"/>
                    </w:rPr>
                    <w:t>铆焊</w:t>
                  </w:r>
                  <w:r>
                    <w:rPr>
                      <w:rFonts w:hint="default"/>
                      <w:sz w:val="21"/>
                      <w:szCs w:val="21"/>
                    </w:rPr>
                    <w:t>→</w:t>
                  </w:r>
                  <w:r>
                    <w:rPr>
                      <w:rFonts w:hint="eastAsia"/>
                      <w:sz w:val="21"/>
                      <w:szCs w:val="21"/>
                      <w:lang w:eastAsia="zh-CN"/>
                    </w:rPr>
                    <w:t>打磨</w:t>
                  </w:r>
                  <w:r>
                    <w:rPr>
                      <w:rFonts w:hint="default"/>
                      <w:sz w:val="21"/>
                      <w:szCs w:val="21"/>
                    </w:rPr>
                    <w:t>→</w:t>
                  </w:r>
                  <w:r>
                    <w:rPr>
                      <w:rFonts w:hint="eastAsia"/>
                      <w:sz w:val="21"/>
                      <w:szCs w:val="21"/>
                      <w:lang w:eastAsia="zh-CN"/>
                    </w:rPr>
                    <w:t>装配</w:t>
                  </w:r>
                  <w:r>
                    <w:rPr>
                      <w:rFonts w:hint="default"/>
                      <w:sz w:val="21"/>
                      <w:szCs w:val="21"/>
                    </w:rPr>
                    <w:t>→成品</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798" w:type="dxa"/>
                  <w:vMerge w:val="restart"/>
                  <w:tcBorders>
                    <w:tl2br w:val="nil"/>
                    <w:tr2bl w:val="nil"/>
                  </w:tcBorders>
                  <w:noWrap w:val="0"/>
                  <w:vAlign w:val="center"/>
                </w:tcPr>
                <w:p>
                  <w:pPr>
                    <w:spacing w:after="0"/>
                    <w:jc w:val="center"/>
                    <w:rPr>
                      <w:rFonts w:hint="eastAsia" w:eastAsia="宋体"/>
                      <w:sz w:val="21"/>
                      <w:szCs w:val="21"/>
                      <w:lang w:val="en-US" w:eastAsia="zh-CN"/>
                    </w:rPr>
                  </w:pPr>
                  <w:r>
                    <w:rPr>
                      <w:rFonts w:hint="eastAsia"/>
                      <w:sz w:val="21"/>
                      <w:szCs w:val="21"/>
                      <w:lang w:val="en-US" w:eastAsia="zh-CN"/>
                    </w:rPr>
                    <w:t>8</w:t>
                  </w:r>
                </w:p>
              </w:tc>
              <w:tc>
                <w:tcPr>
                  <w:tcW w:w="1521" w:type="dxa"/>
                  <w:tcBorders>
                    <w:tl2br w:val="nil"/>
                    <w:tr2bl w:val="nil"/>
                  </w:tcBorders>
                  <w:noWrap w:val="0"/>
                  <w:vAlign w:val="center"/>
                </w:tcPr>
                <w:p>
                  <w:pPr>
                    <w:widowControl w:val="0"/>
                    <w:autoSpaceDE w:val="0"/>
                    <w:autoSpaceDN w:val="0"/>
                    <w:adjustRightInd/>
                    <w:snapToGrid w:val="0"/>
                    <w:spacing w:before="0" w:line="240" w:lineRule="auto"/>
                    <w:ind w:right="0"/>
                    <w:jc w:val="center"/>
                    <w:rPr>
                      <w:rFonts w:hint="default"/>
                      <w:sz w:val="21"/>
                      <w:szCs w:val="21"/>
                      <w:lang w:val="en-US" w:eastAsia="zh-CN"/>
                    </w:rPr>
                  </w:pPr>
                  <w:r>
                    <w:rPr>
                      <w:rFonts w:hint="default"/>
                      <w:sz w:val="21"/>
                      <w:szCs w:val="21"/>
                      <w:lang w:val="en-US" w:eastAsia="zh-CN"/>
                    </w:rPr>
                    <w:t>废水处理</w:t>
                  </w:r>
                </w:p>
              </w:tc>
              <w:tc>
                <w:tcPr>
                  <w:tcW w:w="6625" w:type="dxa"/>
                  <w:tcBorders>
                    <w:tl2br w:val="nil"/>
                    <w:tr2bl w:val="nil"/>
                  </w:tcBorders>
                  <w:noWrap w:val="0"/>
                  <w:vAlign w:val="center"/>
                </w:tcPr>
                <w:p>
                  <w:pPr>
                    <w:spacing w:after="0"/>
                    <w:jc w:val="center"/>
                    <w:rPr>
                      <w:rFonts w:hint="default"/>
                      <w:sz w:val="21"/>
                      <w:szCs w:val="21"/>
                      <w:lang w:val="en-US" w:eastAsia="zh-CN"/>
                    </w:rPr>
                  </w:pPr>
                  <w:r>
                    <w:rPr>
                      <w:rFonts w:hint="default"/>
                      <w:sz w:val="21"/>
                      <w:szCs w:val="21"/>
                      <w:lang w:eastAsia="zh-CN"/>
                    </w:rPr>
                    <w:t>生活污水</w:t>
                  </w:r>
                  <w:r>
                    <w:rPr>
                      <w:rFonts w:hint="eastAsia"/>
                      <w:sz w:val="21"/>
                      <w:szCs w:val="21"/>
                      <w:lang w:eastAsia="zh-CN"/>
                    </w:rPr>
                    <w:t>经污水处理站处理后</w:t>
                  </w:r>
                  <w:r>
                    <w:rPr>
                      <w:rFonts w:hint="default"/>
                      <w:sz w:val="21"/>
                      <w:szCs w:val="21"/>
                      <w:lang w:val="en-US" w:eastAsia="zh-CN"/>
                    </w:rPr>
                    <w:t>，</w:t>
                  </w:r>
                  <w:r>
                    <w:rPr>
                      <w:rFonts w:hint="eastAsia"/>
                      <w:sz w:val="21"/>
                      <w:szCs w:val="21"/>
                      <w:lang w:val="en-US" w:eastAsia="zh-CN"/>
                    </w:rPr>
                    <w:t>排入附近沟渠</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798" w:type="dxa"/>
                  <w:vMerge w:val="continue"/>
                  <w:tcBorders>
                    <w:tl2br w:val="nil"/>
                    <w:tr2bl w:val="nil"/>
                  </w:tcBorders>
                  <w:noWrap w:val="0"/>
                  <w:vAlign w:val="center"/>
                </w:tcPr>
                <w:p>
                  <w:pPr>
                    <w:spacing w:after="0"/>
                    <w:jc w:val="center"/>
                    <w:rPr>
                      <w:rFonts w:hint="default"/>
                      <w:sz w:val="21"/>
                      <w:szCs w:val="21"/>
                    </w:rPr>
                  </w:pPr>
                </w:p>
              </w:tc>
              <w:tc>
                <w:tcPr>
                  <w:tcW w:w="1521" w:type="dxa"/>
                  <w:tcBorders>
                    <w:tl2br w:val="nil"/>
                    <w:tr2bl w:val="nil"/>
                  </w:tcBorders>
                  <w:noWrap w:val="0"/>
                  <w:vAlign w:val="center"/>
                </w:tcPr>
                <w:p>
                  <w:pPr>
                    <w:widowControl w:val="0"/>
                    <w:autoSpaceDE w:val="0"/>
                    <w:autoSpaceDN w:val="0"/>
                    <w:adjustRightInd/>
                    <w:snapToGrid w:val="0"/>
                    <w:spacing w:before="0" w:line="240" w:lineRule="auto"/>
                    <w:ind w:right="0"/>
                    <w:jc w:val="center"/>
                    <w:rPr>
                      <w:rFonts w:hint="default"/>
                      <w:sz w:val="21"/>
                      <w:szCs w:val="21"/>
                      <w:lang w:val="en-US" w:eastAsia="zh-CN"/>
                    </w:rPr>
                  </w:pPr>
                  <w:r>
                    <w:rPr>
                      <w:rFonts w:hint="default"/>
                      <w:sz w:val="21"/>
                      <w:szCs w:val="21"/>
                      <w:lang w:val="en-US" w:eastAsia="zh-CN"/>
                    </w:rPr>
                    <w:t>固废治理</w:t>
                  </w:r>
                </w:p>
              </w:tc>
              <w:tc>
                <w:tcPr>
                  <w:tcW w:w="6625" w:type="dxa"/>
                  <w:tcBorders>
                    <w:tl2br w:val="nil"/>
                    <w:tr2bl w:val="nil"/>
                  </w:tcBorders>
                  <w:noWrap w:val="0"/>
                  <w:vAlign w:val="center"/>
                </w:tcPr>
                <w:p>
                  <w:pPr>
                    <w:spacing w:after="0"/>
                    <w:jc w:val="center"/>
                    <w:rPr>
                      <w:rFonts w:hint="default"/>
                      <w:sz w:val="21"/>
                      <w:szCs w:val="21"/>
                      <w:lang w:eastAsia="zh-CN"/>
                    </w:rPr>
                  </w:pPr>
                  <w:r>
                    <w:rPr>
                      <w:rFonts w:hint="default"/>
                      <w:sz w:val="21"/>
                      <w:szCs w:val="21"/>
                      <w:lang w:eastAsia="zh-CN"/>
                    </w:rPr>
                    <w:t>车间暂存，</w:t>
                  </w:r>
                  <w:r>
                    <w:rPr>
                      <w:rFonts w:hint="eastAsia"/>
                      <w:sz w:val="21"/>
                      <w:szCs w:val="21"/>
                      <w:lang w:eastAsia="zh-CN"/>
                    </w:rPr>
                    <w:t>定期外售处理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798" w:type="dxa"/>
                  <w:vMerge w:val="continue"/>
                  <w:tcBorders>
                    <w:tl2br w:val="nil"/>
                    <w:tr2bl w:val="nil"/>
                  </w:tcBorders>
                  <w:noWrap w:val="0"/>
                  <w:vAlign w:val="center"/>
                </w:tcPr>
                <w:p>
                  <w:pPr>
                    <w:spacing w:after="0"/>
                    <w:jc w:val="center"/>
                    <w:rPr>
                      <w:rFonts w:hint="default"/>
                      <w:sz w:val="21"/>
                      <w:szCs w:val="21"/>
                    </w:rPr>
                  </w:pPr>
                </w:p>
              </w:tc>
              <w:tc>
                <w:tcPr>
                  <w:tcW w:w="1521" w:type="dxa"/>
                  <w:tcBorders>
                    <w:tl2br w:val="nil"/>
                    <w:tr2bl w:val="nil"/>
                  </w:tcBorders>
                  <w:noWrap w:val="0"/>
                  <w:vAlign w:val="center"/>
                </w:tcPr>
                <w:p>
                  <w:pPr>
                    <w:widowControl w:val="0"/>
                    <w:autoSpaceDE w:val="0"/>
                    <w:autoSpaceDN w:val="0"/>
                    <w:adjustRightInd/>
                    <w:snapToGrid w:val="0"/>
                    <w:spacing w:before="0" w:line="240" w:lineRule="auto"/>
                    <w:ind w:right="0"/>
                    <w:jc w:val="center"/>
                    <w:rPr>
                      <w:rFonts w:hint="default"/>
                      <w:sz w:val="21"/>
                      <w:szCs w:val="21"/>
                      <w:lang w:val="en-US" w:eastAsia="zh-CN"/>
                    </w:rPr>
                  </w:pPr>
                  <w:r>
                    <w:rPr>
                      <w:rFonts w:hint="default"/>
                      <w:sz w:val="21"/>
                      <w:szCs w:val="21"/>
                      <w:lang w:val="en-US" w:eastAsia="zh-CN"/>
                    </w:rPr>
                    <w:t>噪声治理</w:t>
                  </w:r>
                </w:p>
              </w:tc>
              <w:tc>
                <w:tcPr>
                  <w:tcW w:w="6625" w:type="dxa"/>
                  <w:tcBorders>
                    <w:tl2br w:val="nil"/>
                    <w:tr2bl w:val="nil"/>
                  </w:tcBorders>
                  <w:noWrap w:val="0"/>
                  <w:vAlign w:val="center"/>
                </w:tcPr>
                <w:p>
                  <w:pPr>
                    <w:spacing w:after="0"/>
                    <w:jc w:val="center"/>
                    <w:rPr>
                      <w:rFonts w:hint="default"/>
                      <w:sz w:val="21"/>
                      <w:szCs w:val="21"/>
                    </w:rPr>
                  </w:pPr>
                  <w:r>
                    <w:rPr>
                      <w:rFonts w:hint="default"/>
                      <w:sz w:val="21"/>
                      <w:szCs w:val="21"/>
                    </w:rPr>
                    <w:t>室内布置</w:t>
                  </w:r>
                  <w:r>
                    <w:rPr>
                      <w:rFonts w:hint="default"/>
                      <w:sz w:val="21"/>
                      <w:szCs w:val="21"/>
                      <w:lang w:eastAsia="zh-CN"/>
                    </w:rPr>
                    <w:t>，</w:t>
                  </w:r>
                  <w:r>
                    <w:rPr>
                      <w:rFonts w:hint="default"/>
                      <w:sz w:val="21"/>
                      <w:szCs w:val="21"/>
                      <w:lang w:val="en-US" w:eastAsia="zh-CN"/>
                    </w:rPr>
                    <w:t>厂房隔声</w:t>
                  </w:r>
                </w:p>
              </w:tc>
            </w:tr>
          </w:tbl>
          <w:p>
            <w:pPr>
              <w:spacing w:line="500" w:lineRule="exact"/>
              <w:rPr>
                <w:rFonts w:hint="default"/>
                <w:b/>
                <w:bCs/>
              </w:rPr>
            </w:pPr>
            <w:r>
              <w:rPr>
                <w:rFonts w:hint="default"/>
                <w:b/>
                <w:bCs/>
              </w:rPr>
              <w:t>3</w:t>
            </w:r>
            <w:r>
              <w:rPr>
                <w:rFonts w:hint="default"/>
                <w:b/>
                <w:bCs/>
                <w:lang w:eastAsia="zh-CN"/>
              </w:rPr>
              <w:t>、</w:t>
            </w:r>
            <w:r>
              <w:rPr>
                <w:rFonts w:hint="eastAsia"/>
                <w:b/>
                <w:bCs/>
                <w:lang w:eastAsia="zh-CN"/>
              </w:rPr>
              <w:t>原</w:t>
            </w:r>
            <w:r>
              <w:rPr>
                <w:rFonts w:hint="default"/>
                <w:b/>
                <w:bCs/>
              </w:rPr>
              <w:t>有</w:t>
            </w:r>
            <w:r>
              <w:rPr>
                <w:rFonts w:hint="default"/>
                <w:b/>
                <w:bCs/>
                <w:lang w:eastAsia="zh-CN"/>
              </w:rPr>
              <w:t>工程主要</w:t>
            </w:r>
            <w:r>
              <w:rPr>
                <w:rFonts w:hint="default"/>
                <w:b/>
                <w:bCs/>
              </w:rPr>
              <w:t xml:space="preserve">设备设施 </w:t>
            </w:r>
          </w:p>
          <w:p>
            <w:pPr>
              <w:spacing w:line="500" w:lineRule="exact"/>
              <w:ind w:firstLine="480" w:firstLineChars="200"/>
              <w:rPr>
                <w:rFonts w:hint="default"/>
                <w:lang w:val="en-US" w:eastAsia="zh-CN"/>
              </w:rPr>
            </w:pPr>
            <w:r>
              <w:rPr>
                <w:rFonts w:hint="eastAsia"/>
                <w:lang w:val="en-US" w:eastAsia="zh-CN"/>
              </w:rPr>
              <w:t>原</w:t>
            </w:r>
            <w:r>
              <w:rPr>
                <w:rFonts w:hint="default"/>
                <w:lang w:val="en-US" w:eastAsia="zh-CN"/>
              </w:rPr>
              <w:t>有工程主要设备见</w:t>
            </w:r>
            <w:r>
              <w:rPr>
                <w:rFonts w:hint="eastAsia"/>
                <w:lang w:val="en-US" w:eastAsia="zh-CN"/>
              </w:rPr>
              <w:t>下</w:t>
            </w:r>
            <w:r>
              <w:rPr>
                <w:rFonts w:hint="default"/>
                <w:lang w:val="en-US" w:eastAsia="zh-CN"/>
              </w:rPr>
              <w:t>表。</w:t>
            </w:r>
          </w:p>
          <w:p>
            <w:pPr>
              <w:autoSpaceDE w:val="0"/>
              <w:autoSpaceDN w:val="0"/>
              <w:adjustRightInd w:val="0"/>
              <w:snapToGrid w:val="0"/>
              <w:spacing w:line="520" w:lineRule="exact"/>
              <w:ind w:firstLine="2400" w:firstLineChars="1000"/>
              <w:rPr>
                <w:rFonts w:hint="default" w:ascii="Times New Roman" w:hAnsi="Times New Roman" w:eastAsia="黑体" w:cs="Times New Roman"/>
                <w:b w:val="0"/>
                <w:bCs w:val="0"/>
                <w:sz w:val="24"/>
                <w:szCs w:val="22"/>
                <w:highlight w:val="none"/>
                <w:u w:val="none"/>
                <w:lang w:val="en-US" w:eastAsia="zh-CN"/>
              </w:rPr>
            </w:pPr>
            <w:r>
              <w:rPr>
                <w:rFonts w:hint="default" w:ascii="Times New Roman" w:hAnsi="Times New Roman" w:eastAsia="黑体" w:cs="Times New Roman"/>
                <w:b w:val="0"/>
                <w:bCs w:val="0"/>
                <w:sz w:val="24"/>
                <w:szCs w:val="22"/>
                <w:highlight w:val="none"/>
                <w:u w:val="none"/>
                <w:lang w:val="en-US" w:eastAsia="zh-CN"/>
              </w:rPr>
              <w:t>表</w:t>
            </w:r>
            <w:r>
              <w:rPr>
                <w:rFonts w:hint="eastAsia" w:ascii="Times New Roman" w:hAnsi="Times New Roman" w:eastAsia="黑体" w:cs="Times New Roman"/>
                <w:b w:val="0"/>
                <w:bCs w:val="0"/>
                <w:sz w:val="24"/>
                <w:szCs w:val="22"/>
                <w:highlight w:val="none"/>
                <w:u w:val="none"/>
                <w:lang w:val="en-US" w:eastAsia="zh-CN"/>
              </w:rPr>
              <w:t>8</w:t>
            </w:r>
            <w:r>
              <w:rPr>
                <w:rFonts w:hint="default" w:ascii="Times New Roman" w:hAnsi="Times New Roman" w:eastAsia="黑体" w:cs="Times New Roman"/>
                <w:b w:val="0"/>
                <w:bCs w:val="0"/>
                <w:sz w:val="24"/>
                <w:szCs w:val="22"/>
                <w:highlight w:val="none"/>
                <w:u w:val="none"/>
                <w:lang w:val="en-US" w:eastAsia="zh-CN"/>
              </w:rPr>
              <w:t xml:space="preserve">  </w:t>
            </w:r>
            <w:r>
              <w:rPr>
                <w:rFonts w:hint="eastAsia" w:ascii="Times New Roman" w:hAnsi="Times New Roman" w:eastAsia="黑体" w:cs="Times New Roman"/>
                <w:b w:val="0"/>
                <w:bCs w:val="0"/>
                <w:sz w:val="24"/>
                <w:szCs w:val="22"/>
                <w:highlight w:val="none"/>
                <w:u w:val="none"/>
                <w:lang w:val="en-US" w:eastAsia="zh-CN"/>
              </w:rPr>
              <w:t xml:space="preserve">    </w:t>
            </w:r>
            <w:r>
              <w:rPr>
                <w:rFonts w:hint="default" w:ascii="Times New Roman" w:hAnsi="Times New Roman" w:eastAsia="黑体" w:cs="Times New Roman"/>
                <w:b w:val="0"/>
                <w:bCs w:val="0"/>
                <w:sz w:val="24"/>
                <w:szCs w:val="22"/>
                <w:highlight w:val="none"/>
                <w:u w:val="none"/>
                <w:lang w:val="en-US" w:eastAsia="zh-CN"/>
              </w:rPr>
              <w:t>主要生产设备一览表</w:t>
            </w:r>
          </w:p>
          <w:tbl>
            <w:tblPr>
              <w:tblStyle w:val="20"/>
              <w:tblW w:w="8817" w:type="dxa"/>
              <w:tblInd w:w="48"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35"/>
              <w:gridCol w:w="2502"/>
              <w:gridCol w:w="1260"/>
              <w:gridCol w:w="1980"/>
              <w:gridCol w:w="720"/>
              <w:gridCol w:w="162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02" w:hRule="atLeast"/>
              </w:trPr>
              <w:tc>
                <w:tcPr>
                  <w:tcW w:w="735" w:type="dxa"/>
                  <w:vMerge w:val="restart"/>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序号</w:t>
                  </w:r>
                </w:p>
              </w:tc>
              <w:tc>
                <w:tcPr>
                  <w:tcW w:w="2502" w:type="dxa"/>
                  <w:vMerge w:val="restart"/>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设备名称</w:t>
                  </w:r>
                </w:p>
              </w:tc>
              <w:tc>
                <w:tcPr>
                  <w:tcW w:w="1260" w:type="dxa"/>
                  <w:vMerge w:val="restart"/>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型号</w:t>
                  </w:r>
                </w:p>
              </w:tc>
              <w:tc>
                <w:tcPr>
                  <w:tcW w:w="1980" w:type="dxa"/>
                  <w:vMerge w:val="restart"/>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规格</w:t>
                  </w:r>
                </w:p>
              </w:tc>
              <w:tc>
                <w:tcPr>
                  <w:tcW w:w="720" w:type="dxa"/>
                  <w:vMerge w:val="restart"/>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数量(台)</w:t>
                  </w:r>
                </w:p>
              </w:tc>
              <w:tc>
                <w:tcPr>
                  <w:tcW w:w="1620" w:type="dxa"/>
                  <w:vMerge w:val="restart"/>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402" w:hRule="atLeast"/>
              </w:trPr>
              <w:tc>
                <w:tcPr>
                  <w:tcW w:w="735" w:type="dxa"/>
                  <w:vMerge w:val="continue"/>
                  <w:noWrap w:val="0"/>
                  <w:vAlign w:val="center"/>
                </w:tcPr>
                <w:p>
                  <w:pPr>
                    <w:jc w:val="center"/>
                    <w:rPr>
                      <w:rFonts w:hint="default" w:ascii="Times New Roman" w:hAnsi="Times New Roman" w:cs="Times New Roman"/>
                      <w:color w:val="000000"/>
                      <w:sz w:val="21"/>
                      <w:szCs w:val="21"/>
                    </w:rPr>
                  </w:pPr>
                </w:p>
              </w:tc>
              <w:tc>
                <w:tcPr>
                  <w:tcW w:w="2502" w:type="dxa"/>
                  <w:vMerge w:val="continue"/>
                  <w:noWrap w:val="0"/>
                  <w:vAlign w:val="center"/>
                </w:tcPr>
                <w:p>
                  <w:pPr>
                    <w:jc w:val="center"/>
                    <w:rPr>
                      <w:rFonts w:hint="default" w:ascii="Times New Roman" w:hAnsi="Times New Roman" w:cs="Times New Roman"/>
                      <w:color w:val="000000"/>
                      <w:sz w:val="21"/>
                      <w:szCs w:val="21"/>
                    </w:rPr>
                  </w:pPr>
                </w:p>
              </w:tc>
              <w:tc>
                <w:tcPr>
                  <w:tcW w:w="1260" w:type="dxa"/>
                  <w:vMerge w:val="continue"/>
                  <w:noWrap w:val="0"/>
                  <w:vAlign w:val="center"/>
                </w:tcPr>
                <w:p>
                  <w:pPr>
                    <w:jc w:val="center"/>
                    <w:rPr>
                      <w:rFonts w:hint="default" w:ascii="Times New Roman" w:hAnsi="Times New Roman" w:cs="Times New Roman"/>
                      <w:color w:val="000000"/>
                      <w:sz w:val="21"/>
                      <w:szCs w:val="21"/>
                    </w:rPr>
                  </w:pPr>
                </w:p>
              </w:tc>
              <w:tc>
                <w:tcPr>
                  <w:tcW w:w="1980" w:type="dxa"/>
                  <w:vMerge w:val="continue"/>
                  <w:noWrap w:val="0"/>
                  <w:vAlign w:val="center"/>
                </w:tcPr>
                <w:p>
                  <w:pPr>
                    <w:jc w:val="center"/>
                    <w:rPr>
                      <w:rFonts w:hint="default" w:ascii="Times New Roman" w:hAnsi="Times New Roman" w:cs="Times New Roman"/>
                      <w:color w:val="000000"/>
                      <w:sz w:val="21"/>
                      <w:szCs w:val="21"/>
                    </w:rPr>
                  </w:pPr>
                </w:p>
              </w:tc>
              <w:tc>
                <w:tcPr>
                  <w:tcW w:w="720" w:type="dxa"/>
                  <w:vMerge w:val="continue"/>
                  <w:noWrap w:val="0"/>
                  <w:vAlign w:val="center"/>
                </w:tcPr>
                <w:p>
                  <w:pPr>
                    <w:jc w:val="center"/>
                    <w:rPr>
                      <w:rFonts w:hint="default" w:ascii="Times New Roman" w:hAnsi="Times New Roman" w:cs="Times New Roman"/>
                      <w:color w:val="000000"/>
                      <w:sz w:val="21"/>
                      <w:szCs w:val="21"/>
                    </w:rPr>
                  </w:pPr>
                </w:p>
              </w:tc>
              <w:tc>
                <w:tcPr>
                  <w:tcW w:w="1620" w:type="dxa"/>
                  <w:vMerge w:val="continue"/>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一</w:t>
                  </w:r>
                </w:p>
              </w:tc>
              <w:tc>
                <w:tcPr>
                  <w:tcW w:w="8082" w:type="dxa"/>
                  <w:gridSpan w:val="5"/>
                  <w:noWrap w:val="0"/>
                  <w:vAlign w:val="center"/>
                </w:tcPr>
                <w:p>
                  <w:pPr>
                    <w:jc w:val="both"/>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液压支架修理车间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数控切割机</w:t>
                  </w:r>
                </w:p>
              </w:tc>
              <w:tc>
                <w:tcPr>
                  <w:tcW w:w="1260" w:type="dxa"/>
                  <w:noWrap w:val="0"/>
                  <w:vAlign w:val="center"/>
                </w:tcPr>
                <w:p>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6m</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立式升降台铣床</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B1-400K</w:t>
                  </w:r>
                </w:p>
              </w:tc>
              <w:tc>
                <w:tcPr>
                  <w:tcW w:w="1980" w:type="dxa"/>
                  <w:noWrap w:val="0"/>
                  <w:vAlign w:val="center"/>
                </w:tcPr>
                <w:p>
                  <w:pPr>
                    <w:jc w:val="center"/>
                    <w:rPr>
                      <w:rFonts w:hint="default" w:ascii="Times New Roman" w:hAnsi="Times New Roman" w:cs="Times New Roman"/>
                      <w:color w:val="000000"/>
                      <w:sz w:val="21"/>
                      <w:szCs w:val="21"/>
                    </w:rPr>
                  </w:pP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摇臂钻床</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Z3080</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Φ80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普通车床</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CW6140</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Φ400</w:t>
                  </w:r>
                  <w:r>
                    <w:rPr>
                      <w:rFonts w:hint="default" w:ascii="Times New Roman" w:hAnsi="Times New Roman" w:cs="Times New Roman"/>
                      <w:color w:val="000000"/>
                      <w:sz w:val="21"/>
                      <w:szCs w:val="21"/>
                      <w:lang w:val="en-GB"/>
                    </w:rPr>
                    <w:t>×</w:t>
                  </w:r>
                  <w:r>
                    <w:rPr>
                      <w:rFonts w:hint="default" w:ascii="Times New Roman" w:hAnsi="Times New Roman" w:cs="Times New Roman"/>
                      <w:color w:val="000000"/>
                      <w:sz w:val="21"/>
                      <w:szCs w:val="21"/>
                    </w:rPr>
                    <w:t>2000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普通车床</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CW6180</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Φ800×2000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6</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经济数控车床</w:t>
                  </w:r>
                </w:p>
              </w:tc>
              <w:tc>
                <w:tcPr>
                  <w:tcW w:w="1260" w:type="dxa"/>
                  <w:noWrap w:val="0"/>
                  <w:vAlign w:val="center"/>
                </w:tcPr>
                <w:p>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Φ500×2000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7</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液压牛头刨床</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BY60100</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1000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8</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牛头刨床</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B6066</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660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二</w:t>
                  </w:r>
                </w:p>
              </w:tc>
              <w:tc>
                <w:tcPr>
                  <w:tcW w:w="2502" w:type="dxa"/>
                  <w:noWrap w:val="0"/>
                  <w:vAlign w:val="center"/>
                </w:tcPr>
                <w:p>
                  <w:pPr>
                    <w:jc w:val="center"/>
                    <w:rPr>
                      <w:rFonts w:hint="default" w:ascii="Times New Roman" w:hAnsi="Times New Roman" w:cs="Times New Roman"/>
                      <w:color w:val="000000"/>
                      <w:spacing w:val="-4"/>
                      <w:sz w:val="21"/>
                      <w:szCs w:val="21"/>
                    </w:rPr>
                  </w:pPr>
                  <w:r>
                    <w:rPr>
                      <w:rFonts w:hint="default" w:ascii="Times New Roman" w:hAnsi="Times New Roman" w:cs="Times New Roman"/>
                      <w:color w:val="000000"/>
                      <w:spacing w:val="-4"/>
                      <w:sz w:val="21"/>
                      <w:szCs w:val="21"/>
                    </w:rPr>
                    <w:t>液压油缸车间</w:t>
                  </w:r>
                </w:p>
              </w:tc>
              <w:tc>
                <w:tcPr>
                  <w:tcW w:w="1260" w:type="dxa"/>
                  <w:noWrap w:val="0"/>
                  <w:vAlign w:val="center"/>
                </w:tcPr>
                <w:p>
                  <w:pPr>
                    <w:jc w:val="center"/>
                    <w:rPr>
                      <w:rFonts w:hint="default" w:ascii="Times New Roman" w:hAnsi="Times New Roman" w:cs="Times New Roman"/>
                      <w:color w:val="000000"/>
                      <w:sz w:val="21"/>
                      <w:szCs w:val="21"/>
                    </w:rPr>
                  </w:pPr>
                </w:p>
              </w:tc>
              <w:tc>
                <w:tcPr>
                  <w:tcW w:w="1980" w:type="dxa"/>
                  <w:noWrap w:val="0"/>
                  <w:vAlign w:val="center"/>
                </w:tcPr>
                <w:p>
                  <w:pPr>
                    <w:jc w:val="center"/>
                    <w:rPr>
                      <w:rFonts w:hint="default" w:ascii="Times New Roman" w:hAnsi="Times New Roman" w:cs="Times New Roman"/>
                      <w:color w:val="000000"/>
                      <w:sz w:val="21"/>
                      <w:szCs w:val="21"/>
                    </w:rPr>
                  </w:pPr>
                </w:p>
              </w:tc>
              <w:tc>
                <w:tcPr>
                  <w:tcW w:w="720" w:type="dxa"/>
                  <w:noWrap w:val="0"/>
                  <w:vAlign w:val="center"/>
                </w:tcPr>
                <w:p>
                  <w:pPr>
                    <w:jc w:val="center"/>
                    <w:rPr>
                      <w:rFonts w:hint="default" w:ascii="Times New Roman" w:hAnsi="Times New Roman" w:cs="Times New Roman"/>
                      <w:color w:val="000000"/>
                      <w:sz w:val="21"/>
                      <w:szCs w:val="21"/>
                    </w:rPr>
                  </w:pP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数控深孔钻镗床</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T2K125A</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Φ250</w:t>
                  </w:r>
                  <w:r>
                    <w:rPr>
                      <w:rFonts w:hint="default" w:ascii="Times New Roman" w:hAnsi="Times New Roman" w:cs="Times New Roman"/>
                      <w:color w:val="000000"/>
                      <w:sz w:val="21"/>
                      <w:szCs w:val="21"/>
                      <w:lang w:val="en-GB"/>
                    </w:rPr>
                    <w:t>×</w:t>
                  </w:r>
                  <w:r>
                    <w:rPr>
                      <w:rFonts w:hint="default" w:ascii="Times New Roman" w:hAnsi="Times New Roman" w:cs="Times New Roman"/>
                      <w:color w:val="000000"/>
                      <w:sz w:val="21"/>
                      <w:szCs w:val="21"/>
                    </w:rPr>
                    <w:t>2000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数控深孔钻镗床</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T2235</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Φ350</w:t>
                  </w:r>
                  <w:r>
                    <w:rPr>
                      <w:rFonts w:hint="default" w:ascii="Times New Roman" w:hAnsi="Times New Roman" w:cs="Times New Roman"/>
                      <w:color w:val="000000"/>
                      <w:sz w:val="21"/>
                      <w:szCs w:val="21"/>
                      <w:lang w:val="en-GB"/>
                    </w:rPr>
                    <w:t>×</w:t>
                  </w:r>
                  <w:r>
                    <w:rPr>
                      <w:rFonts w:hint="default" w:ascii="Times New Roman" w:hAnsi="Times New Roman" w:cs="Times New Roman"/>
                      <w:color w:val="000000"/>
                      <w:sz w:val="21"/>
                      <w:szCs w:val="21"/>
                    </w:rPr>
                    <w:t>2000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数控强力深孔珩磨机</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2MK2135A</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Φ350</w:t>
                  </w:r>
                  <w:r>
                    <w:rPr>
                      <w:rFonts w:hint="default" w:ascii="Times New Roman" w:hAnsi="Times New Roman" w:cs="Times New Roman"/>
                      <w:color w:val="000000"/>
                      <w:sz w:val="21"/>
                      <w:szCs w:val="21"/>
                      <w:lang w:val="en-GB"/>
                    </w:rPr>
                    <w:t>×</w:t>
                  </w:r>
                  <w:r>
                    <w:rPr>
                      <w:rFonts w:hint="default" w:ascii="Times New Roman" w:hAnsi="Times New Roman" w:cs="Times New Roman"/>
                      <w:color w:val="000000"/>
                      <w:sz w:val="21"/>
                      <w:szCs w:val="21"/>
                    </w:rPr>
                    <w:t>2000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外圆磨床</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M1340</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Φ400×2000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外圆磨床</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M1320</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Φ200×2000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6</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摇臂钻床</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Z3040</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Φ40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7</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数控车床</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CK6163</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Φ630×2000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8</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数控车床</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CK6163-2×2</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Φ530×750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9</w:t>
                  </w:r>
                </w:p>
              </w:tc>
              <w:tc>
                <w:tcPr>
                  <w:tcW w:w="250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数控车床</w:t>
                  </w:r>
                </w:p>
              </w:tc>
              <w:tc>
                <w:tcPr>
                  <w:tcW w:w="126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CKA6150</w:t>
                  </w:r>
                </w:p>
              </w:tc>
              <w:tc>
                <w:tcPr>
                  <w:tcW w:w="198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Φ500×2000</w:t>
                  </w:r>
                </w:p>
              </w:tc>
              <w:tc>
                <w:tcPr>
                  <w:tcW w:w="72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10</w:t>
                  </w:r>
                </w:p>
              </w:tc>
              <w:tc>
                <w:tcPr>
                  <w:tcW w:w="250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卧轴矩台平面磨床</w:t>
                  </w:r>
                </w:p>
              </w:tc>
              <w:tc>
                <w:tcPr>
                  <w:tcW w:w="126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M7130B</w:t>
                  </w:r>
                </w:p>
              </w:tc>
              <w:tc>
                <w:tcPr>
                  <w:tcW w:w="198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1000×320</w:t>
                  </w:r>
                </w:p>
              </w:tc>
              <w:tc>
                <w:tcPr>
                  <w:tcW w:w="72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2</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11</w:t>
                  </w:r>
                </w:p>
              </w:tc>
              <w:tc>
                <w:tcPr>
                  <w:tcW w:w="250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摇臂钻床</w:t>
                  </w:r>
                </w:p>
              </w:tc>
              <w:tc>
                <w:tcPr>
                  <w:tcW w:w="126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Z3050</w:t>
                  </w:r>
                </w:p>
              </w:tc>
              <w:tc>
                <w:tcPr>
                  <w:tcW w:w="198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Φ50</w:t>
                  </w:r>
                </w:p>
              </w:tc>
              <w:tc>
                <w:tcPr>
                  <w:tcW w:w="72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12</w:t>
                  </w:r>
                </w:p>
              </w:tc>
              <w:tc>
                <w:tcPr>
                  <w:tcW w:w="250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普通车床</w:t>
                  </w:r>
                </w:p>
              </w:tc>
              <w:tc>
                <w:tcPr>
                  <w:tcW w:w="126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CW6180</w:t>
                  </w:r>
                </w:p>
              </w:tc>
              <w:tc>
                <w:tcPr>
                  <w:tcW w:w="198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Φ800×2000</w:t>
                  </w:r>
                </w:p>
              </w:tc>
              <w:tc>
                <w:tcPr>
                  <w:tcW w:w="72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13</w:t>
                  </w:r>
                </w:p>
              </w:tc>
              <w:tc>
                <w:tcPr>
                  <w:tcW w:w="250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普通车床</w:t>
                  </w:r>
                </w:p>
              </w:tc>
              <w:tc>
                <w:tcPr>
                  <w:tcW w:w="126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CW6163</w:t>
                  </w:r>
                </w:p>
              </w:tc>
              <w:tc>
                <w:tcPr>
                  <w:tcW w:w="198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Φ630×2000</w:t>
                  </w:r>
                </w:p>
              </w:tc>
              <w:tc>
                <w:tcPr>
                  <w:tcW w:w="72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14</w:t>
                  </w:r>
                </w:p>
              </w:tc>
              <w:tc>
                <w:tcPr>
                  <w:tcW w:w="250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牛头刨床</w:t>
                  </w:r>
                </w:p>
              </w:tc>
              <w:tc>
                <w:tcPr>
                  <w:tcW w:w="126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B6065</w:t>
                  </w:r>
                </w:p>
              </w:tc>
              <w:tc>
                <w:tcPr>
                  <w:tcW w:w="1980" w:type="dxa"/>
                  <w:noWrap w:val="0"/>
                  <w:vAlign w:val="center"/>
                </w:tcPr>
                <w:p>
                  <w:pPr>
                    <w:jc w:val="center"/>
                    <w:rPr>
                      <w:rFonts w:hint="default" w:ascii="Times New Roman" w:hAnsi="Times New Roman" w:cs="Times New Roman"/>
                      <w:sz w:val="21"/>
                      <w:szCs w:val="21"/>
                    </w:rPr>
                  </w:pPr>
                </w:p>
              </w:tc>
              <w:tc>
                <w:tcPr>
                  <w:tcW w:w="72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3</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三</w:t>
                  </w:r>
                </w:p>
              </w:tc>
              <w:tc>
                <w:tcPr>
                  <w:tcW w:w="8082" w:type="dxa"/>
                  <w:gridSpan w:val="5"/>
                  <w:noWrap w:val="0"/>
                  <w:vAlign w:val="center"/>
                </w:tcPr>
                <w:p>
                  <w:pPr>
                    <w:jc w:val="both"/>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液压支架制造车间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数显刨台式双面</w:t>
                  </w:r>
                </w:p>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铣镗床</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TX6513×2</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Φ130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单柱端面铣床</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X3310</w:t>
                  </w:r>
                </w:p>
              </w:tc>
              <w:tc>
                <w:tcPr>
                  <w:tcW w:w="1980" w:type="dxa"/>
                  <w:noWrap w:val="0"/>
                  <w:vAlign w:val="center"/>
                </w:tcPr>
                <w:p>
                  <w:pPr>
                    <w:jc w:val="center"/>
                    <w:rPr>
                      <w:rFonts w:hint="default" w:ascii="Times New Roman" w:hAnsi="Times New Roman" w:cs="Times New Roman"/>
                      <w:color w:val="000000"/>
                      <w:sz w:val="21"/>
                      <w:szCs w:val="21"/>
                    </w:rPr>
                  </w:pP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3</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单臂龙门刨床</w:t>
                  </w:r>
                </w:p>
              </w:tc>
              <w:tc>
                <w:tcPr>
                  <w:tcW w:w="1260" w:type="dxa"/>
                  <w:noWrap w:val="0"/>
                  <w:vAlign w:val="center"/>
                </w:tcPr>
                <w:p>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900×3000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4</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普通车床</w:t>
                  </w:r>
                </w:p>
              </w:tc>
              <w:tc>
                <w:tcPr>
                  <w:tcW w:w="1260" w:type="dxa"/>
                  <w:noWrap w:val="0"/>
                  <w:vAlign w:val="center"/>
                </w:tcPr>
                <w:p>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198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Φ800×2000</w:t>
                  </w: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5</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液压四柱压力机</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YX32-800</w:t>
                  </w:r>
                </w:p>
              </w:tc>
              <w:tc>
                <w:tcPr>
                  <w:tcW w:w="1980" w:type="dxa"/>
                  <w:noWrap w:val="0"/>
                  <w:vAlign w:val="center"/>
                </w:tcPr>
                <w:p>
                  <w:pPr>
                    <w:jc w:val="center"/>
                    <w:rPr>
                      <w:rFonts w:hint="default" w:ascii="Times New Roman" w:hAnsi="Times New Roman" w:cs="Times New Roman"/>
                      <w:color w:val="000000"/>
                      <w:sz w:val="21"/>
                      <w:szCs w:val="21"/>
                    </w:rPr>
                  </w:pP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6</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机器人</w:t>
                  </w:r>
                </w:p>
              </w:tc>
              <w:tc>
                <w:tcPr>
                  <w:tcW w:w="1260" w:type="dxa"/>
                  <w:noWrap w:val="0"/>
                  <w:vAlign w:val="center"/>
                </w:tcPr>
                <w:p>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1980" w:type="dxa"/>
                  <w:noWrap w:val="0"/>
                  <w:vAlign w:val="center"/>
                </w:tcPr>
                <w:p>
                  <w:pPr>
                    <w:jc w:val="center"/>
                    <w:rPr>
                      <w:rFonts w:hint="default" w:ascii="Times New Roman" w:hAnsi="Times New Roman" w:cs="Times New Roman"/>
                      <w:color w:val="000000"/>
                      <w:sz w:val="21"/>
                      <w:szCs w:val="21"/>
                    </w:rPr>
                  </w:pP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7</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摇臂钻床</w:t>
                  </w:r>
                </w:p>
              </w:tc>
              <w:tc>
                <w:tcPr>
                  <w:tcW w:w="126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Z30100</w:t>
                  </w:r>
                </w:p>
              </w:tc>
              <w:tc>
                <w:tcPr>
                  <w:tcW w:w="1980" w:type="dxa"/>
                  <w:noWrap w:val="0"/>
                  <w:vAlign w:val="center"/>
                </w:tcPr>
                <w:p>
                  <w:pPr>
                    <w:jc w:val="center"/>
                    <w:rPr>
                      <w:rFonts w:hint="default" w:ascii="Times New Roman" w:hAnsi="Times New Roman" w:cs="Times New Roman"/>
                      <w:color w:val="000000"/>
                      <w:sz w:val="21"/>
                      <w:szCs w:val="21"/>
                    </w:rPr>
                  </w:pP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8</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液压剪板机</w:t>
                  </w:r>
                </w:p>
              </w:tc>
              <w:tc>
                <w:tcPr>
                  <w:tcW w:w="1260" w:type="dxa"/>
                  <w:noWrap w:val="0"/>
                  <w:vAlign w:val="center"/>
                </w:tcPr>
                <w:p>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1980" w:type="dxa"/>
                  <w:noWrap w:val="0"/>
                  <w:vAlign w:val="center"/>
                </w:tcPr>
                <w:p>
                  <w:pPr>
                    <w:jc w:val="center"/>
                    <w:rPr>
                      <w:rFonts w:hint="default" w:ascii="Times New Roman" w:hAnsi="Times New Roman" w:cs="Times New Roman"/>
                      <w:color w:val="000000"/>
                      <w:sz w:val="21"/>
                      <w:szCs w:val="21"/>
                    </w:rPr>
                  </w:pP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14</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棒料剪断机</w:t>
                  </w:r>
                </w:p>
              </w:tc>
              <w:tc>
                <w:tcPr>
                  <w:tcW w:w="1260" w:type="dxa"/>
                  <w:noWrap w:val="0"/>
                  <w:vAlign w:val="center"/>
                </w:tcPr>
                <w:p>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1980" w:type="dxa"/>
                  <w:noWrap w:val="0"/>
                  <w:vAlign w:val="center"/>
                </w:tcPr>
                <w:p>
                  <w:pPr>
                    <w:jc w:val="center"/>
                    <w:rPr>
                      <w:rFonts w:hint="default" w:ascii="Times New Roman" w:hAnsi="Times New Roman" w:cs="Times New Roman"/>
                      <w:color w:val="000000"/>
                      <w:sz w:val="21"/>
                      <w:szCs w:val="21"/>
                    </w:rPr>
                  </w:pP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15</w:t>
                  </w:r>
                </w:p>
              </w:tc>
              <w:tc>
                <w:tcPr>
                  <w:tcW w:w="2502"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卧式带锯机</w:t>
                  </w:r>
                </w:p>
              </w:tc>
              <w:tc>
                <w:tcPr>
                  <w:tcW w:w="1260" w:type="dxa"/>
                  <w:noWrap w:val="0"/>
                  <w:vAlign w:val="center"/>
                </w:tcPr>
                <w:p>
                  <w:pPr>
                    <w:jc w:val="center"/>
                    <w:rPr>
                      <w:rFonts w:hint="eastAsia" w:ascii="Times New Roman" w:hAnsi="Times New Roman" w:eastAsia="宋体" w:cs="Times New Roman"/>
                      <w:color w:val="000000"/>
                      <w:sz w:val="21"/>
                      <w:szCs w:val="21"/>
                      <w:lang w:val="en-US" w:eastAsia="zh-CN"/>
                    </w:rPr>
                  </w:pPr>
                  <w:r>
                    <w:rPr>
                      <w:rFonts w:hint="eastAsia" w:ascii="Times New Roman" w:hAnsi="Times New Roman" w:cs="Times New Roman"/>
                      <w:color w:val="000000"/>
                      <w:sz w:val="21"/>
                      <w:szCs w:val="21"/>
                      <w:lang w:val="en-US" w:eastAsia="zh-CN"/>
                    </w:rPr>
                    <w:t>/</w:t>
                  </w:r>
                </w:p>
              </w:tc>
              <w:tc>
                <w:tcPr>
                  <w:tcW w:w="1980" w:type="dxa"/>
                  <w:noWrap w:val="0"/>
                  <w:vAlign w:val="center"/>
                </w:tcPr>
                <w:p>
                  <w:pPr>
                    <w:jc w:val="center"/>
                    <w:rPr>
                      <w:rFonts w:hint="default" w:ascii="Times New Roman" w:hAnsi="Times New Roman" w:cs="Times New Roman"/>
                      <w:color w:val="000000"/>
                      <w:sz w:val="21"/>
                      <w:szCs w:val="21"/>
                    </w:rPr>
                  </w:pPr>
                </w:p>
              </w:tc>
              <w:tc>
                <w:tcPr>
                  <w:tcW w:w="720" w:type="dxa"/>
                  <w:noWrap w:val="0"/>
                  <w:vAlign w:val="center"/>
                </w:tcPr>
                <w:p>
                  <w:pPr>
                    <w:jc w:val="center"/>
                    <w:rPr>
                      <w:rFonts w:hint="default" w:ascii="Times New Roman" w:hAnsi="Times New Roman" w:cs="Times New Roman"/>
                      <w:color w:val="000000"/>
                      <w:sz w:val="21"/>
                      <w:szCs w:val="21"/>
                    </w:rPr>
                  </w:pPr>
                  <w:r>
                    <w:rPr>
                      <w:rFonts w:hint="default" w:ascii="Times New Roman" w:hAnsi="Times New Roman" w:cs="Times New Roman"/>
                      <w:color w:val="000000"/>
                      <w:sz w:val="21"/>
                      <w:szCs w:val="21"/>
                    </w:rPr>
                    <w:t>2</w:t>
                  </w:r>
                </w:p>
              </w:tc>
              <w:tc>
                <w:tcPr>
                  <w:tcW w:w="1620" w:type="dxa"/>
                  <w:noWrap w:val="0"/>
                  <w:vAlign w:val="center"/>
                </w:tcPr>
                <w:p>
                  <w:pPr>
                    <w:jc w:val="center"/>
                    <w:rPr>
                      <w:rFonts w:hint="default" w:ascii="Times New Roman" w:hAnsi="Times New Roman" w:cs="Times New Roman"/>
                      <w:color w:val="000000"/>
                      <w:sz w:val="21"/>
                      <w:szCs w:val="21"/>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四</w:t>
                  </w:r>
                </w:p>
              </w:tc>
              <w:tc>
                <w:tcPr>
                  <w:tcW w:w="8082" w:type="dxa"/>
                  <w:gridSpan w:val="5"/>
                  <w:noWrap w:val="0"/>
                  <w:vAlign w:val="center"/>
                </w:tcPr>
                <w:p>
                  <w:pPr>
                    <w:jc w:val="both"/>
                    <w:rPr>
                      <w:rFonts w:hint="default" w:ascii="Times New Roman" w:hAnsi="Times New Roman" w:cs="Times New Roman"/>
                      <w:color w:val="000000"/>
                      <w:sz w:val="21"/>
                      <w:szCs w:val="21"/>
                    </w:rPr>
                  </w:pPr>
                  <w:r>
                    <w:rPr>
                      <w:rFonts w:hint="default" w:ascii="Times New Roman" w:hAnsi="Times New Roman" w:cs="Times New Roman"/>
                      <w:sz w:val="21"/>
                      <w:szCs w:val="21"/>
                    </w:rPr>
                    <w:t>污水处理站</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735" w:type="dxa"/>
                  <w:noWrap w:val="0"/>
                  <w:vAlign w:val="center"/>
                </w:tcPr>
                <w:p>
                  <w:pPr>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val="en-US" w:eastAsia="zh-CN"/>
                    </w:rPr>
                    <w:t>1</w:t>
                  </w:r>
                </w:p>
              </w:tc>
              <w:tc>
                <w:tcPr>
                  <w:tcW w:w="2502"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生活污水处理机</w:t>
                  </w:r>
                </w:p>
              </w:tc>
              <w:tc>
                <w:tcPr>
                  <w:tcW w:w="126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处理能力</w:t>
                  </w:r>
                  <w:r>
                    <w:rPr>
                      <w:rFonts w:hint="eastAsia" w:cs="Times New Roman"/>
                      <w:sz w:val="21"/>
                      <w:szCs w:val="21"/>
                      <w:lang w:val="en-US" w:eastAsia="zh-CN"/>
                    </w:rPr>
                    <w:t>12</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/h</w:t>
                  </w:r>
                </w:p>
              </w:tc>
              <w:tc>
                <w:tcPr>
                  <w:tcW w:w="1980" w:type="dxa"/>
                  <w:noWrap w:val="0"/>
                  <w:vAlign w:val="center"/>
                </w:tcPr>
                <w:p>
                  <w:pPr>
                    <w:jc w:val="center"/>
                    <w:rPr>
                      <w:rFonts w:hint="default" w:ascii="Times New Roman" w:hAnsi="Times New Roman" w:cs="Times New Roman"/>
                      <w:sz w:val="21"/>
                      <w:szCs w:val="21"/>
                    </w:rPr>
                  </w:pPr>
                </w:p>
              </w:tc>
              <w:tc>
                <w:tcPr>
                  <w:tcW w:w="72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1620" w:type="dxa"/>
                  <w:noWrap w:val="0"/>
                  <w:vAlign w:val="center"/>
                </w:tcPr>
                <w:p>
                  <w:pPr>
                    <w:jc w:val="center"/>
                    <w:rPr>
                      <w:rFonts w:hint="default" w:ascii="Times New Roman" w:hAnsi="Times New Roman" w:cs="Times New Roman"/>
                      <w:color w:val="000000"/>
                      <w:sz w:val="21"/>
                      <w:szCs w:val="21"/>
                    </w:rPr>
                  </w:pPr>
                </w:p>
              </w:tc>
            </w:tr>
          </w:tbl>
          <w:p>
            <w:pPr>
              <w:spacing w:line="500" w:lineRule="exact"/>
              <w:rPr>
                <w:rFonts w:hint="default"/>
                <w:b/>
                <w:bCs/>
              </w:rPr>
            </w:pPr>
            <w:r>
              <w:rPr>
                <w:rFonts w:hint="default"/>
                <w:b/>
                <w:bCs/>
              </w:rPr>
              <w:t>4</w:t>
            </w:r>
            <w:r>
              <w:rPr>
                <w:rFonts w:hint="default"/>
                <w:b/>
                <w:bCs/>
                <w:lang w:val="en-US" w:eastAsia="zh-CN"/>
              </w:rPr>
              <w:t>、</w:t>
            </w:r>
            <w:r>
              <w:rPr>
                <w:rFonts w:hint="eastAsia"/>
                <w:b/>
                <w:bCs/>
                <w:lang w:eastAsia="zh-CN"/>
              </w:rPr>
              <w:t>原</w:t>
            </w:r>
            <w:r>
              <w:rPr>
                <w:rFonts w:hint="default"/>
                <w:b/>
                <w:bCs/>
                <w:lang w:eastAsia="zh-CN"/>
              </w:rPr>
              <w:t>有工程</w:t>
            </w:r>
            <w:r>
              <w:rPr>
                <w:rFonts w:hint="default"/>
                <w:b/>
                <w:bCs/>
              </w:rPr>
              <w:t>原辅材料消耗</w:t>
            </w:r>
          </w:p>
          <w:p>
            <w:pPr>
              <w:adjustRightInd w:val="0"/>
              <w:snapToGrid w:val="0"/>
              <w:spacing w:beforeLines="50" w:line="312" w:lineRule="auto"/>
              <w:ind w:firstLine="360" w:firstLineChars="150"/>
              <w:rPr>
                <w:rFonts w:hint="default"/>
              </w:rPr>
            </w:pPr>
            <w:r>
              <w:rPr>
                <w:rFonts w:hint="eastAsia"/>
                <w:lang w:eastAsia="zh-CN"/>
              </w:rPr>
              <w:t>原</w:t>
            </w:r>
            <w:r>
              <w:rPr>
                <w:rFonts w:hint="default"/>
              </w:rPr>
              <w:t>有工程主要原料、辅材料消耗情况见</w:t>
            </w:r>
            <w:r>
              <w:rPr>
                <w:rFonts w:hint="eastAsia"/>
                <w:lang w:eastAsia="zh-CN"/>
              </w:rPr>
              <w:t>下</w:t>
            </w:r>
            <w:r>
              <w:rPr>
                <w:rFonts w:hint="default"/>
              </w:rPr>
              <w:t>表。</w:t>
            </w:r>
          </w:p>
          <w:p>
            <w:pPr>
              <w:autoSpaceDE w:val="0"/>
              <w:autoSpaceDN w:val="0"/>
              <w:adjustRightInd w:val="0"/>
              <w:snapToGrid w:val="0"/>
              <w:spacing w:line="520" w:lineRule="exact"/>
              <w:ind w:firstLine="2400" w:firstLineChars="1000"/>
              <w:rPr>
                <w:rFonts w:hint="default" w:ascii="Times New Roman" w:hAnsi="Times New Roman" w:eastAsia="黑体" w:cs="Times New Roman"/>
                <w:b w:val="0"/>
                <w:bCs w:val="0"/>
                <w:sz w:val="24"/>
                <w:szCs w:val="22"/>
                <w:highlight w:val="none"/>
                <w:u w:val="none"/>
                <w:lang w:val="en-US" w:eastAsia="zh-CN"/>
              </w:rPr>
            </w:pPr>
            <w:r>
              <w:rPr>
                <w:rFonts w:hint="default" w:ascii="Times New Roman" w:hAnsi="Times New Roman" w:eastAsia="黑体" w:cs="Times New Roman"/>
                <w:b w:val="0"/>
                <w:bCs w:val="0"/>
                <w:sz w:val="24"/>
                <w:szCs w:val="22"/>
                <w:highlight w:val="none"/>
                <w:u w:val="none"/>
                <w:lang w:val="en-US" w:eastAsia="zh-CN"/>
              </w:rPr>
              <w:t>表</w:t>
            </w:r>
            <w:r>
              <w:rPr>
                <w:rFonts w:hint="eastAsia" w:ascii="Times New Roman" w:hAnsi="Times New Roman" w:eastAsia="黑体" w:cs="Times New Roman"/>
                <w:b w:val="0"/>
                <w:bCs w:val="0"/>
                <w:sz w:val="24"/>
                <w:szCs w:val="22"/>
                <w:highlight w:val="none"/>
                <w:u w:val="none"/>
                <w:lang w:val="en-US" w:eastAsia="zh-CN"/>
              </w:rPr>
              <w:t xml:space="preserve">9  </w:t>
            </w:r>
            <w:r>
              <w:rPr>
                <w:rFonts w:hint="default" w:ascii="Times New Roman" w:hAnsi="Times New Roman" w:eastAsia="黑体" w:cs="Times New Roman"/>
                <w:b w:val="0"/>
                <w:bCs w:val="0"/>
                <w:sz w:val="24"/>
                <w:szCs w:val="22"/>
                <w:highlight w:val="none"/>
                <w:u w:val="none"/>
                <w:lang w:val="en-US" w:eastAsia="zh-CN"/>
              </w:rPr>
              <w:t xml:space="preserve">  现有工程原料、辅材料消耗</w:t>
            </w:r>
          </w:p>
          <w:tbl>
            <w:tblPr>
              <w:tblStyle w:val="20"/>
              <w:tblW w:w="89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28"/>
              <w:gridCol w:w="1800"/>
              <w:gridCol w:w="1080"/>
              <w:gridCol w:w="1980"/>
              <w:gridCol w:w="324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28"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序号</w:t>
                  </w:r>
                </w:p>
              </w:tc>
              <w:tc>
                <w:tcPr>
                  <w:tcW w:w="180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名称</w:t>
                  </w:r>
                </w:p>
              </w:tc>
              <w:tc>
                <w:tcPr>
                  <w:tcW w:w="108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单位</w:t>
                  </w:r>
                </w:p>
              </w:tc>
              <w:tc>
                <w:tcPr>
                  <w:tcW w:w="198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年需要量</w:t>
                  </w:r>
                </w:p>
              </w:tc>
              <w:tc>
                <w:tcPr>
                  <w:tcW w:w="324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主要供应单位或地点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28"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w:t>
                  </w:r>
                </w:p>
              </w:tc>
              <w:tc>
                <w:tcPr>
                  <w:tcW w:w="180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钢板</w:t>
                  </w:r>
                </w:p>
              </w:tc>
              <w:tc>
                <w:tcPr>
                  <w:tcW w:w="108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吨</w:t>
                  </w:r>
                </w:p>
              </w:tc>
              <w:tc>
                <w:tcPr>
                  <w:tcW w:w="198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9592</w:t>
                  </w:r>
                </w:p>
              </w:tc>
              <w:tc>
                <w:tcPr>
                  <w:tcW w:w="324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市场采购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28"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2</w:t>
                  </w:r>
                </w:p>
              </w:tc>
              <w:tc>
                <w:tcPr>
                  <w:tcW w:w="180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圆钢</w:t>
                  </w:r>
                </w:p>
              </w:tc>
              <w:tc>
                <w:tcPr>
                  <w:tcW w:w="108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吨</w:t>
                  </w:r>
                </w:p>
              </w:tc>
              <w:tc>
                <w:tcPr>
                  <w:tcW w:w="198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603.6</w:t>
                  </w:r>
                </w:p>
              </w:tc>
              <w:tc>
                <w:tcPr>
                  <w:tcW w:w="324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市场采购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28"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w:t>
                  </w:r>
                </w:p>
              </w:tc>
              <w:tc>
                <w:tcPr>
                  <w:tcW w:w="180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钢管</w:t>
                  </w:r>
                </w:p>
              </w:tc>
              <w:tc>
                <w:tcPr>
                  <w:tcW w:w="108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吨</w:t>
                  </w:r>
                </w:p>
              </w:tc>
              <w:tc>
                <w:tcPr>
                  <w:tcW w:w="198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1214.1</w:t>
                  </w:r>
                </w:p>
              </w:tc>
              <w:tc>
                <w:tcPr>
                  <w:tcW w:w="324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市场采购</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28"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4</w:t>
                  </w:r>
                </w:p>
              </w:tc>
              <w:tc>
                <w:tcPr>
                  <w:tcW w:w="180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废钢</w:t>
                  </w:r>
                </w:p>
              </w:tc>
              <w:tc>
                <w:tcPr>
                  <w:tcW w:w="108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吨</w:t>
                  </w:r>
                </w:p>
              </w:tc>
              <w:tc>
                <w:tcPr>
                  <w:tcW w:w="198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3000</w:t>
                  </w:r>
                </w:p>
              </w:tc>
              <w:tc>
                <w:tcPr>
                  <w:tcW w:w="3240" w:type="dxa"/>
                  <w:noWrap w:val="0"/>
                  <w:vAlign w:val="center"/>
                </w:tcPr>
                <w:p>
                  <w:pPr>
                    <w:jc w:val="center"/>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集团内部其他企业和自身加工的边角废料</w:t>
                  </w:r>
                </w:p>
              </w:tc>
            </w:tr>
          </w:tbl>
          <w:p>
            <w:pPr>
              <w:pStyle w:val="4"/>
              <w:keepNext w:val="0"/>
              <w:keepLines w:val="0"/>
              <w:pageBreakBefore w:val="0"/>
              <w:widowControl w:val="0"/>
              <w:numPr>
                <w:ilvl w:val="0"/>
                <w:numId w:val="3"/>
              </w:numPr>
              <w:kinsoku/>
              <w:wordWrap/>
              <w:overflowPunct/>
              <w:topLinePunct w:val="0"/>
              <w:autoSpaceDE/>
              <w:autoSpaceDN/>
              <w:bidi w:val="0"/>
              <w:adjustRightInd/>
              <w:snapToGrid/>
              <w:spacing w:before="157" w:beforeLines="50" w:beforeAutospacing="0" w:afterAutospacing="0" w:line="360" w:lineRule="auto"/>
              <w:textAlignment w:val="auto"/>
              <w:rPr>
                <w:rFonts w:hint="default"/>
                <w:lang w:val="en-US" w:eastAsia="zh-CN"/>
              </w:rPr>
            </w:pPr>
            <w:r>
              <w:rPr>
                <w:rFonts w:hint="eastAsia"/>
                <w:lang w:val="en-US" w:eastAsia="zh-CN"/>
              </w:rPr>
              <w:t>原</w:t>
            </w:r>
            <w:r>
              <w:rPr>
                <w:rFonts w:hint="default"/>
                <w:lang w:val="en-US" w:eastAsia="zh-CN"/>
              </w:rPr>
              <w:t>有工程生产工艺简介</w:t>
            </w:r>
          </w:p>
          <w:p>
            <w:pPr>
              <w:pStyle w:val="4"/>
              <w:keepNext w:val="0"/>
              <w:keepLines w:val="0"/>
              <w:pageBreakBefore w:val="0"/>
              <w:widowControl w:val="0"/>
              <w:numPr>
                <w:ilvl w:val="0"/>
                <w:numId w:val="0"/>
              </w:numPr>
              <w:kinsoku/>
              <w:wordWrap/>
              <w:overflowPunct/>
              <w:topLinePunct w:val="0"/>
              <w:autoSpaceDE/>
              <w:autoSpaceDN/>
              <w:bidi w:val="0"/>
              <w:adjustRightInd/>
              <w:snapToGrid/>
              <w:spacing w:before="157" w:beforeLines="50" w:beforeAutospacing="0" w:afterAutospacing="0" w:line="240" w:lineRule="auto"/>
              <w:textAlignment w:val="auto"/>
              <w:rPr>
                <w:rFonts w:hint="default"/>
                <w:lang w:val="en-US"/>
              </w:rPr>
            </w:pPr>
            <w:r>
              <w:rPr>
                <w:rFonts w:hint="eastAsia"/>
                <w:lang w:val="en-US" w:eastAsia="zh-CN"/>
              </w:rPr>
              <w:t>液压支架加工：</w:t>
            </w:r>
            <w:r>
              <w:rPr>
                <w:rFonts w:hint="default"/>
                <w:lang w:val="en-US" w:eastAsia="zh-CN"/>
              </w:rPr>
              <w:drawing>
                <wp:inline distT="0" distB="0" distL="114300" distR="114300">
                  <wp:extent cx="5693410" cy="2061210"/>
                  <wp:effectExtent l="0" t="0" r="2540" b="15240"/>
                  <wp:docPr id="1" name="图片 1" descr="15843439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584343968(1)"/>
                          <pic:cNvPicPr>
                            <a:picLocks noChangeAspect="1"/>
                          </pic:cNvPicPr>
                        </pic:nvPicPr>
                        <pic:blipFill>
                          <a:blip r:embed="rId15"/>
                          <a:stretch>
                            <a:fillRect/>
                          </a:stretch>
                        </pic:blipFill>
                        <pic:spPr>
                          <a:xfrm>
                            <a:off x="0" y="0"/>
                            <a:ext cx="5693410" cy="2061210"/>
                          </a:xfrm>
                          <a:prstGeom prst="rect">
                            <a:avLst/>
                          </a:prstGeom>
                        </pic:spPr>
                      </pic:pic>
                    </a:graphicData>
                  </a:graphic>
                </wp:inline>
              </w:drawing>
            </w:r>
            <w:r>
              <w:rPr>
                <w:rFonts w:hint="default"/>
                <w:lang w:val="en-US" w:eastAsia="zh-CN"/>
              </w:rPr>
              <w:t xml:space="preserve">          </w:t>
            </w:r>
          </w:p>
          <w:p>
            <w:pPr>
              <w:pStyle w:val="4"/>
              <w:keepNext w:val="0"/>
              <w:keepLines w:val="0"/>
              <w:pageBreakBefore w:val="0"/>
              <w:widowControl w:val="0"/>
              <w:kinsoku/>
              <w:wordWrap/>
              <w:overflowPunct/>
              <w:topLinePunct w:val="0"/>
              <w:autoSpaceDE/>
              <w:autoSpaceDN/>
              <w:bidi w:val="0"/>
              <w:adjustRightInd/>
              <w:snapToGrid/>
              <w:spacing w:beforeAutospacing="0" w:afterAutospacing="0" w:line="240" w:lineRule="atLeast"/>
              <w:ind w:firstLine="397" w:firstLineChars="0"/>
              <w:jc w:val="center"/>
              <w:textAlignment w:val="auto"/>
              <w:rPr>
                <w:rFonts w:hint="default"/>
                <w:lang w:val="en-US" w:eastAsia="zh-CN"/>
              </w:rPr>
            </w:pPr>
            <w:r>
              <w:rPr>
                <w:rFonts w:hint="default" w:ascii="Times New Roman" w:hAnsi="Times New Roman" w:cs="Times New Roman"/>
                <w:lang w:eastAsia="zh-CN"/>
              </w:rPr>
              <w:t>图</w:t>
            </w:r>
            <w:r>
              <w:rPr>
                <w:rFonts w:hint="default" w:ascii="Times New Roman" w:hAnsi="Times New Roman" w:cs="Times New Roman"/>
                <w:lang w:val="en-US" w:eastAsia="zh-CN"/>
              </w:rPr>
              <w:t xml:space="preserve">3 </w:t>
            </w:r>
            <w:r>
              <w:rPr>
                <w:rFonts w:hint="eastAsia"/>
                <w:lang w:val="en-US" w:eastAsia="zh-CN"/>
              </w:rPr>
              <w:t xml:space="preserve"> </w:t>
            </w:r>
            <w:r>
              <w:rPr>
                <w:rFonts w:hint="default"/>
                <w:lang w:val="en-US" w:eastAsia="zh-CN"/>
              </w:rPr>
              <w:t xml:space="preserve"> </w:t>
            </w:r>
            <w:r>
              <w:rPr>
                <w:rFonts w:hint="eastAsia"/>
                <w:lang w:val="en-US" w:eastAsia="zh-CN"/>
              </w:rPr>
              <w:t>原</w:t>
            </w:r>
            <w:r>
              <w:rPr>
                <w:rFonts w:hint="default"/>
                <w:lang w:val="en-US" w:eastAsia="zh-CN"/>
              </w:rPr>
              <w:t>有工程生产工艺流程图</w:t>
            </w:r>
          </w:p>
          <w:p>
            <w:pPr>
              <w:pStyle w:val="4"/>
              <w:keepNext w:val="0"/>
              <w:keepLines w:val="0"/>
              <w:pageBreakBefore w:val="0"/>
              <w:widowControl w:val="0"/>
              <w:numPr>
                <w:ilvl w:val="0"/>
                <w:numId w:val="0"/>
              </w:numPr>
              <w:kinsoku/>
              <w:wordWrap/>
              <w:overflowPunct/>
              <w:topLinePunct w:val="0"/>
              <w:autoSpaceDE/>
              <w:autoSpaceDN/>
              <w:bidi w:val="0"/>
              <w:adjustRightInd/>
              <w:snapToGrid/>
              <w:spacing w:before="157" w:beforeLines="50" w:beforeAutospacing="0" w:afterAutospacing="0" w:line="240" w:lineRule="auto"/>
              <w:textAlignment w:val="auto"/>
              <w:rPr>
                <w:rFonts w:hint="eastAsia"/>
                <w:lang w:val="en-US" w:eastAsia="zh-CN"/>
              </w:rPr>
            </w:pPr>
            <w:r>
              <w:rPr>
                <w:rFonts w:hint="eastAsia"/>
                <w:lang w:val="en-US" w:eastAsia="zh-CN"/>
              </w:rPr>
              <w:t>液压油缸加工：</w:t>
            </w:r>
          </w:p>
          <w:p>
            <w:pPr>
              <w:rPr>
                <w:rFonts w:hint="eastAsia"/>
                <w:lang w:val="en-US" w:eastAsia="zh-CN"/>
              </w:rPr>
            </w:pPr>
            <w:r>
              <w:rPr>
                <w:rFonts w:hint="eastAsia"/>
                <w:lang w:val="en-US" w:eastAsia="zh-CN"/>
              </w:rPr>
              <w:drawing>
                <wp:inline distT="0" distB="0" distL="114300" distR="114300">
                  <wp:extent cx="5692775" cy="1801495"/>
                  <wp:effectExtent l="0" t="0" r="3175" b="8255"/>
                  <wp:docPr id="2" name="图片 2" descr="1584344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584344229(1)"/>
                          <pic:cNvPicPr>
                            <a:picLocks noChangeAspect="1"/>
                          </pic:cNvPicPr>
                        </pic:nvPicPr>
                        <pic:blipFill>
                          <a:blip r:embed="rId16"/>
                          <a:stretch>
                            <a:fillRect/>
                          </a:stretch>
                        </pic:blipFill>
                        <pic:spPr>
                          <a:xfrm>
                            <a:off x="0" y="0"/>
                            <a:ext cx="5692775" cy="1801495"/>
                          </a:xfrm>
                          <a:prstGeom prst="rect">
                            <a:avLst/>
                          </a:prstGeom>
                        </pic:spPr>
                      </pic:pic>
                    </a:graphicData>
                  </a:graphic>
                </wp:inline>
              </w:drawing>
            </w:r>
          </w:p>
          <w:p>
            <w:pPr>
              <w:rPr>
                <w:rFonts w:hint="default"/>
              </w:rPr>
            </w:pPr>
          </w:p>
          <w:p>
            <w:pPr>
              <w:pStyle w:val="4"/>
              <w:ind w:firstLine="397" w:firstLineChars="0"/>
              <w:jc w:val="center"/>
              <w:rPr>
                <w:rFonts w:hint="default"/>
                <w:lang w:val="en-US" w:eastAsia="zh-CN"/>
              </w:rPr>
            </w:pPr>
            <w:r>
              <w:rPr>
                <w:rFonts w:hint="default" w:ascii="Times New Roman" w:hAnsi="Times New Roman" w:cs="Times New Roman"/>
                <w:lang w:eastAsia="zh-CN"/>
              </w:rPr>
              <w:t>图</w:t>
            </w:r>
            <w:r>
              <w:rPr>
                <w:rFonts w:hint="default" w:ascii="Times New Roman" w:hAnsi="Times New Roman" w:cs="Times New Roman"/>
                <w:lang w:val="en-US" w:eastAsia="zh-CN"/>
              </w:rPr>
              <w:t xml:space="preserve">4 </w:t>
            </w:r>
            <w:r>
              <w:rPr>
                <w:rFonts w:hint="eastAsia"/>
                <w:lang w:val="en-US" w:eastAsia="zh-CN"/>
              </w:rPr>
              <w:t xml:space="preserve">  </w:t>
            </w:r>
            <w:r>
              <w:rPr>
                <w:rFonts w:hint="default"/>
                <w:lang w:val="en-US" w:eastAsia="zh-CN"/>
              </w:rPr>
              <w:t xml:space="preserve"> </w:t>
            </w:r>
            <w:r>
              <w:rPr>
                <w:rFonts w:hint="eastAsia"/>
                <w:lang w:val="en-US" w:eastAsia="zh-CN"/>
              </w:rPr>
              <w:t>原</w:t>
            </w:r>
            <w:r>
              <w:rPr>
                <w:rFonts w:hint="default"/>
                <w:lang w:val="en-US" w:eastAsia="zh-CN"/>
              </w:rPr>
              <w:t>有工程生产工艺流程图</w:t>
            </w:r>
          </w:p>
          <w:p>
            <w:pPr>
              <w:pStyle w:val="4"/>
              <w:keepNext w:val="0"/>
              <w:keepLines w:val="0"/>
              <w:pageBreakBefore w:val="0"/>
              <w:widowControl w:val="0"/>
              <w:numPr>
                <w:ilvl w:val="0"/>
                <w:numId w:val="0"/>
              </w:numPr>
              <w:kinsoku/>
              <w:wordWrap/>
              <w:overflowPunct/>
              <w:topLinePunct w:val="0"/>
              <w:autoSpaceDE/>
              <w:autoSpaceDN/>
              <w:bidi w:val="0"/>
              <w:adjustRightInd/>
              <w:snapToGrid/>
              <w:spacing w:before="157" w:beforeLines="50" w:beforeAutospacing="0" w:afterAutospacing="0" w:line="240" w:lineRule="auto"/>
              <w:textAlignment w:val="auto"/>
              <w:rPr>
                <w:rFonts w:hint="eastAsia"/>
                <w:lang w:val="en-US" w:eastAsia="zh-CN"/>
              </w:rPr>
            </w:pPr>
            <w:r>
              <w:rPr>
                <w:rFonts w:hint="eastAsia"/>
                <w:lang w:val="en-US" w:eastAsia="zh-CN"/>
              </w:rPr>
              <w:t>液压支架修理：</w:t>
            </w:r>
          </w:p>
          <w:p>
            <w:pPr>
              <w:rPr>
                <w:rFonts w:hint="default"/>
                <w:lang w:val="en-US" w:eastAsia="zh-CN"/>
              </w:rPr>
            </w:pPr>
            <w:r>
              <w:rPr>
                <w:rFonts w:hint="default"/>
                <w:lang w:val="en-US" w:eastAsia="zh-CN"/>
              </w:rPr>
              <w:drawing>
                <wp:inline distT="0" distB="0" distL="114300" distR="114300">
                  <wp:extent cx="5693410" cy="1858010"/>
                  <wp:effectExtent l="0" t="0" r="2540" b="8890"/>
                  <wp:docPr id="4" name="图片 4" descr="1584344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584344392(1)"/>
                          <pic:cNvPicPr>
                            <a:picLocks noChangeAspect="1"/>
                          </pic:cNvPicPr>
                        </pic:nvPicPr>
                        <pic:blipFill>
                          <a:blip r:embed="rId17"/>
                          <a:stretch>
                            <a:fillRect/>
                          </a:stretch>
                        </pic:blipFill>
                        <pic:spPr>
                          <a:xfrm>
                            <a:off x="0" y="0"/>
                            <a:ext cx="5693410" cy="1858010"/>
                          </a:xfrm>
                          <a:prstGeom prst="rect">
                            <a:avLst/>
                          </a:prstGeom>
                        </pic:spPr>
                      </pic:pic>
                    </a:graphicData>
                  </a:graphic>
                </wp:inline>
              </w:drawing>
            </w:r>
          </w:p>
          <w:p>
            <w:pPr>
              <w:pStyle w:val="4"/>
              <w:ind w:firstLine="397" w:firstLineChars="0"/>
              <w:jc w:val="center"/>
              <w:rPr>
                <w:rFonts w:hint="default"/>
                <w:lang w:val="en-US" w:eastAsia="zh-CN"/>
              </w:rPr>
            </w:pPr>
            <w:r>
              <w:rPr>
                <w:rFonts w:hint="default" w:ascii="Times New Roman" w:hAnsi="Times New Roman" w:cs="Times New Roman"/>
                <w:lang w:eastAsia="zh-CN"/>
              </w:rPr>
              <w:t>图</w:t>
            </w:r>
            <w:r>
              <w:rPr>
                <w:rFonts w:hint="default" w:ascii="Times New Roman" w:hAnsi="Times New Roman" w:cs="Times New Roman"/>
                <w:lang w:val="en-US" w:eastAsia="zh-CN"/>
              </w:rPr>
              <w:t>5</w:t>
            </w:r>
            <w:r>
              <w:rPr>
                <w:rFonts w:hint="default"/>
                <w:lang w:val="en-US" w:eastAsia="zh-CN"/>
              </w:rPr>
              <w:t xml:space="preserve"> </w:t>
            </w:r>
            <w:r>
              <w:rPr>
                <w:rFonts w:hint="eastAsia"/>
                <w:lang w:val="en-US" w:eastAsia="zh-CN"/>
              </w:rPr>
              <w:t xml:space="preserve">   原</w:t>
            </w:r>
            <w:r>
              <w:rPr>
                <w:rFonts w:hint="default"/>
                <w:lang w:val="en-US" w:eastAsia="zh-CN"/>
              </w:rPr>
              <w:t>有工程生产工艺流程图</w:t>
            </w:r>
          </w:p>
          <w:p>
            <w:pPr>
              <w:spacing w:line="360" w:lineRule="auto"/>
              <w:ind w:firstLine="480" w:firstLineChars="200"/>
              <w:rPr>
                <w:rFonts w:hint="default"/>
                <w:lang w:eastAsia="zh-CN"/>
              </w:rPr>
            </w:pPr>
            <w:r>
              <w:rPr>
                <w:rFonts w:hint="default"/>
                <w:lang w:eastAsia="zh-CN"/>
              </w:rPr>
              <w:t>生产工艺简单说明</w:t>
            </w:r>
          </w:p>
          <w:p>
            <w:pPr>
              <w:spacing w:line="360" w:lineRule="auto"/>
              <w:ind w:firstLine="480" w:firstLineChars="200"/>
              <w:rPr>
                <w:rFonts w:hint="eastAsia"/>
                <w:lang w:eastAsia="zh-CN"/>
              </w:rPr>
            </w:pPr>
            <w:r>
              <w:rPr>
                <w:rFonts w:hint="eastAsia"/>
                <w:lang w:eastAsia="zh-CN"/>
              </w:rPr>
              <w:t>液压支架生产：</w:t>
            </w:r>
          </w:p>
          <w:p>
            <w:pPr>
              <w:spacing w:line="360" w:lineRule="auto"/>
              <w:ind w:firstLine="480" w:firstLineChars="200"/>
              <w:rPr>
                <w:rFonts w:hint="default"/>
              </w:rPr>
            </w:pPr>
            <w:r>
              <w:rPr>
                <w:rFonts w:hint="default"/>
              </w:rPr>
              <w:t>（1）原料：本项目主要原料为</w:t>
            </w:r>
            <w:r>
              <w:rPr>
                <w:rFonts w:hint="eastAsia"/>
                <w:color w:val="auto"/>
                <w:lang w:val="en-US" w:eastAsia="zh-CN"/>
              </w:rPr>
              <w:t>无缝钢管</w:t>
            </w:r>
            <w:r>
              <w:rPr>
                <w:rFonts w:hint="default"/>
                <w:color w:val="auto"/>
                <w:lang w:val="en-US" w:eastAsia="zh-CN"/>
              </w:rPr>
              <w:t>、圆钢</w:t>
            </w:r>
            <w:r>
              <w:rPr>
                <w:rFonts w:hint="default"/>
                <w:lang w:val="en-US" w:eastAsia="zh-CN"/>
              </w:rPr>
              <w:t>等</w:t>
            </w:r>
            <w:r>
              <w:rPr>
                <w:rFonts w:hint="default"/>
              </w:rPr>
              <w:t>。</w:t>
            </w:r>
          </w:p>
          <w:p>
            <w:pPr>
              <w:spacing w:line="360" w:lineRule="auto"/>
              <w:ind w:firstLine="480" w:firstLineChars="200"/>
              <w:rPr>
                <w:rFonts w:hint="default"/>
                <w:lang w:eastAsia="zh-CN"/>
              </w:rPr>
            </w:pPr>
            <w:r>
              <w:rPr>
                <w:rFonts w:hint="default"/>
              </w:rPr>
              <w:t>（2）</w:t>
            </w:r>
            <w:r>
              <w:rPr>
                <w:rFonts w:hint="eastAsia"/>
                <w:lang w:eastAsia="zh-CN"/>
              </w:rPr>
              <w:t>下料成型</w:t>
            </w:r>
            <w:r>
              <w:rPr>
                <w:rFonts w:hint="default"/>
              </w:rPr>
              <w:t>：</w:t>
            </w:r>
            <w:r>
              <w:rPr>
                <w:rFonts w:hint="eastAsia"/>
                <w:lang w:eastAsia="zh-CN"/>
              </w:rPr>
              <w:t>通过切割机、</w:t>
            </w:r>
            <w:r>
              <w:rPr>
                <w:rFonts w:hint="default"/>
                <w:lang w:eastAsia="zh-CN"/>
              </w:rPr>
              <w:t>车床、铣床</w:t>
            </w:r>
            <w:r>
              <w:rPr>
                <w:rFonts w:hint="eastAsia"/>
                <w:lang w:eastAsia="zh-CN"/>
              </w:rPr>
              <w:t>、镗床</w:t>
            </w:r>
            <w:r>
              <w:rPr>
                <w:rFonts w:hint="default"/>
                <w:lang w:eastAsia="zh-CN"/>
              </w:rPr>
              <w:t>等机械加工设备</w:t>
            </w:r>
            <w:r>
              <w:rPr>
                <w:rFonts w:hint="eastAsia"/>
                <w:lang w:eastAsia="zh-CN"/>
              </w:rPr>
              <w:t>将钢板按照</w:t>
            </w:r>
            <w:r>
              <w:rPr>
                <w:rFonts w:hint="default"/>
                <w:lang w:eastAsia="zh-CN"/>
              </w:rPr>
              <w:t>图纸尺寸对原料进行加工。</w:t>
            </w:r>
          </w:p>
          <w:p>
            <w:pPr>
              <w:spacing w:line="360" w:lineRule="auto"/>
              <w:ind w:firstLine="480" w:firstLineChars="200"/>
              <w:rPr>
                <w:rFonts w:hint="default"/>
              </w:rPr>
            </w:pPr>
            <w:r>
              <w:rPr>
                <w:rFonts w:hint="default"/>
              </w:rPr>
              <w:t>（3）</w:t>
            </w:r>
            <w:r>
              <w:rPr>
                <w:rFonts w:hint="eastAsia"/>
                <w:lang w:eastAsia="zh-CN"/>
              </w:rPr>
              <w:t>焊接</w:t>
            </w:r>
            <w:r>
              <w:rPr>
                <w:rFonts w:hint="default"/>
                <w:lang w:val="en-US" w:eastAsia="zh-CN"/>
              </w:rPr>
              <w:t>：</w:t>
            </w:r>
            <w:r>
              <w:rPr>
                <w:rFonts w:hint="eastAsia"/>
                <w:lang w:val="en-US" w:eastAsia="zh-CN"/>
              </w:rPr>
              <w:t>使用焊机对机械加工后的产品进行焊接</w:t>
            </w:r>
            <w:r>
              <w:rPr>
                <w:rFonts w:hint="default"/>
                <w:lang w:val="en-US" w:eastAsia="zh-CN"/>
              </w:rPr>
              <w:t>。</w:t>
            </w:r>
          </w:p>
          <w:p>
            <w:pPr>
              <w:spacing w:line="360" w:lineRule="auto"/>
              <w:ind w:firstLine="480" w:firstLineChars="200"/>
              <w:rPr>
                <w:rFonts w:hint="eastAsia"/>
                <w:lang w:eastAsia="zh-CN"/>
              </w:rPr>
            </w:pPr>
            <w:r>
              <w:rPr>
                <w:rFonts w:hint="default"/>
              </w:rPr>
              <w:t>（4）</w:t>
            </w:r>
            <w:r>
              <w:rPr>
                <w:rFonts w:hint="eastAsia"/>
                <w:lang w:eastAsia="zh-CN"/>
              </w:rPr>
              <w:t>刷漆、装配、实验：将需要刷漆的机械加工件进行刷漆，晾干后，进行支架组装，并配套安装电缆等配件，组装好后进行压力试验，检测支护承压能力。</w:t>
            </w:r>
          </w:p>
          <w:p>
            <w:pPr>
              <w:spacing w:line="360" w:lineRule="auto"/>
              <w:ind w:firstLine="480" w:firstLineChars="200"/>
              <w:rPr>
                <w:rFonts w:hint="eastAsia"/>
                <w:lang w:eastAsia="zh-CN"/>
              </w:rPr>
            </w:pPr>
            <w:r>
              <w:rPr>
                <w:rFonts w:hint="eastAsia"/>
                <w:lang w:eastAsia="zh-CN"/>
              </w:rPr>
              <w:t>液压油缸生产：</w:t>
            </w:r>
          </w:p>
          <w:p>
            <w:pPr>
              <w:spacing w:line="360" w:lineRule="auto"/>
              <w:ind w:firstLine="480" w:firstLineChars="200"/>
              <w:rPr>
                <w:rFonts w:hint="default"/>
                <w:color w:val="auto"/>
              </w:rPr>
            </w:pPr>
            <w:r>
              <w:rPr>
                <w:rFonts w:hint="default"/>
              </w:rPr>
              <w:t>（1）</w:t>
            </w:r>
            <w:r>
              <w:rPr>
                <w:rFonts w:hint="eastAsia"/>
                <w:lang w:eastAsia="zh-CN"/>
              </w:rPr>
              <w:t>热处理</w:t>
            </w:r>
            <w:r>
              <w:rPr>
                <w:rFonts w:hint="default"/>
              </w:rPr>
              <w:t>：本项目</w:t>
            </w:r>
            <w:r>
              <w:rPr>
                <w:rFonts w:hint="eastAsia"/>
                <w:lang w:eastAsia="zh-CN"/>
              </w:rPr>
              <w:t>将外购的</w:t>
            </w:r>
            <w:r>
              <w:rPr>
                <w:rFonts w:hint="default"/>
                <w:color w:val="auto"/>
                <w:lang w:val="en-US" w:eastAsia="zh-CN"/>
              </w:rPr>
              <w:t>圆钢</w:t>
            </w:r>
            <w:r>
              <w:rPr>
                <w:rFonts w:hint="eastAsia"/>
                <w:color w:val="auto"/>
                <w:lang w:val="en-US" w:eastAsia="zh-CN"/>
              </w:rPr>
              <w:t>进行加热处理，进行调质，加强钢材的使用寿命</w:t>
            </w:r>
            <w:r>
              <w:rPr>
                <w:rFonts w:hint="default"/>
                <w:color w:val="auto"/>
                <w:lang w:val="en-US" w:eastAsia="zh-CN"/>
              </w:rPr>
              <w:t>等</w:t>
            </w:r>
            <w:r>
              <w:rPr>
                <w:rFonts w:hint="default"/>
                <w:color w:val="auto"/>
              </w:rPr>
              <w:t>。</w:t>
            </w:r>
          </w:p>
          <w:p>
            <w:pPr>
              <w:spacing w:line="360" w:lineRule="auto"/>
              <w:ind w:firstLine="480" w:firstLineChars="200"/>
              <w:rPr>
                <w:rFonts w:hint="default"/>
                <w:lang w:eastAsia="zh-CN"/>
              </w:rPr>
            </w:pPr>
            <w:r>
              <w:rPr>
                <w:rFonts w:hint="default"/>
              </w:rPr>
              <w:t>（2）</w:t>
            </w:r>
            <w:r>
              <w:rPr>
                <w:rFonts w:hint="eastAsia"/>
                <w:lang w:eastAsia="zh-CN"/>
              </w:rPr>
              <w:t>下料、机加工工段</w:t>
            </w:r>
            <w:r>
              <w:rPr>
                <w:rFonts w:hint="default"/>
              </w:rPr>
              <w:t>：</w:t>
            </w:r>
            <w:r>
              <w:rPr>
                <w:rFonts w:hint="eastAsia"/>
                <w:lang w:eastAsia="zh-CN"/>
              </w:rPr>
              <w:t>通过切割机、</w:t>
            </w:r>
            <w:r>
              <w:rPr>
                <w:rFonts w:hint="default"/>
                <w:lang w:eastAsia="zh-CN"/>
              </w:rPr>
              <w:t>车床、铣床</w:t>
            </w:r>
            <w:r>
              <w:rPr>
                <w:rFonts w:hint="eastAsia"/>
                <w:lang w:eastAsia="zh-CN"/>
              </w:rPr>
              <w:t>、镗床</w:t>
            </w:r>
            <w:r>
              <w:rPr>
                <w:rFonts w:hint="default"/>
                <w:lang w:eastAsia="zh-CN"/>
              </w:rPr>
              <w:t>等机械加工设备</w:t>
            </w:r>
            <w:r>
              <w:rPr>
                <w:rFonts w:hint="eastAsia"/>
                <w:lang w:eastAsia="zh-CN"/>
              </w:rPr>
              <w:t>将圆钢、钢管按照</w:t>
            </w:r>
            <w:r>
              <w:rPr>
                <w:rFonts w:hint="default"/>
                <w:lang w:eastAsia="zh-CN"/>
              </w:rPr>
              <w:t>图纸尺寸对原料进行加工。</w:t>
            </w:r>
          </w:p>
          <w:p>
            <w:pPr>
              <w:spacing w:line="360" w:lineRule="auto"/>
              <w:ind w:firstLine="480" w:firstLineChars="200"/>
              <w:rPr>
                <w:rFonts w:hint="eastAsia"/>
                <w:lang w:eastAsia="zh-CN"/>
              </w:rPr>
            </w:pPr>
            <w:r>
              <w:rPr>
                <w:rFonts w:hint="default"/>
              </w:rPr>
              <w:t>（3）</w:t>
            </w:r>
            <w:r>
              <w:rPr>
                <w:rFonts w:hint="eastAsia"/>
                <w:lang w:eastAsia="zh-CN"/>
              </w:rPr>
              <w:t>装配、实验：将机加工的工件进行组装，组装好后进行压力试验，检测油缸承压能力。</w:t>
            </w:r>
          </w:p>
          <w:p>
            <w:pPr>
              <w:spacing w:line="360" w:lineRule="auto"/>
              <w:ind w:firstLine="480" w:firstLineChars="200"/>
              <w:rPr>
                <w:rFonts w:hint="default"/>
              </w:rPr>
            </w:pPr>
            <w:r>
              <w:rPr>
                <w:rFonts w:hint="default"/>
              </w:rPr>
              <w:t>（4）</w:t>
            </w:r>
            <w:r>
              <w:rPr>
                <w:rFonts w:hint="eastAsia"/>
                <w:lang w:eastAsia="zh-CN"/>
              </w:rPr>
              <w:t>焊接</w:t>
            </w:r>
            <w:r>
              <w:rPr>
                <w:rFonts w:hint="default"/>
                <w:lang w:val="en-US" w:eastAsia="zh-CN"/>
              </w:rPr>
              <w:t>：</w:t>
            </w:r>
            <w:r>
              <w:rPr>
                <w:rFonts w:hint="eastAsia"/>
                <w:lang w:val="en-US" w:eastAsia="zh-CN"/>
              </w:rPr>
              <w:t>将部分部分零部件焊接至油缸上</w:t>
            </w:r>
            <w:r>
              <w:rPr>
                <w:rFonts w:hint="default"/>
                <w:lang w:val="en-US" w:eastAsia="zh-CN"/>
              </w:rPr>
              <w:t>。</w:t>
            </w:r>
          </w:p>
          <w:p>
            <w:pPr>
              <w:spacing w:line="360" w:lineRule="auto"/>
              <w:ind w:firstLine="480" w:firstLineChars="200"/>
              <w:rPr>
                <w:rFonts w:hint="eastAsia"/>
                <w:lang w:eastAsia="zh-CN"/>
              </w:rPr>
            </w:pPr>
            <w:r>
              <w:rPr>
                <w:rFonts w:hint="eastAsia"/>
                <w:lang w:eastAsia="zh-CN"/>
              </w:rPr>
              <w:t>液压支架修理：</w:t>
            </w:r>
          </w:p>
          <w:p>
            <w:pPr>
              <w:spacing w:line="360" w:lineRule="auto"/>
              <w:ind w:firstLine="480" w:firstLineChars="200"/>
              <w:rPr>
                <w:rFonts w:hint="eastAsia"/>
                <w:lang w:eastAsia="zh-CN"/>
              </w:rPr>
            </w:pPr>
            <w:r>
              <w:rPr>
                <w:rFonts w:hint="eastAsia"/>
                <w:lang w:eastAsia="zh-CN"/>
              </w:rPr>
              <w:t>对送至厂区不能正常使用的液压站支架进行修理。</w:t>
            </w:r>
          </w:p>
          <w:p>
            <w:pPr>
              <w:numPr>
                <w:ilvl w:val="0"/>
                <w:numId w:val="4"/>
              </w:numPr>
              <w:spacing w:line="360" w:lineRule="auto"/>
              <w:ind w:firstLine="480" w:firstLineChars="200"/>
              <w:rPr>
                <w:rFonts w:hint="eastAsia"/>
                <w:color w:val="auto"/>
                <w:lang w:eastAsia="zh-CN"/>
              </w:rPr>
            </w:pPr>
            <w:r>
              <w:rPr>
                <w:rFonts w:hint="eastAsia"/>
                <w:lang w:eastAsia="zh-CN"/>
              </w:rPr>
              <w:t>阀处理、实验</w:t>
            </w:r>
            <w:r>
              <w:rPr>
                <w:rFonts w:hint="default"/>
              </w:rPr>
              <w:t>：</w:t>
            </w:r>
            <w:r>
              <w:rPr>
                <w:rFonts w:hint="eastAsia"/>
                <w:lang w:eastAsia="zh-CN"/>
              </w:rPr>
              <w:t>对不能正常使用的液压站支架进行液压支架的操控系统（控制阀、安全阀等）的维修，修理后进行试验，找出液压支架损坏处</w:t>
            </w:r>
            <w:r>
              <w:rPr>
                <w:rFonts w:hint="default"/>
                <w:color w:val="auto"/>
              </w:rPr>
              <w:t>。</w:t>
            </w:r>
            <w:r>
              <w:rPr>
                <w:rFonts w:hint="eastAsia"/>
                <w:color w:val="auto"/>
                <w:lang w:eastAsia="zh-CN"/>
              </w:rPr>
              <w:t>之后进行拆解，将损坏部件拆除，使用板材、管材等原料重新机械加工后，进行重新组装，焊接，刷漆。</w:t>
            </w:r>
          </w:p>
          <w:p>
            <w:pPr>
              <w:pStyle w:val="4"/>
              <w:keepNext w:val="0"/>
              <w:keepLines w:val="0"/>
              <w:pageBreakBefore w:val="0"/>
              <w:widowControl w:val="0"/>
              <w:kinsoku/>
              <w:wordWrap/>
              <w:overflowPunct/>
              <w:topLinePunct w:val="0"/>
              <w:autoSpaceDE/>
              <w:autoSpaceDN/>
              <w:bidi w:val="0"/>
              <w:adjustRightInd/>
              <w:snapToGrid/>
              <w:spacing w:before="157" w:beforeLines="50" w:beforeAutospacing="0" w:afterAutospacing="0" w:line="360" w:lineRule="auto"/>
              <w:textAlignment w:val="auto"/>
              <w:rPr>
                <w:rFonts w:hint="default"/>
                <w:color w:val="auto"/>
                <w:lang w:val="en-US" w:eastAsia="zh-CN"/>
              </w:rPr>
            </w:pPr>
            <w:r>
              <w:rPr>
                <w:rFonts w:hint="default"/>
                <w:color w:val="auto"/>
                <w:lang w:val="en-US" w:eastAsia="zh-CN"/>
              </w:rPr>
              <w:t>6、</w:t>
            </w:r>
            <w:r>
              <w:rPr>
                <w:rFonts w:hint="eastAsia"/>
                <w:color w:val="auto"/>
                <w:lang w:val="en-US" w:eastAsia="zh-CN"/>
              </w:rPr>
              <w:t>原有</w:t>
            </w:r>
            <w:r>
              <w:rPr>
                <w:rFonts w:hint="default"/>
                <w:color w:val="auto"/>
                <w:lang w:val="en-US" w:eastAsia="zh-CN"/>
              </w:rPr>
              <w:t>有工程污染物防治措施</w:t>
            </w:r>
          </w:p>
          <w:p>
            <w:pPr>
              <w:spacing w:line="360" w:lineRule="auto"/>
              <w:ind w:firstLine="480" w:firstLineChars="200"/>
              <w:rPr>
                <w:rFonts w:hint="default"/>
                <w:lang w:eastAsia="zh-CN"/>
              </w:rPr>
            </w:pPr>
            <w:r>
              <w:rPr>
                <w:rFonts w:hint="default"/>
                <w:lang w:eastAsia="zh-CN"/>
              </w:rPr>
              <w:t>（</w:t>
            </w:r>
            <w:r>
              <w:rPr>
                <w:rFonts w:hint="default"/>
                <w:lang w:val="en-US" w:eastAsia="zh-CN"/>
              </w:rPr>
              <w:t>1</w:t>
            </w:r>
            <w:r>
              <w:rPr>
                <w:rFonts w:hint="default"/>
                <w:lang w:eastAsia="zh-CN"/>
              </w:rPr>
              <w:t>）</w:t>
            </w:r>
            <w:r>
              <w:rPr>
                <w:rFonts w:hint="eastAsia"/>
                <w:lang w:eastAsia="zh-CN"/>
              </w:rPr>
              <w:t>废气：焊接烟尘经焊接烟尘净化器处理后在车间排放。</w:t>
            </w:r>
          </w:p>
          <w:p>
            <w:pPr>
              <w:spacing w:line="360" w:lineRule="auto"/>
              <w:ind w:firstLine="480" w:firstLineChars="200"/>
              <w:rPr>
                <w:rFonts w:hint="default"/>
                <w:lang w:eastAsia="zh-CN"/>
              </w:rPr>
            </w:pPr>
            <w:r>
              <w:rPr>
                <w:rFonts w:hint="default"/>
                <w:lang w:eastAsia="zh-CN"/>
              </w:rPr>
              <w:t>（</w:t>
            </w:r>
            <w:r>
              <w:rPr>
                <w:rFonts w:hint="default"/>
                <w:lang w:val="en-US" w:eastAsia="zh-CN"/>
              </w:rPr>
              <w:t>2</w:t>
            </w:r>
            <w:r>
              <w:rPr>
                <w:rFonts w:hint="default"/>
                <w:lang w:eastAsia="zh-CN"/>
              </w:rPr>
              <w:t>）噪声：选用低噪声设备，厂房隔音，基础减振。</w:t>
            </w:r>
          </w:p>
          <w:p>
            <w:pPr>
              <w:spacing w:line="360" w:lineRule="auto"/>
              <w:ind w:firstLine="480" w:firstLineChars="200"/>
              <w:rPr>
                <w:rFonts w:hint="default"/>
                <w:lang w:eastAsia="zh-CN"/>
              </w:rPr>
            </w:pPr>
            <w:r>
              <w:rPr>
                <w:rFonts w:hint="default"/>
                <w:lang w:val="en-US" w:eastAsia="zh-CN"/>
              </w:rPr>
              <w:t>（3）</w:t>
            </w:r>
            <w:r>
              <w:rPr>
                <w:rFonts w:hint="default"/>
                <w:lang w:eastAsia="zh-CN"/>
              </w:rPr>
              <w:t>废水：废水主要职工生活污水，生活污水</w:t>
            </w:r>
            <w:r>
              <w:rPr>
                <w:rFonts w:hint="eastAsia"/>
                <w:lang w:eastAsia="zh-CN"/>
              </w:rPr>
              <w:t>经厂区污水处理站</w:t>
            </w:r>
            <w:r>
              <w:rPr>
                <w:rFonts w:hint="default"/>
                <w:lang w:eastAsia="zh-CN"/>
              </w:rPr>
              <w:t>处理后</w:t>
            </w:r>
            <w:r>
              <w:rPr>
                <w:rFonts w:hint="eastAsia"/>
                <w:lang w:eastAsia="zh-CN"/>
              </w:rPr>
              <w:t>排入附近沟渠</w:t>
            </w:r>
            <w:r>
              <w:rPr>
                <w:rFonts w:hint="default"/>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0" w:rightChars="0"/>
              <w:jc w:val="both"/>
              <w:textAlignment w:val="auto"/>
              <w:outlineLvl w:val="9"/>
              <w:rPr>
                <w:rFonts w:hint="default"/>
              </w:rPr>
            </w:pPr>
            <w:r>
              <w:rPr>
                <w:rFonts w:hint="default"/>
                <w:lang w:val="en-US" w:eastAsia="zh-CN"/>
              </w:rPr>
              <w:t>（</w:t>
            </w:r>
            <w:r>
              <w:rPr>
                <w:rFonts w:hint="eastAsia"/>
                <w:lang w:val="en-US" w:eastAsia="zh-CN"/>
              </w:rPr>
              <w:t>4</w:t>
            </w:r>
            <w:r>
              <w:rPr>
                <w:rFonts w:hint="default"/>
                <w:lang w:val="en-US" w:eastAsia="zh-CN"/>
              </w:rPr>
              <w:t>）固废：</w:t>
            </w:r>
            <w:r>
              <w:rPr>
                <w:rFonts w:hint="default"/>
              </w:rPr>
              <w:t>本项目产生的一般固废主要包括</w:t>
            </w:r>
            <w:r>
              <w:rPr>
                <w:rFonts w:hint="default"/>
                <w:lang w:val="en-US" w:eastAsia="zh-CN"/>
              </w:rPr>
              <w:t>金属</w:t>
            </w:r>
            <w:r>
              <w:rPr>
                <w:rFonts w:hint="default"/>
              </w:rPr>
              <w:t>下脚料</w:t>
            </w:r>
            <w:r>
              <w:rPr>
                <w:rFonts w:hint="default"/>
                <w:lang w:eastAsia="zh-CN"/>
              </w:rPr>
              <w:t>和生活垃圾</w:t>
            </w:r>
            <w:r>
              <w:rPr>
                <w:rFonts w:hint="default"/>
              </w:rPr>
              <w:t>；</w:t>
            </w:r>
            <w:r>
              <w:rPr>
                <w:rFonts w:hint="default"/>
                <w:lang w:val="en-US" w:eastAsia="zh-CN"/>
              </w:rPr>
              <w:t>危险废物</w:t>
            </w:r>
            <w:r>
              <w:rPr>
                <w:rFonts w:hint="default"/>
              </w:rPr>
              <w:t>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right="0" w:rightChars="0"/>
              <w:jc w:val="both"/>
              <w:textAlignment w:val="auto"/>
              <w:outlineLvl w:val="9"/>
              <w:rPr>
                <w:rFonts w:hint="default"/>
                <w:lang w:eastAsia="zh-CN"/>
              </w:rPr>
            </w:pPr>
            <w:r>
              <w:rPr>
                <w:rFonts w:hint="default"/>
              </w:rPr>
              <w:t>设备维修产生的废润滑油</w:t>
            </w:r>
            <w:r>
              <w:rPr>
                <w:rFonts w:hint="eastAsia"/>
                <w:lang w:eastAsia="zh-CN"/>
              </w:rPr>
              <w:t>及废乳化液</w:t>
            </w:r>
            <w:r>
              <w:rPr>
                <w:rFonts w:hint="default"/>
                <w:lang w:eastAsia="zh-CN"/>
              </w:rPr>
              <w:t>。金属下脚料收集后作为废品外售；生活垃圾送环卫部门指定的堆放点由环卫部门集中处置。</w:t>
            </w:r>
            <w:r>
              <w:rPr>
                <w:rFonts w:hint="default"/>
              </w:rPr>
              <w:t>废润滑油</w:t>
            </w:r>
            <w:r>
              <w:rPr>
                <w:rFonts w:hint="eastAsia"/>
                <w:lang w:eastAsia="zh-CN"/>
              </w:rPr>
              <w:t>作为危废由有资质单位回收处理</w:t>
            </w:r>
            <w:r>
              <w:rPr>
                <w:rFonts w:hint="default"/>
                <w:lang w:eastAsia="zh-CN"/>
              </w:rPr>
              <w:t>。</w:t>
            </w:r>
          </w:p>
          <w:p>
            <w:pPr>
              <w:pStyle w:val="4"/>
              <w:keepNext w:val="0"/>
              <w:keepLines w:val="0"/>
              <w:pageBreakBefore w:val="0"/>
              <w:widowControl w:val="0"/>
              <w:kinsoku/>
              <w:wordWrap/>
              <w:overflowPunct/>
              <w:topLinePunct w:val="0"/>
              <w:autoSpaceDE/>
              <w:autoSpaceDN/>
              <w:bidi w:val="0"/>
              <w:adjustRightInd/>
              <w:snapToGrid/>
              <w:spacing w:before="157" w:beforeLines="50" w:beforeAutospacing="0" w:afterAutospacing="0" w:line="360" w:lineRule="auto"/>
              <w:textAlignment w:val="auto"/>
              <w:rPr>
                <w:rFonts w:hint="default"/>
                <w:lang w:val="en-US" w:eastAsia="zh-CN"/>
              </w:rPr>
            </w:pPr>
            <w:r>
              <w:rPr>
                <w:rFonts w:hint="default"/>
                <w:lang w:val="en-US" w:eastAsia="zh-CN"/>
              </w:rPr>
              <w:t>7、</w:t>
            </w:r>
            <w:r>
              <w:rPr>
                <w:rFonts w:hint="eastAsia"/>
                <w:lang w:val="en-US" w:eastAsia="zh-CN"/>
              </w:rPr>
              <w:t>原</w:t>
            </w:r>
            <w:r>
              <w:rPr>
                <w:rFonts w:hint="default"/>
                <w:lang w:val="en-US" w:eastAsia="zh-CN"/>
              </w:rPr>
              <w:t>有工程污染物排放情况汇总</w:t>
            </w:r>
          </w:p>
          <w:p>
            <w:pPr>
              <w:autoSpaceDE w:val="0"/>
              <w:autoSpaceDN w:val="0"/>
              <w:adjustRightInd w:val="0"/>
              <w:snapToGrid w:val="0"/>
              <w:spacing w:line="520" w:lineRule="exact"/>
              <w:ind w:firstLine="2400" w:firstLineChars="1000"/>
              <w:rPr>
                <w:rFonts w:hint="eastAsia" w:ascii="Times New Roman" w:hAnsi="Times New Roman" w:eastAsia="黑体" w:cs="Times New Roman"/>
                <w:b w:val="0"/>
                <w:bCs w:val="0"/>
                <w:sz w:val="24"/>
                <w:szCs w:val="22"/>
                <w:highlight w:val="none"/>
                <w:u w:val="none"/>
                <w:lang w:val="en-US" w:eastAsia="zh-CN"/>
              </w:rPr>
            </w:pPr>
            <w:r>
              <w:rPr>
                <w:rFonts w:hint="eastAsia" w:ascii="Times New Roman" w:hAnsi="Times New Roman" w:eastAsia="黑体" w:cs="Times New Roman"/>
                <w:b w:val="0"/>
                <w:bCs w:val="0"/>
                <w:sz w:val="24"/>
                <w:szCs w:val="22"/>
                <w:highlight w:val="none"/>
                <w:u w:val="none"/>
                <w:lang w:val="en-US" w:eastAsia="zh-CN"/>
              </w:rPr>
              <w:t>表10    现有工程污染排放汇总表</w:t>
            </w:r>
          </w:p>
          <w:tbl>
            <w:tblPr>
              <w:tblStyle w:val="21"/>
              <w:tblW w:w="8893" w:type="dxa"/>
              <w:tblInd w:w="-17" w:type="dxa"/>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Layout w:type="fixed"/>
              <w:tblCellMar>
                <w:top w:w="0" w:type="dxa"/>
                <w:left w:w="108" w:type="dxa"/>
                <w:bottom w:w="0" w:type="dxa"/>
                <w:right w:w="108" w:type="dxa"/>
              </w:tblCellMar>
            </w:tblPr>
            <w:tblGrid>
              <w:gridCol w:w="1210"/>
              <w:gridCol w:w="1157"/>
              <w:gridCol w:w="1922"/>
              <w:gridCol w:w="1304"/>
              <w:gridCol w:w="1093"/>
              <w:gridCol w:w="220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97" w:hRule="exact"/>
              </w:trPr>
              <w:tc>
                <w:tcPr>
                  <w:tcW w:w="1210" w:type="dxa"/>
                  <w:tcBorders>
                    <w:tl2br w:val="nil"/>
                    <w:tr2bl w:val="nil"/>
                  </w:tcBorders>
                  <w:noWrap w:val="0"/>
                  <w:vAlign w:val="center"/>
                </w:tcPr>
                <w:p>
                  <w:pPr>
                    <w:pStyle w:val="86"/>
                    <w:jc w:val="center"/>
                    <w:rPr>
                      <w:rFonts w:hint="default"/>
                      <w:sz w:val="21"/>
                      <w:szCs w:val="21"/>
                    </w:rPr>
                  </w:pPr>
                  <w:r>
                    <w:rPr>
                      <w:rFonts w:hint="default"/>
                      <w:sz w:val="21"/>
                      <w:szCs w:val="21"/>
                    </w:rPr>
                    <w:t>污染因素</w:t>
                  </w:r>
                </w:p>
              </w:tc>
              <w:tc>
                <w:tcPr>
                  <w:tcW w:w="1157" w:type="dxa"/>
                  <w:tcBorders>
                    <w:tl2br w:val="nil"/>
                    <w:tr2bl w:val="nil"/>
                  </w:tcBorders>
                  <w:noWrap w:val="0"/>
                  <w:vAlign w:val="center"/>
                </w:tcPr>
                <w:p>
                  <w:pPr>
                    <w:pStyle w:val="86"/>
                    <w:jc w:val="center"/>
                    <w:rPr>
                      <w:rFonts w:hint="default"/>
                      <w:sz w:val="21"/>
                      <w:szCs w:val="21"/>
                    </w:rPr>
                  </w:pPr>
                  <w:r>
                    <w:rPr>
                      <w:rFonts w:hint="default"/>
                      <w:sz w:val="21"/>
                      <w:szCs w:val="21"/>
                    </w:rPr>
                    <w:t>产污环节</w:t>
                  </w:r>
                </w:p>
              </w:tc>
              <w:tc>
                <w:tcPr>
                  <w:tcW w:w="1922" w:type="dxa"/>
                  <w:tcBorders>
                    <w:tl2br w:val="nil"/>
                    <w:tr2bl w:val="nil"/>
                  </w:tcBorders>
                  <w:noWrap w:val="0"/>
                  <w:vAlign w:val="center"/>
                </w:tcPr>
                <w:p>
                  <w:pPr>
                    <w:pStyle w:val="86"/>
                    <w:jc w:val="center"/>
                    <w:rPr>
                      <w:rFonts w:hint="default"/>
                      <w:sz w:val="21"/>
                      <w:szCs w:val="21"/>
                    </w:rPr>
                  </w:pPr>
                  <w:r>
                    <w:rPr>
                      <w:rFonts w:hint="default"/>
                      <w:sz w:val="21"/>
                      <w:szCs w:val="21"/>
                    </w:rPr>
                    <w:t>污染物</w:t>
                  </w:r>
                </w:p>
              </w:tc>
              <w:tc>
                <w:tcPr>
                  <w:tcW w:w="1304" w:type="dxa"/>
                  <w:tcBorders>
                    <w:tl2br w:val="nil"/>
                    <w:tr2bl w:val="nil"/>
                  </w:tcBorders>
                  <w:noWrap w:val="0"/>
                  <w:vAlign w:val="center"/>
                </w:tcPr>
                <w:p>
                  <w:pPr>
                    <w:pStyle w:val="86"/>
                    <w:jc w:val="center"/>
                    <w:rPr>
                      <w:rFonts w:hint="default"/>
                      <w:sz w:val="21"/>
                      <w:szCs w:val="21"/>
                    </w:rPr>
                  </w:pPr>
                  <w:r>
                    <w:rPr>
                      <w:rFonts w:hint="default"/>
                      <w:sz w:val="21"/>
                      <w:szCs w:val="21"/>
                      <w:lang w:eastAsia="zh-CN"/>
                    </w:rPr>
                    <w:t>产生</w:t>
                  </w:r>
                  <w:r>
                    <w:rPr>
                      <w:rFonts w:hint="default"/>
                      <w:sz w:val="21"/>
                      <w:szCs w:val="21"/>
                    </w:rPr>
                    <w:t>量t/a</w:t>
                  </w:r>
                </w:p>
              </w:tc>
              <w:tc>
                <w:tcPr>
                  <w:tcW w:w="1093" w:type="dxa"/>
                  <w:tcBorders>
                    <w:tl2br w:val="nil"/>
                    <w:tr2bl w:val="nil"/>
                  </w:tcBorders>
                  <w:noWrap w:val="0"/>
                  <w:vAlign w:val="center"/>
                </w:tcPr>
                <w:p>
                  <w:pPr>
                    <w:pStyle w:val="86"/>
                    <w:jc w:val="center"/>
                    <w:rPr>
                      <w:rFonts w:hint="default"/>
                      <w:sz w:val="21"/>
                      <w:szCs w:val="21"/>
                    </w:rPr>
                  </w:pPr>
                  <w:r>
                    <w:rPr>
                      <w:rFonts w:hint="default"/>
                      <w:sz w:val="21"/>
                      <w:szCs w:val="21"/>
                    </w:rPr>
                    <w:t>排放量t/a</w:t>
                  </w:r>
                </w:p>
              </w:tc>
              <w:tc>
                <w:tcPr>
                  <w:tcW w:w="2207" w:type="dxa"/>
                  <w:tcBorders>
                    <w:tl2br w:val="nil"/>
                    <w:tr2bl w:val="nil"/>
                  </w:tcBorders>
                  <w:noWrap w:val="0"/>
                  <w:vAlign w:val="center"/>
                </w:tcPr>
                <w:p>
                  <w:pPr>
                    <w:pStyle w:val="86"/>
                    <w:jc w:val="center"/>
                    <w:rPr>
                      <w:rFonts w:hint="default"/>
                      <w:sz w:val="21"/>
                      <w:szCs w:val="21"/>
                    </w:rPr>
                  </w:pPr>
                  <w:r>
                    <w:rPr>
                      <w:rFonts w:hint="default"/>
                      <w:sz w:val="21"/>
                      <w:szCs w:val="21"/>
                    </w:rPr>
                    <w:t>备注</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847" w:hRule="exact"/>
              </w:trPr>
              <w:tc>
                <w:tcPr>
                  <w:tcW w:w="1210" w:type="dxa"/>
                  <w:tcBorders>
                    <w:tl2br w:val="nil"/>
                    <w:tr2bl w:val="nil"/>
                  </w:tcBorders>
                  <w:noWrap w:val="0"/>
                  <w:vAlign w:val="center"/>
                </w:tcPr>
                <w:p>
                  <w:pPr>
                    <w:pStyle w:val="86"/>
                    <w:jc w:val="center"/>
                    <w:rPr>
                      <w:rFonts w:hint="eastAsia" w:eastAsia="宋体"/>
                      <w:sz w:val="21"/>
                      <w:szCs w:val="21"/>
                      <w:lang w:eastAsia="zh-CN"/>
                    </w:rPr>
                  </w:pPr>
                  <w:r>
                    <w:rPr>
                      <w:rFonts w:hint="eastAsia"/>
                      <w:sz w:val="21"/>
                      <w:szCs w:val="21"/>
                      <w:lang w:eastAsia="zh-CN"/>
                    </w:rPr>
                    <w:t>废气</w:t>
                  </w:r>
                </w:p>
              </w:tc>
              <w:tc>
                <w:tcPr>
                  <w:tcW w:w="1157" w:type="dxa"/>
                  <w:tcBorders>
                    <w:tl2br w:val="nil"/>
                    <w:tr2bl w:val="nil"/>
                  </w:tcBorders>
                  <w:noWrap w:val="0"/>
                  <w:vAlign w:val="center"/>
                </w:tcPr>
                <w:p>
                  <w:pPr>
                    <w:pStyle w:val="86"/>
                    <w:jc w:val="center"/>
                    <w:rPr>
                      <w:rFonts w:hint="eastAsia" w:eastAsia="宋体"/>
                      <w:sz w:val="21"/>
                      <w:szCs w:val="21"/>
                      <w:lang w:eastAsia="zh-CN"/>
                    </w:rPr>
                  </w:pPr>
                  <w:r>
                    <w:rPr>
                      <w:rFonts w:hint="eastAsia"/>
                      <w:sz w:val="21"/>
                      <w:szCs w:val="21"/>
                      <w:lang w:eastAsia="zh-CN"/>
                    </w:rPr>
                    <w:t>焊接</w:t>
                  </w:r>
                </w:p>
              </w:tc>
              <w:tc>
                <w:tcPr>
                  <w:tcW w:w="1922" w:type="dxa"/>
                  <w:tcBorders>
                    <w:tl2br w:val="nil"/>
                    <w:tr2bl w:val="nil"/>
                  </w:tcBorders>
                  <w:noWrap w:val="0"/>
                  <w:vAlign w:val="center"/>
                </w:tcPr>
                <w:p>
                  <w:pPr>
                    <w:pStyle w:val="86"/>
                    <w:jc w:val="center"/>
                    <w:rPr>
                      <w:rFonts w:hint="eastAsia" w:eastAsia="宋体"/>
                      <w:sz w:val="21"/>
                      <w:szCs w:val="21"/>
                      <w:lang w:eastAsia="zh-CN"/>
                    </w:rPr>
                  </w:pPr>
                  <w:r>
                    <w:rPr>
                      <w:rFonts w:hint="eastAsia"/>
                      <w:sz w:val="21"/>
                      <w:szCs w:val="21"/>
                      <w:lang w:eastAsia="zh-CN"/>
                    </w:rPr>
                    <w:t>颗粒物</w:t>
                  </w:r>
                </w:p>
              </w:tc>
              <w:tc>
                <w:tcPr>
                  <w:tcW w:w="1304" w:type="dxa"/>
                  <w:tcBorders>
                    <w:tl2br w:val="nil"/>
                    <w:tr2bl w:val="nil"/>
                  </w:tcBorders>
                  <w:noWrap w:val="0"/>
                  <w:vAlign w:val="center"/>
                </w:tcPr>
                <w:p>
                  <w:pPr>
                    <w:pStyle w:val="86"/>
                    <w:jc w:val="center"/>
                    <w:rPr>
                      <w:rFonts w:hint="default"/>
                      <w:sz w:val="21"/>
                      <w:szCs w:val="21"/>
                      <w:lang w:val="en-US" w:eastAsia="zh-CN"/>
                    </w:rPr>
                  </w:pPr>
                  <w:r>
                    <w:rPr>
                      <w:rFonts w:hint="eastAsia"/>
                      <w:sz w:val="21"/>
                      <w:szCs w:val="21"/>
                      <w:lang w:val="en-US" w:eastAsia="zh-CN"/>
                    </w:rPr>
                    <w:t>/</w:t>
                  </w:r>
                </w:p>
              </w:tc>
              <w:tc>
                <w:tcPr>
                  <w:tcW w:w="1093" w:type="dxa"/>
                  <w:tcBorders>
                    <w:tl2br w:val="nil"/>
                    <w:tr2bl w:val="nil"/>
                  </w:tcBorders>
                  <w:noWrap w:val="0"/>
                  <w:vAlign w:val="center"/>
                </w:tcPr>
                <w:p>
                  <w:pPr>
                    <w:pStyle w:val="86"/>
                    <w:jc w:val="center"/>
                    <w:rPr>
                      <w:rFonts w:hint="default" w:eastAsia="宋体"/>
                      <w:sz w:val="21"/>
                      <w:szCs w:val="21"/>
                      <w:lang w:val="en-US" w:eastAsia="zh-CN"/>
                    </w:rPr>
                  </w:pPr>
                  <w:r>
                    <w:rPr>
                      <w:rFonts w:hint="eastAsia"/>
                      <w:sz w:val="21"/>
                      <w:szCs w:val="21"/>
                      <w:lang w:val="en-US" w:eastAsia="zh-CN"/>
                    </w:rPr>
                    <w:t>/</w:t>
                  </w:r>
                </w:p>
              </w:tc>
              <w:tc>
                <w:tcPr>
                  <w:tcW w:w="2207" w:type="dxa"/>
                  <w:tcBorders>
                    <w:tl2br w:val="nil"/>
                    <w:tr2bl w:val="nil"/>
                  </w:tcBorders>
                  <w:noWrap w:val="0"/>
                  <w:vAlign w:val="center"/>
                </w:tcPr>
                <w:p>
                  <w:pPr>
                    <w:pStyle w:val="86"/>
                    <w:jc w:val="center"/>
                    <w:rPr>
                      <w:rFonts w:hint="eastAsia" w:eastAsia="宋体"/>
                      <w:sz w:val="21"/>
                      <w:szCs w:val="21"/>
                      <w:lang w:eastAsia="zh-CN"/>
                    </w:rPr>
                  </w:pPr>
                  <w:r>
                    <w:rPr>
                      <w:rFonts w:hint="eastAsia"/>
                      <w:sz w:val="21"/>
                      <w:szCs w:val="21"/>
                      <w:lang w:eastAsia="zh-CN"/>
                    </w:rPr>
                    <w:t>经移动式焊接烟尘净化器处理后无组织排放</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exact"/>
              </w:trPr>
              <w:tc>
                <w:tcPr>
                  <w:tcW w:w="1210" w:type="dxa"/>
                  <w:vMerge w:val="restart"/>
                  <w:tcBorders>
                    <w:tl2br w:val="nil"/>
                    <w:tr2bl w:val="nil"/>
                  </w:tcBorders>
                  <w:noWrap w:val="0"/>
                  <w:vAlign w:val="center"/>
                </w:tcPr>
                <w:p>
                  <w:pPr>
                    <w:pStyle w:val="86"/>
                    <w:jc w:val="center"/>
                    <w:rPr>
                      <w:rFonts w:hint="default"/>
                      <w:sz w:val="21"/>
                      <w:szCs w:val="21"/>
                    </w:rPr>
                  </w:pPr>
                  <w:r>
                    <w:rPr>
                      <w:rFonts w:hint="default"/>
                      <w:sz w:val="21"/>
                      <w:szCs w:val="21"/>
                    </w:rPr>
                    <w:t>废水</w:t>
                  </w:r>
                </w:p>
              </w:tc>
              <w:tc>
                <w:tcPr>
                  <w:tcW w:w="1157" w:type="dxa"/>
                  <w:vMerge w:val="restart"/>
                  <w:tcBorders>
                    <w:tl2br w:val="nil"/>
                    <w:tr2bl w:val="nil"/>
                  </w:tcBorders>
                  <w:noWrap w:val="0"/>
                  <w:vAlign w:val="center"/>
                </w:tcPr>
                <w:p>
                  <w:pPr>
                    <w:pStyle w:val="86"/>
                    <w:jc w:val="center"/>
                    <w:rPr>
                      <w:rFonts w:hint="default"/>
                      <w:sz w:val="21"/>
                      <w:szCs w:val="21"/>
                    </w:rPr>
                  </w:pPr>
                  <w:r>
                    <w:rPr>
                      <w:rFonts w:hint="default"/>
                      <w:sz w:val="21"/>
                      <w:szCs w:val="21"/>
                    </w:rPr>
                    <w:t>生活</w:t>
                  </w:r>
                </w:p>
              </w:tc>
              <w:tc>
                <w:tcPr>
                  <w:tcW w:w="1922" w:type="dxa"/>
                  <w:tcBorders>
                    <w:tl2br w:val="nil"/>
                    <w:tr2bl w:val="nil"/>
                  </w:tcBorders>
                  <w:noWrap w:val="0"/>
                  <w:vAlign w:val="center"/>
                </w:tcPr>
                <w:p>
                  <w:pPr>
                    <w:pStyle w:val="86"/>
                    <w:jc w:val="center"/>
                    <w:rPr>
                      <w:rFonts w:hint="default"/>
                      <w:sz w:val="21"/>
                      <w:szCs w:val="21"/>
                    </w:rPr>
                  </w:pPr>
                  <w:r>
                    <w:rPr>
                      <w:rFonts w:hint="default"/>
                      <w:sz w:val="21"/>
                      <w:szCs w:val="21"/>
                    </w:rPr>
                    <w:t>COD</w:t>
                  </w:r>
                </w:p>
              </w:tc>
              <w:tc>
                <w:tcPr>
                  <w:tcW w:w="1304" w:type="dxa"/>
                  <w:tcBorders>
                    <w:tl2br w:val="nil"/>
                    <w:tr2bl w:val="nil"/>
                  </w:tcBorders>
                  <w:noWrap w:val="0"/>
                  <w:vAlign w:val="center"/>
                </w:tcPr>
                <w:p>
                  <w:pPr>
                    <w:pStyle w:val="86"/>
                    <w:jc w:val="center"/>
                    <w:rPr>
                      <w:rFonts w:hint="default"/>
                      <w:color w:val="auto"/>
                      <w:sz w:val="21"/>
                      <w:szCs w:val="21"/>
                      <w:highlight w:val="none"/>
                      <w:lang w:val="en-US" w:eastAsia="zh-CN"/>
                    </w:rPr>
                  </w:pPr>
                  <w:r>
                    <w:rPr>
                      <w:rFonts w:hint="eastAsia"/>
                      <w:color w:val="auto"/>
                      <w:sz w:val="21"/>
                      <w:szCs w:val="21"/>
                      <w:highlight w:val="none"/>
                      <w:lang w:val="en-US" w:eastAsia="zh-CN"/>
                    </w:rPr>
                    <w:t>1.3248</w:t>
                  </w:r>
                </w:p>
              </w:tc>
              <w:tc>
                <w:tcPr>
                  <w:tcW w:w="1093" w:type="dxa"/>
                  <w:tcBorders>
                    <w:tl2br w:val="nil"/>
                    <w:tr2bl w:val="nil"/>
                  </w:tcBorders>
                  <w:noWrap w:val="0"/>
                  <w:vAlign w:val="center"/>
                </w:tcPr>
                <w:p>
                  <w:pPr>
                    <w:pStyle w:val="86"/>
                    <w:jc w:val="center"/>
                    <w:rPr>
                      <w:rFonts w:hint="default"/>
                      <w:color w:val="auto"/>
                      <w:sz w:val="21"/>
                      <w:szCs w:val="21"/>
                      <w:lang w:val="en-US" w:eastAsia="zh-CN"/>
                    </w:rPr>
                  </w:pPr>
                  <w:r>
                    <w:rPr>
                      <w:rFonts w:hint="eastAsia"/>
                      <w:color w:val="auto"/>
                      <w:sz w:val="21"/>
                      <w:szCs w:val="21"/>
                      <w:highlight w:val="none"/>
                      <w:lang w:val="en-US" w:eastAsia="zh-CN"/>
                    </w:rPr>
                    <w:t>0.42</w:t>
                  </w:r>
                </w:p>
              </w:tc>
              <w:tc>
                <w:tcPr>
                  <w:tcW w:w="2207" w:type="dxa"/>
                  <w:vMerge w:val="restart"/>
                  <w:tcBorders>
                    <w:tl2br w:val="nil"/>
                    <w:tr2bl w:val="nil"/>
                  </w:tcBorders>
                  <w:noWrap w:val="0"/>
                  <w:vAlign w:val="center"/>
                </w:tcPr>
                <w:p>
                  <w:pPr>
                    <w:pStyle w:val="86"/>
                    <w:jc w:val="center"/>
                    <w:rPr>
                      <w:rFonts w:hint="default"/>
                      <w:sz w:val="21"/>
                      <w:szCs w:val="21"/>
                      <w:lang w:eastAsia="zh-CN"/>
                    </w:rPr>
                  </w:pPr>
                  <w:r>
                    <w:rPr>
                      <w:rFonts w:hint="default"/>
                      <w:sz w:val="21"/>
                      <w:szCs w:val="21"/>
                      <w:lang w:eastAsia="zh-CN"/>
                    </w:rPr>
                    <w:t>生活污水</w:t>
                  </w:r>
                  <w:r>
                    <w:rPr>
                      <w:rFonts w:hint="eastAsia"/>
                      <w:sz w:val="21"/>
                      <w:szCs w:val="21"/>
                      <w:lang w:eastAsia="zh-CN"/>
                    </w:rPr>
                    <w:t>经厂区污水处理站处理后外排</w:t>
                  </w:r>
                  <w:r>
                    <w:rPr>
                      <w:rFonts w:hint="default"/>
                      <w:sz w:val="21"/>
                      <w:szCs w:val="21"/>
                      <w:lang w:eastAsia="zh-CN"/>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476" w:hRule="exact"/>
              </w:trPr>
              <w:tc>
                <w:tcPr>
                  <w:tcW w:w="1210" w:type="dxa"/>
                  <w:vMerge w:val="continue"/>
                  <w:tcBorders>
                    <w:tl2br w:val="nil"/>
                    <w:tr2bl w:val="nil"/>
                  </w:tcBorders>
                  <w:noWrap w:val="0"/>
                  <w:vAlign w:val="center"/>
                </w:tcPr>
                <w:p>
                  <w:pPr>
                    <w:pStyle w:val="86"/>
                    <w:jc w:val="center"/>
                    <w:rPr>
                      <w:rFonts w:hint="default"/>
                      <w:sz w:val="21"/>
                      <w:szCs w:val="21"/>
                    </w:rPr>
                  </w:pPr>
                </w:p>
              </w:tc>
              <w:tc>
                <w:tcPr>
                  <w:tcW w:w="1157" w:type="dxa"/>
                  <w:vMerge w:val="continue"/>
                  <w:tcBorders>
                    <w:tl2br w:val="nil"/>
                    <w:tr2bl w:val="nil"/>
                  </w:tcBorders>
                  <w:noWrap w:val="0"/>
                  <w:vAlign w:val="center"/>
                </w:tcPr>
                <w:p>
                  <w:pPr>
                    <w:pStyle w:val="86"/>
                    <w:jc w:val="center"/>
                    <w:rPr>
                      <w:rFonts w:hint="default"/>
                      <w:sz w:val="21"/>
                      <w:szCs w:val="21"/>
                    </w:rPr>
                  </w:pPr>
                </w:p>
              </w:tc>
              <w:tc>
                <w:tcPr>
                  <w:tcW w:w="1922" w:type="dxa"/>
                  <w:tcBorders>
                    <w:tl2br w:val="nil"/>
                    <w:tr2bl w:val="nil"/>
                  </w:tcBorders>
                  <w:noWrap w:val="0"/>
                  <w:vAlign w:val="center"/>
                </w:tcPr>
                <w:p>
                  <w:pPr>
                    <w:pStyle w:val="86"/>
                    <w:jc w:val="center"/>
                    <w:rPr>
                      <w:rFonts w:hint="default"/>
                      <w:sz w:val="21"/>
                      <w:szCs w:val="21"/>
                      <w:lang w:eastAsia="zh-CN"/>
                    </w:rPr>
                  </w:pPr>
                  <w:r>
                    <w:rPr>
                      <w:rFonts w:hint="default"/>
                      <w:sz w:val="21"/>
                      <w:szCs w:val="21"/>
                      <w:lang w:eastAsia="zh-CN"/>
                    </w:rPr>
                    <w:t>氨氮</w:t>
                  </w:r>
                </w:p>
              </w:tc>
              <w:tc>
                <w:tcPr>
                  <w:tcW w:w="1304" w:type="dxa"/>
                  <w:tcBorders>
                    <w:tl2br w:val="nil"/>
                    <w:tr2bl w:val="nil"/>
                  </w:tcBorders>
                  <w:noWrap w:val="0"/>
                  <w:vAlign w:val="center"/>
                </w:tcPr>
                <w:p>
                  <w:pPr>
                    <w:pStyle w:val="86"/>
                    <w:jc w:val="center"/>
                    <w:rPr>
                      <w:rFonts w:hint="default"/>
                      <w:color w:val="auto"/>
                      <w:sz w:val="21"/>
                      <w:szCs w:val="21"/>
                      <w:highlight w:val="none"/>
                      <w:lang w:val="en-US" w:eastAsia="zh-CN"/>
                    </w:rPr>
                  </w:pPr>
                  <w:r>
                    <w:rPr>
                      <w:rFonts w:hint="eastAsia"/>
                      <w:color w:val="auto"/>
                      <w:sz w:val="21"/>
                      <w:szCs w:val="21"/>
                      <w:highlight w:val="none"/>
                      <w:lang w:val="en-US" w:eastAsia="zh-CN"/>
                    </w:rPr>
                    <w:t>0.08556</w:t>
                  </w:r>
                </w:p>
              </w:tc>
              <w:tc>
                <w:tcPr>
                  <w:tcW w:w="1093" w:type="dxa"/>
                  <w:tcBorders>
                    <w:tl2br w:val="nil"/>
                    <w:tr2bl w:val="nil"/>
                  </w:tcBorders>
                  <w:noWrap w:val="0"/>
                  <w:vAlign w:val="center"/>
                </w:tcPr>
                <w:p>
                  <w:pPr>
                    <w:pStyle w:val="86"/>
                    <w:jc w:val="center"/>
                    <w:rPr>
                      <w:rFonts w:hint="default"/>
                      <w:color w:val="auto"/>
                      <w:sz w:val="21"/>
                      <w:szCs w:val="21"/>
                      <w:lang w:val="en-US" w:eastAsia="zh-CN"/>
                    </w:rPr>
                  </w:pPr>
                  <w:r>
                    <w:rPr>
                      <w:rFonts w:hint="eastAsia"/>
                      <w:color w:val="auto"/>
                      <w:sz w:val="21"/>
                      <w:szCs w:val="21"/>
                      <w:highlight w:val="none"/>
                      <w:lang w:val="en-US" w:eastAsia="zh-CN"/>
                    </w:rPr>
                    <w:t>0.063</w:t>
                  </w:r>
                </w:p>
              </w:tc>
              <w:tc>
                <w:tcPr>
                  <w:tcW w:w="2207" w:type="dxa"/>
                  <w:vMerge w:val="continue"/>
                  <w:tcBorders>
                    <w:tl2br w:val="nil"/>
                    <w:tr2bl w:val="nil"/>
                  </w:tcBorders>
                  <w:noWrap w:val="0"/>
                  <w:vAlign w:val="center"/>
                </w:tcPr>
                <w:p>
                  <w:pPr>
                    <w:pStyle w:val="86"/>
                    <w:jc w:val="center"/>
                    <w:rPr>
                      <w:rFonts w:hint="default"/>
                      <w:sz w:val="21"/>
                      <w:szCs w:val="21"/>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exact"/>
              </w:trPr>
              <w:tc>
                <w:tcPr>
                  <w:tcW w:w="1210" w:type="dxa"/>
                  <w:vMerge w:val="restart"/>
                  <w:tcBorders>
                    <w:tl2br w:val="nil"/>
                    <w:tr2bl w:val="nil"/>
                  </w:tcBorders>
                  <w:noWrap w:val="0"/>
                  <w:vAlign w:val="center"/>
                </w:tcPr>
                <w:p>
                  <w:pPr>
                    <w:pStyle w:val="86"/>
                    <w:jc w:val="center"/>
                    <w:rPr>
                      <w:rFonts w:hint="default"/>
                      <w:sz w:val="21"/>
                      <w:szCs w:val="21"/>
                    </w:rPr>
                  </w:pPr>
                  <w:r>
                    <w:rPr>
                      <w:rFonts w:hint="default"/>
                      <w:sz w:val="21"/>
                      <w:szCs w:val="21"/>
                    </w:rPr>
                    <w:t>固废</w:t>
                  </w:r>
                </w:p>
              </w:tc>
              <w:tc>
                <w:tcPr>
                  <w:tcW w:w="1157" w:type="dxa"/>
                  <w:vMerge w:val="restart"/>
                  <w:tcBorders>
                    <w:tl2br w:val="nil"/>
                    <w:tr2bl w:val="nil"/>
                  </w:tcBorders>
                  <w:noWrap w:val="0"/>
                  <w:vAlign w:val="center"/>
                </w:tcPr>
                <w:p>
                  <w:pPr>
                    <w:pStyle w:val="86"/>
                    <w:jc w:val="center"/>
                    <w:rPr>
                      <w:rFonts w:hint="default"/>
                      <w:sz w:val="21"/>
                      <w:szCs w:val="21"/>
                    </w:rPr>
                  </w:pPr>
                  <w:r>
                    <w:rPr>
                      <w:rFonts w:hint="default"/>
                      <w:sz w:val="21"/>
                      <w:szCs w:val="21"/>
                    </w:rPr>
                    <w:t>生产</w:t>
                  </w:r>
                </w:p>
              </w:tc>
              <w:tc>
                <w:tcPr>
                  <w:tcW w:w="1922" w:type="dxa"/>
                  <w:tcBorders>
                    <w:tl2br w:val="nil"/>
                    <w:tr2bl w:val="nil"/>
                  </w:tcBorders>
                  <w:noWrap w:val="0"/>
                  <w:vAlign w:val="center"/>
                </w:tcPr>
                <w:p>
                  <w:pPr>
                    <w:pStyle w:val="86"/>
                    <w:jc w:val="center"/>
                    <w:rPr>
                      <w:rFonts w:hint="default"/>
                      <w:sz w:val="21"/>
                      <w:szCs w:val="21"/>
                      <w:lang w:eastAsia="zh-CN"/>
                    </w:rPr>
                  </w:pPr>
                  <w:r>
                    <w:rPr>
                      <w:rFonts w:hint="default"/>
                      <w:sz w:val="21"/>
                      <w:szCs w:val="21"/>
                    </w:rPr>
                    <w:t>废边角料</w:t>
                  </w:r>
                </w:p>
              </w:tc>
              <w:tc>
                <w:tcPr>
                  <w:tcW w:w="1304" w:type="dxa"/>
                  <w:tcBorders>
                    <w:tl2br w:val="nil"/>
                    <w:tr2bl w:val="nil"/>
                  </w:tcBorders>
                  <w:noWrap w:val="0"/>
                  <w:vAlign w:val="center"/>
                </w:tcPr>
                <w:p>
                  <w:pPr>
                    <w:pStyle w:val="86"/>
                    <w:jc w:val="center"/>
                    <w:rPr>
                      <w:rFonts w:hint="default"/>
                      <w:sz w:val="21"/>
                      <w:szCs w:val="21"/>
                      <w:highlight w:val="none"/>
                      <w:lang w:val="en-US" w:eastAsia="zh-CN"/>
                    </w:rPr>
                  </w:pPr>
                  <w:r>
                    <w:rPr>
                      <w:rFonts w:hint="eastAsia"/>
                      <w:sz w:val="21"/>
                      <w:szCs w:val="21"/>
                      <w:highlight w:val="none"/>
                      <w:lang w:val="en-US" w:eastAsia="zh-CN"/>
                    </w:rPr>
                    <w:t>1000</w:t>
                  </w:r>
                </w:p>
              </w:tc>
              <w:tc>
                <w:tcPr>
                  <w:tcW w:w="1093" w:type="dxa"/>
                  <w:tcBorders>
                    <w:tl2br w:val="nil"/>
                    <w:tr2bl w:val="nil"/>
                  </w:tcBorders>
                  <w:noWrap w:val="0"/>
                  <w:vAlign w:val="center"/>
                </w:tcPr>
                <w:p>
                  <w:pPr>
                    <w:pStyle w:val="86"/>
                    <w:jc w:val="center"/>
                    <w:rPr>
                      <w:rFonts w:hint="default"/>
                      <w:sz w:val="21"/>
                      <w:szCs w:val="21"/>
                      <w:lang w:val="en-US" w:eastAsia="zh-CN"/>
                    </w:rPr>
                  </w:pPr>
                  <w:r>
                    <w:rPr>
                      <w:rFonts w:hint="default"/>
                      <w:sz w:val="21"/>
                      <w:szCs w:val="21"/>
                      <w:lang w:val="en-US" w:eastAsia="zh-CN"/>
                    </w:rPr>
                    <w:t>0</w:t>
                  </w:r>
                </w:p>
              </w:tc>
              <w:tc>
                <w:tcPr>
                  <w:tcW w:w="2207" w:type="dxa"/>
                  <w:tcBorders>
                    <w:tl2br w:val="nil"/>
                    <w:tr2bl w:val="nil"/>
                  </w:tcBorders>
                  <w:noWrap w:val="0"/>
                  <w:vAlign w:val="center"/>
                </w:tcPr>
                <w:p>
                  <w:pPr>
                    <w:pStyle w:val="86"/>
                    <w:jc w:val="center"/>
                    <w:rPr>
                      <w:rFonts w:hint="default"/>
                      <w:sz w:val="21"/>
                      <w:szCs w:val="21"/>
                      <w:lang w:eastAsia="zh-CN"/>
                    </w:rPr>
                  </w:pPr>
                  <w:r>
                    <w:rPr>
                      <w:rFonts w:hint="default"/>
                      <w:sz w:val="21"/>
                      <w:szCs w:val="21"/>
                      <w:lang w:eastAsia="zh-CN"/>
                    </w:rPr>
                    <w:t>一般</w:t>
                  </w:r>
                  <w:r>
                    <w:rPr>
                      <w:rFonts w:hint="default"/>
                      <w:sz w:val="21"/>
                      <w:szCs w:val="21"/>
                      <w:lang w:val="en-US" w:eastAsia="zh-CN"/>
                    </w:rPr>
                    <w:t>固废</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exact"/>
              </w:trPr>
              <w:tc>
                <w:tcPr>
                  <w:tcW w:w="1210" w:type="dxa"/>
                  <w:vMerge w:val="continue"/>
                  <w:tcBorders>
                    <w:tl2br w:val="nil"/>
                    <w:tr2bl w:val="nil"/>
                  </w:tcBorders>
                  <w:noWrap w:val="0"/>
                  <w:vAlign w:val="center"/>
                </w:tcPr>
                <w:p>
                  <w:pPr>
                    <w:pStyle w:val="86"/>
                    <w:jc w:val="center"/>
                    <w:rPr>
                      <w:rFonts w:hint="default"/>
                      <w:sz w:val="21"/>
                      <w:szCs w:val="21"/>
                    </w:rPr>
                  </w:pPr>
                </w:p>
              </w:tc>
              <w:tc>
                <w:tcPr>
                  <w:tcW w:w="1157" w:type="dxa"/>
                  <w:vMerge w:val="continue"/>
                  <w:tcBorders>
                    <w:tl2br w:val="nil"/>
                    <w:tr2bl w:val="nil"/>
                  </w:tcBorders>
                  <w:noWrap w:val="0"/>
                  <w:vAlign w:val="center"/>
                </w:tcPr>
                <w:p>
                  <w:pPr>
                    <w:pStyle w:val="86"/>
                    <w:jc w:val="center"/>
                    <w:rPr>
                      <w:rFonts w:hint="default"/>
                      <w:sz w:val="21"/>
                      <w:szCs w:val="21"/>
                    </w:rPr>
                  </w:pPr>
                </w:p>
              </w:tc>
              <w:tc>
                <w:tcPr>
                  <w:tcW w:w="19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after="0"/>
                    <w:jc w:val="center"/>
                    <w:textAlignment w:val="auto"/>
                    <w:rPr>
                      <w:rFonts w:hint="default"/>
                      <w:sz w:val="21"/>
                      <w:szCs w:val="21"/>
                    </w:rPr>
                  </w:pPr>
                  <w:r>
                    <w:rPr>
                      <w:rFonts w:hint="default"/>
                      <w:sz w:val="21"/>
                      <w:szCs w:val="21"/>
                      <w:lang w:val="en-US" w:eastAsia="zh-CN"/>
                    </w:rPr>
                    <w:t>废油、废</w:t>
                  </w:r>
                  <w:r>
                    <w:rPr>
                      <w:rFonts w:hint="eastAsia"/>
                      <w:sz w:val="21"/>
                      <w:szCs w:val="21"/>
                      <w:lang w:val="en-US" w:eastAsia="zh-CN"/>
                    </w:rPr>
                    <w:t>乳化液</w:t>
                  </w:r>
                </w:p>
              </w:tc>
              <w:tc>
                <w:tcPr>
                  <w:tcW w:w="1304" w:type="dxa"/>
                  <w:tcBorders>
                    <w:tl2br w:val="nil"/>
                    <w:tr2bl w:val="nil"/>
                  </w:tcBorders>
                  <w:noWrap w:val="0"/>
                  <w:vAlign w:val="center"/>
                </w:tcPr>
                <w:p>
                  <w:pPr>
                    <w:pStyle w:val="86"/>
                    <w:jc w:val="center"/>
                    <w:rPr>
                      <w:rFonts w:hint="default"/>
                      <w:sz w:val="21"/>
                      <w:szCs w:val="21"/>
                      <w:highlight w:val="none"/>
                      <w:lang w:val="en-US"/>
                    </w:rPr>
                  </w:pPr>
                  <w:r>
                    <w:rPr>
                      <w:rFonts w:hint="eastAsia"/>
                      <w:sz w:val="21"/>
                      <w:szCs w:val="21"/>
                      <w:highlight w:val="none"/>
                      <w:lang w:val="en-US" w:eastAsia="zh-CN"/>
                    </w:rPr>
                    <w:t>1</w:t>
                  </w:r>
                </w:p>
              </w:tc>
              <w:tc>
                <w:tcPr>
                  <w:tcW w:w="1093" w:type="dxa"/>
                  <w:tcBorders>
                    <w:tl2br w:val="nil"/>
                    <w:tr2bl w:val="nil"/>
                  </w:tcBorders>
                  <w:noWrap w:val="0"/>
                  <w:vAlign w:val="center"/>
                </w:tcPr>
                <w:p>
                  <w:pPr>
                    <w:pStyle w:val="86"/>
                    <w:jc w:val="center"/>
                    <w:rPr>
                      <w:rFonts w:hint="default"/>
                      <w:sz w:val="21"/>
                      <w:szCs w:val="21"/>
                      <w:lang w:eastAsia="zh-CN"/>
                    </w:rPr>
                  </w:pPr>
                  <w:r>
                    <w:rPr>
                      <w:rFonts w:hint="default"/>
                      <w:sz w:val="21"/>
                      <w:szCs w:val="21"/>
                      <w:lang w:val="en-US" w:eastAsia="zh-CN"/>
                    </w:rPr>
                    <w:t>0</w:t>
                  </w:r>
                </w:p>
              </w:tc>
              <w:tc>
                <w:tcPr>
                  <w:tcW w:w="2207" w:type="dxa"/>
                  <w:tcBorders>
                    <w:tl2br w:val="nil"/>
                    <w:tr2bl w:val="nil"/>
                  </w:tcBorders>
                  <w:noWrap w:val="0"/>
                  <w:vAlign w:val="center"/>
                </w:tcPr>
                <w:p>
                  <w:pPr>
                    <w:pStyle w:val="86"/>
                    <w:jc w:val="center"/>
                    <w:rPr>
                      <w:rFonts w:hint="default"/>
                      <w:sz w:val="21"/>
                      <w:szCs w:val="21"/>
                      <w:lang w:val="en-US" w:eastAsia="zh-CN"/>
                    </w:rPr>
                  </w:pPr>
                  <w:r>
                    <w:rPr>
                      <w:rFonts w:hint="eastAsia"/>
                      <w:sz w:val="21"/>
                      <w:szCs w:val="21"/>
                      <w:lang w:val="en-US" w:eastAsia="zh-CN"/>
                    </w:rPr>
                    <w:t>危险废物</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4" w:space="0"/>
                </w:tblBorders>
                <w:tblCellMar>
                  <w:top w:w="0" w:type="dxa"/>
                  <w:left w:w="108" w:type="dxa"/>
                  <w:bottom w:w="0" w:type="dxa"/>
                  <w:right w:w="108" w:type="dxa"/>
                </w:tblCellMar>
              </w:tblPrEx>
              <w:trPr>
                <w:trHeight w:val="340" w:hRule="exact"/>
              </w:trPr>
              <w:tc>
                <w:tcPr>
                  <w:tcW w:w="1210" w:type="dxa"/>
                  <w:vMerge w:val="continue"/>
                  <w:tcBorders>
                    <w:tl2br w:val="nil"/>
                    <w:tr2bl w:val="nil"/>
                  </w:tcBorders>
                  <w:noWrap w:val="0"/>
                  <w:vAlign w:val="center"/>
                </w:tcPr>
                <w:p>
                  <w:pPr>
                    <w:pStyle w:val="86"/>
                    <w:jc w:val="center"/>
                    <w:rPr>
                      <w:rFonts w:hint="default"/>
                      <w:sz w:val="21"/>
                      <w:szCs w:val="21"/>
                    </w:rPr>
                  </w:pPr>
                </w:p>
              </w:tc>
              <w:tc>
                <w:tcPr>
                  <w:tcW w:w="1157" w:type="dxa"/>
                  <w:tcBorders>
                    <w:tl2br w:val="nil"/>
                    <w:tr2bl w:val="nil"/>
                  </w:tcBorders>
                  <w:noWrap w:val="0"/>
                  <w:vAlign w:val="center"/>
                </w:tcPr>
                <w:p>
                  <w:pPr>
                    <w:pStyle w:val="86"/>
                    <w:jc w:val="center"/>
                    <w:rPr>
                      <w:rFonts w:hint="default"/>
                      <w:sz w:val="21"/>
                      <w:szCs w:val="21"/>
                    </w:rPr>
                  </w:pPr>
                  <w:r>
                    <w:rPr>
                      <w:rFonts w:hint="default"/>
                      <w:sz w:val="21"/>
                      <w:szCs w:val="21"/>
                    </w:rPr>
                    <w:t>生活</w:t>
                  </w:r>
                </w:p>
              </w:tc>
              <w:tc>
                <w:tcPr>
                  <w:tcW w:w="1922" w:type="dxa"/>
                  <w:tcBorders>
                    <w:tl2br w:val="nil"/>
                    <w:tr2bl w:val="nil"/>
                  </w:tcBorders>
                  <w:noWrap w:val="0"/>
                  <w:vAlign w:val="center"/>
                </w:tcPr>
                <w:p>
                  <w:pPr>
                    <w:pStyle w:val="86"/>
                    <w:jc w:val="center"/>
                    <w:rPr>
                      <w:rFonts w:hint="default"/>
                      <w:sz w:val="21"/>
                      <w:szCs w:val="21"/>
                    </w:rPr>
                  </w:pPr>
                  <w:r>
                    <w:rPr>
                      <w:rFonts w:hint="default"/>
                      <w:sz w:val="21"/>
                      <w:szCs w:val="21"/>
                    </w:rPr>
                    <w:t>生活垃圾</w:t>
                  </w:r>
                </w:p>
              </w:tc>
              <w:tc>
                <w:tcPr>
                  <w:tcW w:w="1304" w:type="dxa"/>
                  <w:tcBorders>
                    <w:tl2br w:val="nil"/>
                    <w:tr2bl w:val="nil"/>
                  </w:tcBorders>
                  <w:noWrap w:val="0"/>
                  <w:vAlign w:val="center"/>
                </w:tcPr>
                <w:p>
                  <w:pPr>
                    <w:pStyle w:val="86"/>
                    <w:jc w:val="center"/>
                    <w:rPr>
                      <w:rFonts w:hint="default"/>
                      <w:color w:val="auto"/>
                      <w:sz w:val="21"/>
                      <w:szCs w:val="21"/>
                      <w:highlight w:val="none"/>
                      <w:lang w:val="en-US"/>
                    </w:rPr>
                  </w:pPr>
                  <w:r>
                    <w:rPr>
                      <w:rFonts w:hint="eastAsia"/>
                      <w:color w:val="auto"/>
                      <w:sz w:val="21"/>
                      <w:szCs w:val="21"/>
                      <w:highlight w:val="none"/>
                      <w:lang w:val="en-US" w:eastAsia="zh-CN"/>
                    </w:rPr>
                    <w:t>75</w:t>
                  </w:r>
                </w:p>
              </w:tc>
              <w:tc>
                <w:tcPr>
                  <w:tcW w:w="1093" w:type="dxa"/>
                  <w:tcBorders>
                    <w:tl2br w:val="nil"/>
                    <w:tr2bl w:val="nil"/>
                  </w:tcBorders>
                  <w:noWrap w:val="0"/>
                  <w:vAlign w:val="center"/>
                </w:tcPr>
                <w:p>
                  <w:pPr>
                    <w:pStyle w:val="86"/>
                    <w:jc w:val="center"/>
                    <w:rPr>
                      <w:rFonts w:hint="default"/>
                      <w:color w:val="auto"/>
                      <w:sz w:val="21"/>
                      <w:szCs w:val="21"/>
                      <w:lang w:eastAsia="zh-CN"/>
                    </w:rPr>
                  </w:pPr>
                  <w:r>
                    <w:rPr>
                      <w:rFonts w:hint="default"/>
                      <w:color w:val="auto"/>
                      <w:sz w:val="21"/>
                      <w:szCs w:val="21"/>
                      <w:lang w:val="en-US" w:eastAsia="zh-CN"/>
                    </w:rPr>
                    <w:t>0</w:t>
                  </w:r>
                </w:p>
              </w:tc>
              <w:tc>
                <w:tcPr>
                  <w:tcW w:w="2207" w:type="dxa"/>
                  <w:tcBorders>
                    <w:tl2br w:val="nil"/>
                    <w:tr2bl w:val="nil"/>
                  </w:tcBorders>
                  <w:noWrap w:val="0"/>
                  <w:vAlign w:val="center"/>
                </w:tcPr>
                <w:p>
                  <w:pPr>
                    <w:pStyle w:val="86"/>
                    <w:jc w:val="center"/>
                    <w:rPr>
                      <w:rFonts w:hint="default"/>
                      <w:sz w:val="21"/>
                      <w:szCs w:val="21"/>
                    </w:rPr>
                  </w:pPr>
                  <w:r>
                    <w:rPr>
                      <w:rFonts w:hint="default"/>
                      <w:sz w:val="21"/>
                      <w:szCs w:val="21"/>
                    </w:rPr>
                    <w:t>一般废物</w:t>
                  </w:r>
                </w:p>
              </w:tc>
            </w:tr>
          </w:tbl>
          <w:p>
            <w:pPr>
              <w:spacing w:line="500" w:lineRule="exact"/>
              <w:rPr>
                <w:rFonts w:hint="default"/>
                <w:b/>
                <w:bCs/>
              </w:rPr>
            </w:pPr>
            <w:r>
              <w:rPr>
                <w:rFonts w:hint="default"/>
                <w:b/>
                <w:bCs/>
                <w:lang w:val="en-US" w:eastAsia="zh-CN"/>
              </w:rPr>
              <w:t>8</w:t>
            </w:r>
            <w:r>
              <w:rPr>
                <w:rFonts w:hint="default"/>
                <w:b/>
                <w:bCs/>
                <w:lang w:eastAsia="zh-CN"/>
              </w:rPr>
              <w:t>、</w:t>
            </w:r>
            <w:r>
              <w:rPr>
                <w:rFonts w:hint="eastAsia"/>
                <w:b/>
                <w:bCs/>
                <w:lang w:eastAsia="zh-CN"/>
              </w:rPr>
              <w:t>原有</w:t>
            </w:r>
            <w:r>
              <w:rPr>
                <w:rFonts w:hint="default"/>
                <w:b/>
                <w:bCs/>
                <w:lang w:eastAsia="zh-CN"/>
              </w:rPr>
              <w:t>工程</w:t>
            </w:r>
            <w:r>
              <w:rPr>
                <w:rFonts w:hint="default"/>
                <w:b/>
                <w:bCs/>
              </w:rPr>
              <w:t>存问题及整改措施</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rPr>
                <w:rFonts w:hint="default" w:ascii="Times New Roman" w:hAnsi="Times New Roman" w:cs="Times New Roman"/>
                <w:sz w:val="24"/>
                <w:szCs w:val="24"/>
                <w:lang w:eastAsia="zh-CN"/>
              </w:rPr>
            </w:pPr>
            <w:r>
              <w:rPr>
                <w:rFonts w:hint="eastAsia" w:cs="Times New Roman"/>
                <w:sz w:val="24"/>
                <w:szCs w:val="24"/>
                <w:lang w:val="en-US" w:eastAsia="zh-CN"/>
              </w:rPr>
              <w:t>2010年4月20日《</w:t>
            </w:r>
            <w:r>
              <w:rPr>
                <w:rFonts w:hint="eastAsia" w:ascii="宋体" w:hAnsi="宋体"/>
                <w:sz w:val="24"/>
                <w:szCs w:val="24"/>
              </w:rPr>
              <w:t>平煤东联机械制造有限责任公司液压支架修理制造专业化生产改造项目</w:t>
            </w:r>
            <w:r>
              <w:rPr>
                <w:rFonts w:hint="eastAsia" w:cs="Times New Roman"/>
                <w:sz w:val="24"/>
                <w:szCs w:val="24"/>
                <w:lang w:val="en-US" w:eastAsia="zh-CN"/>
              </w:rPr>
              <w:t>》通过</w:t>
            </w:r>
            <w:r>
              <w:rPr>
                <w:rFonts w:hint="eastAsia" w:cs="Times New Roman"/>
                <w:sz w:val="24"/>
                <w:szCs w:val="24"/>
                <w:lang w:eastAsia="zh-CN"/>
              </w:rPr>
              <w:t>平顶山市</w:t>
            </w:r>
            <w:r>
              <w:rPr>
                <w:rFonts w:hint="default" w:ascii="Times New Roman" w:hAnsi="Times New Roman" w:cs="Times New Roman"/>
                <w:sz w:val="24"/>
                <w:szCs w:val="24"/>
                <w:lang w:eastAsia="zh-CN"/>
              </w:rPr>
              <w:t>环保局审批，审批文号为平环</w:t>
            </w:r>
            <w:r>
              <w:rPr>
                <w:rFonts w:hint="eastAsia" w:cs="Times New Roman"/>
                <w:sz w:val="24"/>
                <w:szCs w:val="24"/>
                <w:lang w:eastAsia="zh-CN"/>
              </w:rPr>
              <w:t>监</w:t>
            </w:r>
            <w:r>
              <w:rPr>
                <w:rFonts w:hint="default" w:ascii="Times New Roman" w:hAnsi="Times New Roman" w:cs="Times New Roman"/>
                <w:sz w:val="24"/>
                <w:szCs w:val="24"/>
                <w:lang w:eastAsia="zh-CN"/>
              </w:rPr>
              <w:t>表</w:t>
            </w:r>
            <w:r>
              <w:rPr>
                <w:rFonts w:hint="eastAsia" w:cs="Times New Roman"/>
                <w:sz w:val="24"/>
                <w:szCs w:val="24"/>
                <w:lang w:eastAsia="zh-CN"/>
              </w:rPr>
              <w:t>（</w:t>
            </w:r>
            <w:r>
              <w:rPr>
                <w:rFonts w:hint="default" w:ascii="Times New Roman" w:hAnsi="Times New Roman" w:cs="Times New Roman"/>
                <w:sz w:val="24"/>
                <w:szCs w:val="24"/>
                <w:lang w:val="en-US" w:eastAsia="zh-CN"/>
              </w:rPr>
              <w:t>20</w:t>
            </w:r>
            <w:r>
              <w:rPr>
                <w:rFonts w:hint="eastAsia" w:cs="Times New Roman"/>
                <w:sz w:val="24"/>
                <w:szCs w:val="24"/>
                <w:lang w:val="en-US" w:eastAsia="zh-CN"/>
              </w:rPr>
              <w:t>10</w:t>
            </w:r>
            <w:r>
              <w:rPr>
                <w:rFonts w:hint="eastAsia" w:cs="Times New Roman"/>
                <w:sz w:val="24"/>
                <w:szCs w:val="24"/>
                <w:lang w:eastAsia="zh-CN"/>
              </w:rPr>
              <w:t>）</w:t>
            </w:r>
            <w:r>
              <w:rPr>
                <w:rFonts w:hint="eastAsia" w:cs="Times New Roman"/>
                <w:sz w:val="24"/>
                <w:szCs w:val="24"/>
                <w:lang w:val="en-US" w:eastAsia="zh-CN"/>
              </w:rPr>
              <w:t>43</w:t>
            </w:r>
            <w:r>
              <w:rPr>
                <w:rFonts w:hint="default" w:ascii="Times New Roman" w:hAnsi="Times New Roman" w:cs="Times New Roman"/>
                <w:sz w:val="24"/>
                <w:szCs w:val="24"/>
                <w:lang w:val="en-US" w:eastAsia="zh-CN"/>
              </w:rPr>
              <w:t>号</w:t>
            </w:r>
            <w:r>
              <w:rPr>
                <w:rFonts w:hint="eastAsia" w:cs="Times New Roman"/>
                <w:sz w:val="24"/>
                <w:szCs w:val="24"/>
                <w:lang w:val="en-US" w:eastAsia="zh-CN"/>
              </w:rPr>
              <w:t>（见附件</w:t>
            </w:r>
            <w:r>
              <w:rPr>
                <w:rFonts w:hint="eastAsia" w:cs="Times New Roman"/>
                <w:color w:val="auto"/>
                <w:sz w:val="24"/>
                <w:szCs w:val="24"/>
                <w:lang w:val="en-US" w:eastAsia="zh-CN"/>
              </w:rPr>
              <w:t>5</w:t>
            </w:r>
            <w:r>
              <w:rPr>
                <w:rFonts w:hint="eastAsia" w:cs="Times New Roman"/>
                <w:sz w:val="24"/>
                <w:szCs w:val="24"/>
                <w:lang w:val="en-US" w:eastAsia="zh-CN"/>
              </w:rPr>
              <w:t>）</w:t>
            </w:r>
            <w:r>
              <w:rPr>
                <w:rFonts w:hint="default" w:ascii="Times New Roman" w:hAnsi="Times New Roman" w:cs="Times New Roman"/>
                <w:sz w:val="24"/>
                <w:szCs w:val="24"/>
                <w:lang w:val="en-US" w:eastAsia="zh-CN"/>
              </w:rPr>
              <w:t>。项目建成后201</w:t>
            </w:r>
            <w:r>
              <w:rPr>
                <w:rFonts w:hint="eastAsia" w:cs="Times New Roman"/>
                <w:sz w:val="24"/>
                <w:szCs w:val="24"/>
                <w:lang w:val="en-US" w:eastAsia="zh-CN"/>
              </w:rPr>
              <w:t>2</w:t>
            </w:r>
            <w:r>
              <w:rPr>
                <w:rFonts w:hint="default" w:ascii="Times New Roman" w:hAnsi="Times New Roman" w:cs="Times New Roman"/>
                <w:sz w:val="24"/>
                <w:szCs w:val="24"/>
                <w:lang w:val="en-US" w:eastAsia="zh-CN"/>
              </w:rPr>
              <w:t>年</w:t>
            </w:r>
            <w:r>
              <w:rPr>
                <w:rFonts w:hint="eastAsia" w:cs="Times New Roman"/>
                <w:sz w:val="24"/>
                <w:szCs w:val="24"/>
                <w:lang w:val="en-US" w:eastAsia="zh-CN"/>
              </w:rPr>
              <w:t>1</w:t>
            </w:r>
            <w:r>
              <w:rPr>
                <w:rFonts w:hint="default" w:ascii="Times New Roman" w:hAnsi="Times New Roman" w:cs="Times New Roman"/>
                <w:sz w:val="24"/>
                <w:szCs w:val="24"/>
                <w:lang w:val="en-US" w:eastAsia="zh-CN"/>
              </w:rPr>
              <w:t>2月</w:t>
            </w:r>
            <w:r>
              <w:rPr>
                <w:rFonts w:hint="eastAsia" w:cs="Times New Roman"/>
                <w:sz w:val="24"/>
                <w:szCs w:val="24"/>
                <w:lang w:val="en-US" w:eastAsia="zh-CN"/>
              </w:rPr>
              <w:t>委托平顶山市环境监测中心站编制《</w:t>
            </w:r>
            <w:r>
              <w:rPr>
                <w:rFonts w:hint="eastAsia" w:ascii="宋体" w:hAnsi="宋体"/>
                <w:sz w:val="24"/>
                <w:szCs w:val="24"/>
              </w:rPr>
              <w:t>平煤东联机械制造有限责任公司液压支架修理制造专业化生产改造项目</w:t>
            </w:r>
            <w:r>
              <w:rPr>
                <w:rFonts w:hint="eastAsia" w:cs="Times New Roman"/>
                <w:sz w:val="24"/>
                <w:szCs w:val="24"/>
                <w:lang w:val="en-US" w:eastAsia="zh-CN"/>
              </w:rPr>
              <w:t>》建设项目环保设施竣工验收监测表，2013年12月2日</w:t>
            </w:r>
            <w:r>
              <w:rPr>
                <w:rFonts w:hint="default" w:ascii="Times New Roman" w:hAnsi="Times New Roman" w:cs="Times New Roman"/>
                <w:sz w:val="24"/>
                <w:szCs w:val="24"/>
                <w:lang w:val="en-US" w:eastAsia="zh-CN"/>
              </w:rPr>
              <w:t>通过</w:t>
            </w:r>
            <w:r>
              <w:rPr>
                <w:rFonts w:hint="eastAsia" w:cs="Times New Roman"/>
                <w:sz w:val="24"/>
                <w:szCs w:val="24"/>
                <w:lang w:val="en-US" w:eastAsia="zh-CN"/>
              </w:rPr>
              <w:t>平顶山市</w:t>
            </w:r>
            <w:r>
              <w:rPr>
                <w:rFonts w:hint="default" w:ascii="Times New Roman" w:hAnsi="Times New Roman" w:cs="Times New Roman"/>
                <w:sz w:val="24"/>
                <w:szCs w:val="24"/>
                <w:lang w:val="en-US" w:eastAsia="zh-CN"/>
              </w:rPr>
              <w:t>环保局验收</w:t>
            </w:r>
            <w:r>
              <w:rPr>
                <w:rFonts w:hint="eastAsia" w:cs="Times New Roman"/>
                <w:sz w:val="24"/>
                <w:szCs w:val="24"/>
                <w:lang w:val="en-US" w:eastAsia="zh-CN"/>
              </w:rPr>
              <w:t>，文号“平环建验[2013]11号”（见附件</w:t>
            </w:r>
            <w:r>
              <w:rPr>
                <w:rFonts w:hint="eastAsia" w:cs="Times New Roman"/>
                <w:color w:val="auto"/>
                <w:sz w:val="24"/>
                <w:szCs w:val="24"/>
                <w:lang w:val="en-US" w:eastAsia="zh-CN"/>
              </w:rPr>
              <w:t>6</w:t>
            </w:r>
            <w:r>
              <w:rPr>
                <w:rFonts w:hint="eastAsia" w:cs="Times New Roman"/>
                <w:sz w:val="24"/>
                <w:szCs w:val="24"/>
                <w:lang w:val="en-US" w:eastAsia="zh-CN"/>
              </w:rPr>
              <w:t>）</w:t>
            </w:r>
            <w:r>
              <w:rPr>
                <w:rFonts w:hint="default" w:ascii="Times New Roman" w:hAnsi="Times New Roman" w:cs="Times New Roman"/>
                <w:sz w:val="24"/>
                <w:szCs w:val="24"/>
                <w:lang w:val="en-US" w:eastAsia="zh-CN"/>
              </w:rPr>
              <w:t>。</w:t>
            </w:r>
          </w:p>
          <w:p>
            <w:pPr>
              <w:widowControl/>
              <w:snapToGrid w:val="0"/>
              <w:spacing w:line="520" w:lineRule="exact"/>
              <w:ind w:firstLine="480"/>
              <w:rPr>
                <w:rFonts w:hint="default"/>
                <w:color w:val="00B050"/>
                <w:lang w:val="en-US" w:eastAsia="zh-CN"/>
              </w:rPr>
            </w:pPr>
            <w:r>
              <w:rPr>
                <w:rFonts w:hint="eastAsia"/>
                <w:lang w:eastAsia="zh-CN"/>
              </w:rPr>
              <w:t>原有工程环保手续齐全，原有工程建设完成后，根据集团业务发展要求，</w:t>
            </w:r>
            <w:r>
              <w:rPr>
                <w:rFonts w:hint="eastAsia" w:cs="Times New Roman"/>
                <w:sz w:val="24"/>
                <w:szCs w:val="22"/>
                <w:lang w:eastAsia="zh-CN"/>
              </w:rPr>
              <w:t>平煤神马机械装备集团河南矿机有限公司决定</w:t>
            </w:r>
            <w:r>
              <w:rPr>
                <w:rFonts w:hint="default"/>
                <w:lang w:eastAsia="zh-CN"/>
              </w:rPr>
              <w:t>对原厂进行扩建和升级改造，增加</w:t>
            </w:r>
            <w:r>
              <w:rPr>
                <w:rFonts w:hint="eastAsia"/>
                <w:lang w:eastAsia="zh-CN"/>
              </w:rPr>
              <w:t>部分机器设备</w:t>
            </w:r>
            <w:r>
              <w:rPr>
                <w:rFonts w:hint="default"/>
                <w:lang w:eastAsia="zh-CN"/>
              </w:rPr>
              <w:t>，</w:t>
            </w:r>
            <w:r>
              <w:rPr>
                <w:rFonts w:hint="eastAsia"/>
                <w:lang w:eastAsia="zh-CN"/>
              </w:rPr>
              <w:t>扩建产能，</w:t>
            </w:r>
            <w:r>
              <w:rPr>
                <w:rFonts w:hint="default"/>
                <w:lang w:eastAsia="zh-CN"/>
              </w:rPr>
              <w:t>主要扩建内容为：</w:t>
            </w:r>
            <w:r>
              <w:rPr>
                <w:rFonts w:hint="default"/>
                <w:color w:val="auto"/>
                <w:lang w:eastAsia="zh-CN"/>
              </w:rPr>
              <w:t>（</w:t>
            </w:r>
            <w:r>
              <w:rPr>
                <w:rFonts w:hint="eastAsia"/>
                <w:color w:val="auto"/>
                <w:lang w:val="en-US" w:eastAsia="zh-CN"/>
              </w:rPr>
              <w:t>1</w:t>
            </w:r>
            <w:r>
              <w:rPr>
                <w:rFonts w:hint="default"/>
                <w:color w:val="auto"/>
                <w:lang w:eastAsia="zh-CN"/>
              </w:rPr>
              <w:t>）增加部分</w:t>
            </w:r>
            <w:r>
              <w:rPr>
                <w:rFonts w:hint="eastAsia"/>
                <w:color w:val="auto"/>
                <w:lang w:eastAsia="zh-CN"/>
              </w:rPr>
              <w:t>自动化</w:t>
            </w:r>
            <w:r>
              <w:rPr>
                <w:rFonts w:hint="default"/>
                <w:color w:val="auto"/>
                <w:lang w:eastAsia="zh-CN"/>
              </w:rPr>
              <w:t>机械加工设备，提高</w:t>
            </w:r>
            <w:r>
              <w:rPr>
                <w:rFonts w:hint="eastAsia"/>
                <w:color w:val="auto"/>
                <w:lang w:eastAsia="zh-CN"/>
              </w:rPr>
              <w:t>矿用机器设备</w:t>
            </w:r>
            <w:r>
              <w:rPr>
                <w:rFonts w:hint="default"/>
                <w:color w:val="auto"/>
                <w:lang w:eastAsia="zh-CN"/>
              </w:rPr>
              <w:t>的生产效率和产品质量。</w:t>
            </w:r>
            <w:r>
              <w:rPr>
                <w:rFonts w:hint="eastAsia"/>
                <w:lang w:eastAsia="zh-CN"/>
              </w:rPr>
              <w:t>（</w:t>
            </w:r>
            <w:r>
              <w:rPr>
                <w:rFonts w:hint="eastAsia"/>
                <w:lang w:val="en-US" w:eastAsia="zh-CN"/>
              </w:rPr>
              <w:t>2</w:t>
            </w:r>
            <w:r>
              <w:rPr>
                <w:rFonts w:hint="eastAsia"/>
                <w:lang w:eastAsia="zh-CN"/>
              </w:rPr>
              <w:t>）安装相关环保设备，减少项目对环境的影响。</w:t>
            </w:r>
          </w:p>
          <w:p>
            <w:pPr>
              <w:keepNext w:val="0"/>
              <w:keepLines w:val="0"/>
              <w:pageBreakBefore w:val="0"/>
              <w:widowControl/>
              <w:kinsoku/>
              <w:wordWrap/>
              <w:overflowPunct/>
              <w:topLinePunct w:val="0"/>
              <w:autoSpaceDE/>
              <w:autoSpaceDN/>
              <w:bidi w:val="0"/>
              <w:adjustRightInd/>
              <w:snapToGrid/>
              <w:spacing w:line="520" w:lineRule="exact"/>
              <w:ind w:firstLine="480" w:firstLineChars="200"/>
              <w:textAlignment w:val="auto"/>
              <w:rPr>
                <w:rFonts w:hint="eastAsia"/>
                <w:lang w:val="en-US" w:eastAsia="zh-CN"/>
              </w:rPr>
            </w:pPr>
            <w:r>
              <w:rPr>
                <w:rFonts w:hint="default"/>
                <w:lang w:val="en-US" w:eastAsia="zh-CN"/>
              </w:rPr>
              <w:t>项目运行过程中存在的环保问题为</w:t>
            </w:r>
            <w:r>
              <w:rPr>
                <w:rFonts w:hint="eastAsia"/>
                <w:lang w:val="en-US" w:eastAsia="zh-CN"/>
              </w:rPr>
              <w:t>：</w:t>
            </w:r>
          </w:p>
          <w:p>
            <w:pPr>
              <w:keepNext w:val="0"/>
              <w:keepLines w:val="0"/>
              <w:pageBreakBefore w:val="0"/>
              <w:widowControl/>
              <w:numPr>
                <w:ilvl w:val="0"/>
                <w:numId w:val="5"/>
              </w:numPr>
              <w:kinsoku/>
              <w:wordWrap/>
              <w:overflowPunct/>
              <w:topLinePunct w:val="0"/>
              <w:autoSpaceDE/>
              <w:autoSpaceDN/>
              <w:bidi w:val="0"/>
              <w:adjustRightInd/>
              <w:snapToGrid/>
              <w:spacing w:line="520" w:lineRule="exact"/>
              <w:ind w:firstLine="480" w:firstLineChars="200"/>
              <w:textAlignment w:val="auto"/>
              <w:rPr>
                <w:rFonts w:hint="default"/>
                <w:szCs w:val="22"/>
                <w:lang w:val="en-US" w:eastAsia="zh-CN"/>
              </w:rPr>
            </w:pPr>
            <w:r>
              <w:rPr>
                <w:rFonts w:hint="eastAsia"/>
                <w:szCs w:val="22"/>
                <w:lang w:val="en-US" w:eastAsia="zh-CN"/>
              </w:rPr>
              <w:t>项目拆卸车间内堆放较乱</w:t>
            </w:r>
            <w:r>
              <w:rPr>
                <w:rFonts w:hint="default"/>
                <w:szCs w:val="22"/>
                <w:lang w:val="en-US" w:eastAsia="zh-CN"/>
              </w:rPr>
              <w:t>。</w:t>
            </w:r>
          </w:p>
          <w:p>
            <w:pPr>
              <w:keepNext w:val="0"/>
              <w:keepLines w:val="0"/>
              <w:pageBreakBefore w:val="0"/>
              <w:widowControl/>
              <w:numPr>
                <w:ilvl w:val="0"/>
                <w:numId w:val="5"/>
              </w:numPr>
              <w:kinsoku/>
              <w:wordWrap/>
              <w:overflowPunct/>
              <w:topLinePunct w:val="0"/>
              <w:autoSpaceDE/>
              <w:autoSpaceDN/>
              <w:bidi w:val="0"/>
              <w:adjustRightInd/>
              <w:snapToGrid/>
              <w:spacing w:line="520" w:lineRule="exact"/>
              <w:ind w:firstLine="480" w:firstLineChars="200"/>
              <w:textAlignment w:val="auto"/>
              <w:rPr>
                <w:rFonts w:hint="default"/>
                <w:szCs w:val="22"/>
                <w:lang w:val="en-US" w:eastAsia="zh-CN"/>
              </w:rPr>
            </w:pPr>
            <w:r>
              <w:rPr>
                <w:rFonts w:hint="eastAsia"/>
                <w:szCs w:val="22"/>
                <w:lang w:val="en-US" w:eastAsia="zh-CN"/>
              </w:rPr>
              <w:t>部分车间边角料堆放散乱</w:t>
            </w:r>
            <w:r>
              <w:rPr>
                <w:rFonts w:hint="default"/>
                <w:szCs w:val="22"/>
                <w:lang w:val="en-US" w:eastAsia="zh-CN"/>
              </w:rPr>
              <w:t>。</w:t>
            </w:r>
          </w:p>
          <w:p>
            <w:pPr>
              <w:keepNext w:val="0"/>
              <w:keepLines w:val="0"/>
              <w:pageBreakBefore w:val="0"/>
              <w:widowControl/>
              <w:kinsoku/>
              <w:wordWrap/>
              <w:overflowPunct/>
              <w:topLinePunct w:val="0"/>
              <w:autoSpaceDE/>
              <w:autoSpaceDN/>
              <w:bidi w:val="0"/>
              <w:adjustRightInd/>
              <w:snapToGrid/>
              <w:spacing w:line="520" w:lineRule="exact"/>
              <w:textAlignment w:val="auto"/>
              <w:rPr>
                <w:rFonts w:hint="eastAsia" w:eastAsia="宋体"/>
                <w:lang w:eastAsia="zh-CN"/>
              </w:rPr>
            </w:pPr>
          </w:p>
        </w:tc>
      </w:tr>
    </w:tbl>
    <w:p>
      <w:pPr>
        <w:widowControl/>
        <w:spacing w:line="520" w:lineRule="exact"/>
        <w:rPr>
          <w:b/>
          <w:bCs/>
          <w:kern w:val="0"/>
          <w:sz w:val="30"/>
          <w:szCs w:val="30"/>
        </w:rPr>
      </w:pPr>
    </w:p>
    <w:p>
      <w:pPr>
        <w:widowControl/>
        <w:spacing w:line="520" w:lineRule="exact"/>
        <w:rPr>
          <w:b/>
          <w:bCs/>
          <w:kern w:val="0"/>
          <w:sz w:val="30"/>
          <w:szCs w:val="30"/>
        </w:rPr>
      </w:pPr>
    </w:p>
    <w:p>
      <w:pPr>
        <w:widowControl/>
        <w:spacing w:line="520" w:lineRule="exact"/>
        <w:rPr>
          <w:b/>
          <w:bCs/>
          <w:kern w:val="0"/>
          <w:sz w:val="30"/>
          <w:szCs w:val="30"/>
        </w:rPr>
      </w:pPr>
    </w:p>
    <w:p>
      <w:pPr>
        <w:widowControl/>
        <w:spacing w:line="520" w:lineRule="exact"/>
        <w:rPr>
          <w:b/>
          <w:bCs/>
          <w:kern w:val="0"/>
          <w:sz w:val="30"/>
          <w:szCs w:val="30"/>
        </w:rPr>
      </w:pPr>
      <w:r>
        <w:rPr>
          <w:b/>
          <w:bCs/>
          <w:kern w:val="0"/>
          <w:sz w:val="30"/>
          <w:szCs w:val="30"/>
        </w:rPr>
        <w:t>建设项目所在地自然环境简况</w:t>
      </w:r>
    </w:p>
    <w:tbl>
      <w:tblPr>
        <w:tblStyle w:val="20"/>
        <w:tblW w:w="8954" w:type="dxa"/>
        <w:jc w:val="center"/>
        <w:tblLayout w:type="fixed"/>
        <w:tblCellMar>
          <w:top w:w="0" w:type="dxa"/>
          <w:left w:w="108" w:type="dxa"/>
          <w:bottom w:w="0" w:type="dxa"/>
          <w:right w:w="108" w:type="dxa"/>
        </w:tblCellMar>
      </w:tblPr>
      <w:tblGrid>
        <w:gridCol w:w="8954"/>
      </w:tblGrid>
      <w:tr>
        <w:tblPrEx>
          <w:tblCellMar>
            <w:top w:w="0" w:type="dxa"/>
            <w:left w:w="108" w:type="dxa"/>
            <w:bottom w:w="0" w:type="dxa"/>
            <w:right w:w="108" w:type="dxa"/>
          </w:tblCellMar>
        </w:tblPrEx>
        <w:trPr>
          <w:trHeight w:val="12727" w:hRule="atLeast"/>
          <w:jc w:val="center"/>
        </w:trPr>
        <w:tc>
          <w:tcPr>
            <w:tcW w:w="8954" w:type="dxa"/>
            <w:tcBorders>
              <w:top w:val="single" w:color="000000" w:sz="12" w:space="0"/>
              <w:left w:val="single" w:color="000000" w:sz="12" w:space="0"/>
              <w:bottom w:val="single" w:color="000000" w:sz="4" w:space="0"/>
              <w:right w:val="single" w:color="000000" w:sz="12" w:space="0"/>
            </w:tcBorders>
          </w:tcPr>
          <w:p>
            <w:pPr>
              <w:widowControl/>
              <w:spacing w:line="520" w:lineRule="exact"/>
              <w:rPr>
                <w:b/>
                <w:bCs/>
              </w:rPr>
            </w:pPr>
            <w:r>
              <w:rPr>
                <w:b/>
                <w:bCs/>
              </w:rPr>
              <w:t>自然环境简况（地形、地貌、地质、气候、气象、水文、植被、生物多样性等）</w:t>
            </w:r>
          </w:p>
          <w:p>
            <w:pPr>
              <w:spacing w:line="520" w:lineRule="exact"/>
              <w:ind w:firstLine="482" w:firstLineChars="200"/>
              <w:rPr>
                <w:b/>
                <w:bCs/>
              </w:rPr>
            </w:pPr>
            <w:r>
              <w:rPr>
                <w:rFonts w:hint="eastAsia"/>
                <w:b/>
                <w:bCs/>
              </w:rPr>
              <w:t>一</w:t>
            </w:r>
            <w:r>
              <w:rPr>
                <w:b/>
                <w:bCs/>
              </w:rPr>
              <w:t>、地理位置</w:t>
            </w:r>
          </w:p>
          <w:p>
            <w:pPr>
              <w:adjustRightInd w:val="0"/>
              <w:snapToGrid w:val="0"/>
              <w:spacing w:line="480" w:lineRule="exact"/>
              <w:ind w:firstLine="480" w:firstLineChars="200"/>
            </w:pPr>
            <w:r>
              <w:t>平顶山市位于河南省中南部，东经120°14′~133°45′，北纬33°08′~34°20′，因市区建在</w:t>
            </w:r>
            <w:r>
              <w:rPr>
                <w:rFonts w:hint="eastAsia"/>
              </w:rPr>
              <w:t>“山顶平坦如削”</w:t>
            </w:r>
            <w:r>
              <w:t>的平顶山下而得名，全境西高东低，呈阶梯状递降，东西长150公里，南北宽140公里，土地面积为7882平方公里。全市海拔最高2153米，最低68.5米。东与漯河市、驻马店地区交界，西与洛阳市为邻，南与南阳市缘连，北与郑州市、许昌市接壤。地处京广和焦枝两大铁路干线之间，横贯市区的漯宝铁路将两大动脉连接起来，距离新郑国际机场100公里，南兰、宁洛、二广、郑尧等高速公路穿境而过，具有便利的交通条件。</w:t>
            </w:r>
          </w:p>
          <w:p>
            <w:pPr>
              <w:adjustRightInd w:val="0"/>
              <w:snapToGrid w:val="0"/>
              <w:spacing w:line="480" w:lineRule="exact"/>
              <w:ind w:firstLine="480" w:firstLineChars="200"/>
            </w:pPr>
            <w:r>
              <w:t>本项目</w:t>
            </w:r>
            <w:r>
              <w:rPr>
                <w:rFonts w:hint="eastAsia"/>
              </w:rPr>
              <w:t>厂址</w:t>
            </w:r>
            <w:r>
              <w:t>位于</w:t>
            </w:r>
            <w:r>
              <w:rPr>
                <w:rFonts w:hint="default"/>
                <w:lang w:eastAsia="zh-CN"/>
              </w:rPr>
              <w:t>平顶山市</w:t>
            </w:r>
            <w:r>
              <w:rPr>
                <w:rFonts w:hint="eastAsia"/>
                <w:lang w:eastAsia="zh-CN"/>
              </w:rPr>
              <w:t>卫东区平安大道东段平煤机电装备工业园</w:t>
            </w:r>
            <w:r>
              <w:rPr>
                <w:rFonts w:hint="eastAsia"/>
              </w:rPr>
              <w:t>，项目地理位置图见附图</w:t>
            </w:r>
            <w:r>
              <w:rPr>
                <w:rFonts w:hint="eastAsia"/>
                <w:lang w:eastAsia="zh-CN"/>
              </w:rPr>
              <w:t>一</w:t>
            </w:r>
            <w:r>
              <w:t>。</w:t>
            </w:r>
          </w:p>
          <w:p>
            <w:pPr>
              <w:widowControl/>
              <w:spacing w:line="520" w:lineRule="exact"/>
              <w:jc w:val="left"/>
              <w:rPr>
                <w:b/>
                <w:bCs/>
              </w:rPr>
            </w:pPr>
            <w:r>
              <w:rPr>
                <w:rFonts w:hint="eastAsia"/>
                <w:b/>
                <w:bCs/>
              </w:rPr>
              <w:t xml:space="preserve">    二</w:t>
            </w:r>
            <w:r>
              <w:rPr>
                <w:b/>
                <w:bCs/>
              </w:rPr>
              <w:t>、地形、地貌</w:t>
            </w:r>
          </w:p>
          <w:p>
            <w:pPr>
              <w:adjustRightInd w:val="0"/>
              <w:snapToGrid w:val="0"/>
              <w:spacing w:line="480" w:lineRule="exact"/>
              <w:ind w:firstLine="480" w:firstLineChars="200"/>
            </w:pPr>
            <w:r>
              <w:t>平顶山地势西高东低，呈梯形展布。地貌类型多，山脉、丘陵、平原、河谷、盆地齐全。西部巍峨的伏牛山、层峦叠嶂，中东部为丘陵、平原，在低山和平原之间，分布着高低起伏的丘陵，从南北看，大体有三列呈北西-南东展布的山地夹两组河谷平原，北部是箕山，中部是外方山东段，南部是伏牛山东段及其余脉，北部夹北汝河冲洪积平原，南部夹沙河、澧河等冲积平原，本项目地处沙河河谷平原。全市土地总面积7882平方公里，其中：山区面积1025平方公里，占13%；丘陵面积4966平方公里，占63%；平原面积1891平方公里，占24%。</w:t>
            </w:r>
          </w:p>
          <w:p>
            <w:pPr>
              <w:adjustRightInd w:val="0"/>
              <w:snapToGrid w:val="0"/>
              <w:spacing w:line="480" w:lineRule="exact"/>
              <w:ind w:firstLine="480" w:firstLineChars="200"/>
            </w:pPr>
            <w:r>
              <w:t>本项目</w:t>
            </w:r>
            <w:r>
              <w:rPr>
                <w:rFonts w:hint="eastAsia"/>
                <w:lang w:eastAsia="zh-CN"/>
              </w:rPr>
              <w:t>所在</w:t>
            </w:r>
            <w:r>
              <w:t>区域地势平坦，无不良地质影响，建设条件较好。</w:t>
            </w:r>
          </w:p>
          <w:p>
            <w:pPr>
              <w:spacing w:line="520" w:lineRule="exact"/>
              <w:jc w:val="left"/>
              <w:rPr>
                <w:b/>
                <w:bCs/>
              </w:rPr>
            </w:pPr>
            <w:r>
              <w:rPr>
                <w:rFonts w:hint="eastAsia"/>
                <w:b/>
                <w:bCs/>
              </w:rPr>
              <w:t xml:space="preserve">    三、地质</w:t>
            </w:r>
          </w:p>
          <w:p>
            <w:pPr>
              <w:adjustRightInd w:val="0"/>
              <w:snapToGrid w:val="0"/>
              <w:spacing w:line="480" w:lineRule="exact"/>
              <w:ind w:firstLine="480" w:firstLineChars="200"/>
            </w:pPr>
            <w:r>
              <w:t>平顶山市处于暖温带和亚热带气候交错的边缘地区，具有明显的过渡性特征，属暖温带大陆性季风气候，四季分明，气候温和，雨量充沛，无霜期长，适宜多种农作物和动植物的生长。全市年平均总日照时数为1868 ~2378小时，年平均气温在15.2~15.8</w:t>
            </w:r>
            <w:r>
              <w:rPr>
                <w:rFonts w:hint="eastAsia"/>
              </w:rPr>
              <w:t>℃</w:t>
            </w:r>
            <w:r>
              <w:t>之间；与常年平均值相比显著偏高0.6~1.1</w:t>
            </w:r>
            <w:r>
              <w:rPr>
                <w:rFonts w:hint="eastAsia"/>
              </w:rPr>
              <w:t>℃</w:t>
            </w:r>
            <w:r>
              <w:t>。年极端最低气温为-10.4</w:t>
            </w:r>
            <w:r>
              <w:rPr>
                <w:rFonts w:hint="eastAsia"/>
              </w:rPr>
              <w:t>℃</w:t>
            </w:r>
            <w:r>
              <w:t>，极端最高气温为40.4</w:t>
            </w:r>
            <w:r>
              <w:rPr>
                <w:rFonts w:hint="eastAsia"/>
              </w:rPr>
              <w:t>℃</w:t>
            </w:r>
            <w:r>
              <w:t>。全市年平均降水量为612~1287毫米。本项目所在区域属季风气候，冬季12月、春季风速较大，秋季风速较小，8、9月达最小值。历年平均风速2.2m/s，年主导风向为偏东风，冬季主导风向为西北风，夏季主导风向为东北风。</w:t>
            </w:r>
          </w:p>
          <w:p>
            <w:pPr>
              <w:widowControl/>
              <w:snapToGrid w:val="0"/>
              <w:spacing w:line="520" w:lineRule="exact"/>
              <w:ind w:firstLine="482" w:firstLineChars="200"/>
              <w:jc w:val="left"/>
              <w:rPr>
                <w:b/>
                <w:bCs/>
              </w:rPr>
            </w:pPr>
            <w:r>
              <w:rPr>
                <w:rFonts w:hint="eastAsia"/>
                <w:b/>
                <w:bCs/>
              </w:rPr>
              <w:t xml:space="preserve">四、气候气象    </w:t>
            </w:r>
          </w:p>
          <w:p>
            <w:pPr>
              <w:pStyle w:val="70"/>
            </w:pPr>
            <w:r>
              <w:t>平顶山市地处暖温带，为大陆性季风气候区。雨水充沛，日照充足，热量资源丰富。由于受季风影响，冬季盛吹偏北风，夏季盛行偏南风，随着冬夏季环流转换，四季明显。年主导风向为东北风，次主导风向为西北风，年平均风速为2.2m/s，最大风速13.7m/s。</w:t>
            </w:r>
          </w:p>
          <w:p>
            <w:pPr>
              <w:adjustRightInd w:val="0"/>
              <w:snapToGrid w:val="0"/>
              <w:spacing w:line="480" w:lineRule="exact"/>
              <w:ind w:firstLine="480" w:firstLineChars="200"/>
            </w:pPr>
            <w:r>
              <w:rPr>
                <w:rFonts w:hint="eastAsia"/>
              </w:rPr>
              <w:t>（1）</w:t>
            </w:r>
            <w:r>
              <w:t>光照</w:t>
            </w:r>
          </w:p>
          <w:p>
            <w:pPr>
              <w:adjustRightInd w:val="0"/>
              <w:snapToGrid w:val="0"/>
              <w:spacing w:line="480" w:lineRule="exact"/>
              <w:ind w:firstLine="480" w:firstLineChars="200"/>
            </w:pPr>
            <w:r>
              <w:t>平顶山市太阳总辐射地理分布是：除鲁山县、中心市区、舞钢市相对偏少外，其余地区分布较为均匀，累年平均太阳辐射总量在112.12到121.49kc/cm</w:t>
            </w:r>
            <w:r>
              <w:rPr>
                <w:vertAlign w:val="superscript"/>
              </w:rPr>
              <w:t>2</w:t>
            </w:r>
            <w:r>
              <w:t>之间变化。总辐射量有明显年变化，冬季最小，累年平均值为18.15～19.28；夏季最大，在37.28～41.29之间。月辐射量最大值出现在6月，最小值出现在12～次年1月。</w:t>
            </w:r>
          </w:p>
          <w:p>
            <w:pPr>
              <w:adjustRightInd w:val="0"/>
              <w:snapToGrid w:val="0"/>
              <w:spacing w:line="480" w:lineRule="exact"/>
              <w:ind w:firstLine="480" w:firstLineChars="200"/>
            </w:pPr>
            <w:r>
              <w:rPr>
                <w:rFonts w:hint="eastAsia"/>
              </w:rPr>
              <w:t>（2）</w:t>
            </w:r>
            <w:r>
              <w:t>气温</w:t>
            </w:r>
          </w:p>
          <w:p>
            <w:pPr>
              <w:adjustRightInd w:val="0"/>
              <w:snapToGrid w:val="0"/>
              <w:spacing w:line="480" w:lineRule="exact"/>
              <w:ind w:firstLine="480" w:firstLineChars="200"/>
            </w:pPr>
            <w:r>
              <w:t>平顶山市累年平均气温在14.2～16.3</w:t>
            </w:r>
            <w:r>
              <w:rPr>
                <w:rFonts w:hint="eastAsia"/>
              </w:rPr>
              <w:t>℃</w:t>
            </w:r>
            <w:r>
              <w:t>之间，地理分布由西北向东南逐渐递增，最低汝州市，最高舞钢市16.3</w:t>
            </w:r>
            <w:r>
              <w:rPr>
                <w:rFonts w:hint="eastAsia"/>
              </w:rPr>
              <w:t>℃</w:t>
            </w:r>
            <w:r>
              <w:t>。东西变化平稳，在14.7～15.0</w:t>
            </w:r>
            <w:r>
              <w:rPr>
                <w:rFonts w:hint="eastAsia"/>
              </w:rPr>
              <w:t>℃</w:t>
            </w:r>
            <w:r>
              <w:t>之间。各月的气温地理分布由西北到东南呈上升趋势。气温冬季低，夏季高。最低气温在1月，月平均气温0.5～1.3</w:t>
            </w:r>
            <w:r>
              <w:rPr>
                <w:rFonts w:hint="eastAsia"/>
              </w:rPr>
              <w:t>℃</w:t>
            </w:r>
            <w:r>
              <w:t>之间，最高气温在7月，月平均温度在27.0～29.5</w:t>
            </w:r>
            <w:r>
              <w:rPr>
                <w:rFonts w:hint="eastAsia"/>
              </w:rPr>
              <w:t>℃</w:t>
            </w:r>
            <w:r>
              <w:t>之间，春季气温由低到高，秋季气温由高到低。</w:t>
            </w:r>
          </w:p>
          <w:p>
            <w:pPr>
              <w:adjustRightInd w:val="0"/>
              <w:snapToGrid w:val="0"/>
              <w:spacing w:line="480" w:lineRule="exact"/>
              <w:ind w:firstLine="480" w:firstLineChars="200"/>
            </w:pPr>
            <w:r>
              <w:t>多年均气温16.13</w:t>
            </w:r>
            <w:r>
              <w:rPr>
                <w:rFonts w:hint="eastAsia"/>
              </w:rPr>
              <w:t>℃</w:t>
            </w:r>
            <w:r>
              <w:t>，年各月平均最高气温35.49</w:t>
            </w:r>
            <w:r>
              <w:rPr>
                <w:rFonts w:hint="eastAsia"/>
              </w:rPr>
              <w:t>℃</w:t>
            </w:r>
            <w:r>
              <w:t>（97年8月），年各月均最低点气温-1.7</w:t>
            </w:r>
            <w:r>
              <w:rPr>
                <w:rFonts w:hint="eastAsia"/>
              </w:rPr>
              <w:t>℃</w:t>
            </w:r>
            <w:r>
              <w:t>（97年1月）。</w:t>
            </w:r>
          </w:p>
          <w:p>
            <w:pPr>
              <w:adjustRightInd w:val="0"/>
              <w:snapToGrid w:val="0"/>
              <w:spacing w:line="480" w:lineRule="exact"/>
              <w:ind w:firstLine="480" w:firstLineChars="200"/>
            </w:pPr>
            <w:r>
              <w:rPr>
                <w:rFonts w:hint="eastAsia"/>
              </w:rPr>
              <w:t>（3）</w:t>
            </w:r>
            <w:r>
              <w:t>霜期</w:t>
            </w:r>
          </w:p>
          <w:p>
            <w:pPr>
              <w:adjustRightInd w:val="0"/>
              <w:snapToGrid w:val="0"/>
              <w:spacing w:line="480" w:lineRule="exact"/>
              <w:ind w:firstLine="480" w:firstLineChars="200"/>
            </w:pPr>
            <w:r>
              <w:t>平顶山市初霜日在10月26日期11月17日之间，终霜日在3月16日3月31日之间。初霜日叶县出现最早为10月26日，中心市区最晚为11月17日。全市霜期为134～152天，有霜日为43～68天，无霜期为214～231天。</w:t>
            </w:r>
          </w:p>
          <w:p>
            <w:pPr>
              <w:widowControl/>
              <w:snapToGrid w:val="0"/>
              <w:spacing w:line="520" w:lineRule="exact"/>
              <w:ind w:firstLine="482" w:firstLineChars="200"/>
              <w:jc w:val="left"/>
              <w:rPr>
                <w:b/>
                <w:bCs/>
              </w:rPr>
            </w:pPr>
            <w:r>
              <w:rPr>
                <w:rFonts w:hint="eastAsia"/>
                <w:b/>
                <w:bCs/>
              </w:rPr>
              <w:t>五</w:t>
            </w:r>
            <w:r>
              <w:rPr>
                <w:b/>
                <w:bCs/>
              </w:rPr>
              <w:t>、水文</w:t>
            </w:r>
          </w:p>
          <w:p>
            <w:pPr>
              <w:adjustRightInd w:val="0"/>
              <w:snapToGrid w:val="0"/>
              <w:spacing w:line="480" w:lineRule="exact"/>
              <w:jc w:val="left"/>
            </w:pPr>
            <w:r>
              <w:rPr>
                <w:rFonts w:hint="eastAsia"/>
              </w:rPr>
              <w:t xml:space="preserve">    5.1地表水</w:t>
            </w:r>
          </w:p>
          <w:p>
            <w:pPr>
              <w:adjustRightInd w:val="0"/>
              <w:snapToGrid w:val="0"/>
              <w:spacing w:line="480" w:lineRule="exact"/>
              <w:ind w:firstLine="480" w:firstLineChars="200"/>
            </w:pPr>
            <w:r>
              <w:t>平顶山市辖区属淮河流域的上游地带，分属洪汝河和沙颖河两个水系。高新区南侧湛河属沙颍河水系，沙河为淮河流域的二级支流，沙颖河为淮河流域的一级支流。境内的地表水域包括沙河、涧河和白龟山水库等。</w:t>
            </w:r>
          </w:p>
          <w:p>
            <w:pPr>
              <w:adjustRightInd w:val="0"/>
              <w:snapToGrid w:val="0"/>
              <w:spacing w:line="480" w:lineRule="exact"/>
              <w:ind w:firstLine="480" w:firstLineChars="200"/>
            </w:pPr>
            <w:r>
              <w:t>沙河：在辖区内控制上游地区流域面积3904km</w:t>
            </w:r>
            <w:r>
              <w:rPr>
                <w:vertAlign w:val="superscript"/>
              </w:rPr>
              <w:t>2</w:t>
            </w:r>
            <w:r>
              <w:t>，占辖区总面积的49.53%，干流长度昭平台以上75km，白龟山以上115km，出市辖区界191km。沙河建有昭平台、白龟山两座大型水库，有效控制河川径流。沙河多年平均流量9.06亿m</w:t>
            </w:r>
            <w:r>
              <w:rPr>
                <w:vertAlign w:val="superscript"/>
              </w:rPr>
              <w:t>3</w:t>
            </w:r>
            <w:r>
              <w:t>/a，最大流量22.95亿m</w:t>
            </w:r>
            <w:r>
              <w:rPr>
                <w:vertAlign w:val="superscript"/>
              </w:rPr>
              <w:t>3</w:t>
            </w:r>
            <w:r>
              <w:t>/a，最小流量1.497亿m</w:t>
            </w:r>
            <w:r>
              <w:rPr>
                <w:vertAlign w:val="superscript"/>
              </w:rPr>
              <w:t>3</w:t>
            </w:r>
            <w:r>
              <w:t>/a，最大洪峰量10700亿m</w:t>
            </w:r>
            <w:r>
              <w:rPr>
                <w:vertAlign w:val="superscript"/>
              </w:rPr>
              <w:t>3</w:t>
            </w:r>
            <w:r>
              <w:t>/s。</w:t>
            </w:r>
          </w:p>
          <w:p>
            <w:pPr>
              <w:adjustRightInd w:val="0"/>
              <w:snapToGrid w:val="0"/>
              <w:spacing w:line="480" w:lineRule="exact"/>
              <w:ind w:firstLine="480" w:firstLineChars="200"/>
            </w:pPr>
            <w:r>
              <w:t>白龟山水库：白龟山水库位于平顶山市市区西南部的沙河上，距市区约5km。目前，白龟山水库库容可超过9亿立方，主要供给平顶山市城市生活用水和工业用水以及白龟山灌区（3.33万公顷）的灌溉用水，是平顶山市生活用水和工业用水的主要来源。供水量占平顶山市区城市供水总量80%以上。</w:t>
            </w:r>
          </w:p>
          <w:p>
            <w:pPr>
              <w:adjustRightInd w:val="0"/>
              <w:snapToGrid w:val="0"/>
              <w:spacing w:line="480" w:lineRule="exact"/>
              <w:ind w:firstLine="480" w:firstLineChars="200"/>
            </w:pPr>
            <w:r>
              <w:t>湛河：横贯平顶山市区，目前是流经平顶山市区的一条主要纳污河流。湛河全长48.3km，流速0.8m/s，最大排洪量80m</w:t>
            </w:r>
            <w:r>
              <w:rPr>
                <w:vertAlign w:val="superscript"/>
              </w:rPr>
              <w:t>3</w:t>
            </w:r>
            <w:r>
              <w:t>/s，姚孟以东经人工开挖，河底宽度40米，最大排水量480m</w:t>
            </w:r>
            <w:r>
              <w:rPr>
                <w:vertAlign w:val="superscript"/>
              </w:rPr>
              <w:t>3</w:t>
            </w:r>
            <w:r>
              <w:t>/s。</w:t>
            </w:r>
          </w:p>
          <w:p>
            <w:pPr>
              <w:adjustRightInd w:val="0"/>
              <w:snapToGrid w:val="0"/>
              <w:spacing w:line="480" w:lineRule="exact"/>
              <w:ind w:firstLine="480" w:firstLineChars="200"/>
            </w:pPr>
            <w:r>
              <w:rPr>
                <w:rFonts w:hint="eastAsia"/>
              </w:rPr>
              <w:t>本项目生活污水</w:t>
            </w:r>
            <w:r>
              <w:rPr>
                <w:rFonts w:hint="eastAsia"/>
                <w:lang w:eastAsia="zh-CN"/>
              </w:rPr>
              <w:t>经厂区污水处理站处理</w:t>
            </w:r>
            <w:r>
              <w:rPr>
                <w:rFonts w:hint="eastAsia"/>
              </w:rPr>
              <w:t>后</w:t>
            </w:r>
            <w:r>
              <w:rPr>
                <w:rFonts w:hint="eastAsia"/>
                <w:lang w:eastAsia="zh-CN"/>
              </w:rPr>
              <w:t>排入附近市政管网</w:t>
            </w:r>
            <w:r>
              <w:rPr>
                <w:rFonts w:hint="eastAsia"/>
              </w:rPr>
              <w:t>。</w:t>
            </w:r>
          </w:p>
          <w:p>
            <w:pPr>
              <w:adjustRightInd w:val="0"/>
              <w:snapToGrid w:val="0"/>
              <w:spacing w:line="480" w:lineRule="exact"/>
              <w:jc w:val="left"/>
            </w:pPr>
            <w:r>
              <w:rPr>
                <w:rFonts w:hint="eastAsia"/>
              </w:rPr>
              <w:t xml:space="preserve">    5.2地下水</w:t>
            </w:r>
          </w:p>
          <w:p>
            <w:pPr>
              <w:adjustRightInd w:val="0"/>
              <w:snapToGrid w:val="0"/>
              <w:spacing w:line="480" w:lineRule="exact"/>
              <w:ind w:firstLine="480" w:firstLineChars="200"/>
            </w:pPr>
            <w:r>
              <w:t>本项目所在地年平均地下水资源量10.5亿立方米，地下水资源主要组成部分为平原区和部分山前倾斜平原区及部分倾斜平原区浅层地下水，属于松散岩类孔隙水，埋深一般不超过8米，含水层厚度一般在10~30米。</w:t>
            </w:r>
          </w:p>
          <w:p>
            <w:pPr>
              <w:adjustRightInd w:val="0"/>
              <w:snapToGrid w:val="0"/>
              <w:spacing w:line="480" w:lineRule="exact"/>
              <w:jc w:val="left"/>
            </w:pPr>
            <w:r>
              <w:rPr>
                <w:rFonts w:hint="eastAsia"/>
              </w:rPr>
              <w:t xml:space="preserve">  </w:t>
            </w:r>
            <w:r>
              <w:rPr>
                <w:rFonts w:hint="eastAsia"/>
                <w:b/>
                <w:bCs/>
              </w:rPr>
              <w:t xml:space="preserve">  六、植被、生物多样性</w:t>
            </w:r>
          </w:p>
          <w:p>
            <w:pPr>
              <w:adjustRightInd w:val="0"/>
              <w:snapToGrid w:val="0"/>
              <w:spacing w:line="480" w:lineRule="exact"/>
              <w:ind w:firstLine="480" w:firstLineChars="200"/>
            </w:pPr>
            <w:r>
              <w:t>平顶山属于东亚植物区，中国-日本森林植物亚区，北亚热带、南暖温带过渡地带，华中区系（北缘）的范围内。以亚热带成分为主，兼有暖温带的成分。地带性植被表现由北亚热带的常绿针叶林带向暖温带的落叶阔叶林带过渡特征。常见树种有：桧柏、松、侧柏、栓皮栎、国槐、刺槐、桑树、春榆、榔榆、朴、白杨、皂荚、臭椿、泡桐、杜梨、黄连木、柿树、君迁子、银杏、梧桐、楝树、桃树等。有高等植物300余种。境内野生动物多种多样。其中兽类有野猪、野兔等，两栖类有三线闭壳龟、蟾蜍等，鱼类有鲢鱼、鲤鱼、青鱼、草鱼等，鸟类有家燕、麻雀、乌鸦、斑鸠等，此外还有3000多种昆虫。</w:t>
            </w:r>
          </w:p>
          <w:p>
            <w:pPr>
              <w:adjustRightInd w:val="0"/>
              <w:snapToGrid w:val="0"/>
              <w:spacing w:line="480" w:lineRule="exact"/>
              <w:ind w:firstLine="480" w:firstLineChars="200"/>
            </w:pPr>
            <w:r>
              <w:t>本项目场址周边500m范围内无列入《国家重点保护野生植物名录》和《国家重点保护野生动物名录》的植物。</w:t>
            </w:r>
          </w:p>
          <w:p>
            <w:pPr>
              <w:adjustRightInd w:val="0"/>
              <w:snapToGrid w:val="0"/>
              <w:spacing w:line="480" w:lineRule="exact"/>
              <w:ind w:firstLine="482" w:firstLineChars="200"/>
              <w:jc w:val="left"/>
              <w:rPr>
                <w:b/>
                <w:bCs/>
              </w:rPr>
            </w:pPr>
            <w:r>
              <w:rPr>
                <w:rFonts w:hint="eastAsia"/>
                <w:b/>
                <w:bCs/>
              </w:rPr>
              <w:t>七、相关规划及管理规定</w:t>
            </w:r>
          </w:p>
          <w:p>
            <w:pPr>
              <w:adjustRightInd w:val="0"/>
              <w:snapToGrid w:val="0"/>
              <w:spacing w:line="480" w:lineRule="exact"/>
            </w:pPr>
            <w:r>
              <w:rPr>
                <w:rFonts w:hint="eastAsia"/>
              </w:rPr>
              <w:t xml:space="preserve">   </w:t>
            </w:r>
            <w:r>
              <w:rPr>
                <w:rFonts w:hint="eastAsia"/>
                <w:b/>
                <w:bCs/>
              </w:rPr>
              <w:t xml:space="preserve"> 7.1饮用水源保护区划</w:t>
            </w:r>
          </w:p>
          <w:p>
            <w:pPr>
              <w:adjustRightInd w:val="0"/>
              <w:snapToGrid w:val="0"/>
              <w:spacing w:line="480" w:lineRule="exact"/>
              <w:ind w:firstLine="480" w:firstLineChars="200"/>
            </w:pPr>
            <w:r>
              <w:rPr>
                <w:rFonts w:hint="eastAsia"/>
              </w:rPr>
              <w:t>根据“河南省环境保护厅关于进一步明确平顶山市地表饮用水源保护区范围的函”和《河南省平顶山市地表饮用水源地保护方案》，平顶山市地表水源地拟划范围如下：</w:t>
            </w:r>
          </w:p>
          <w:p>
            <w:pPr>
              <w:adjustRightInd w:val="0"/>
              <w:snapToGrid w:val="0"/>
              <w:spacing w:line="480" w:lineRule="exact"/>
              <w:ind w:firstLine="480" w:firstLineChars="200"/>
            </w:pPr>
            <w:r>
              <w:rPr>
                <w:rFonts w:hint="eastAsia"/>
              </w:rPr>
              <w:t>一级保护区：白龟山水库高程103.0m以下的区域；昭平台水库环库路内的区域；应河、大浪河、澎河、荡泽河、沙河、团城河、清水河等主要支流入库口上游2000m的水域及其沿岸50m的陆域；沙河干流昭平台至白龟山水库间的水域；将相河、三里河、七里河、瀼河、肥河入沙河口上游2000m的水域及其沿岸50m的陆域。</w:t>
            </w:r>
          </w:p>
          <w:p>
            <w:pPr>
              <w:adjustRightInd w:val="0"/>
              <w:snapToGrid w:val="0"/>
              <w:spacing w:line="480" w:lineRule="exact"/>
              <w:ind w:firstLine="480" w:firstLineChars="200"/>
            </w:pPr>
            <w:r>
              <w:rPr>
                <w:rFonts w:hint="eastAsia"/>
              </w:rPr>
              <w:t>二级保护区：白龟山水库，环湖路东起东刘村、西至西太平村以南除一级保护区外的区域，环湖其它区域为水库高程104.0m以下除一级保护区外的区域；昭平台水库高程177.1m内的区域；将相河、大浪河一级保护区外所有的水域；其它主要支流一级水体保护区上游2000m的水域及其沿岸50m的陆域。</w:t>
            </w:r>
          </w:p>
          <w:p>
            <w:pPr>
              <w:adjustRightInd w:val="0"/>
              <w:snapToGrid w:val="0"/>
              <w:spacing w:line="480" w:lineRule="exact"/>
              <w:ind w:firstLine="480" w:firstLineChars="200"/>
            </w:pPr>
            <w:r>
              <w:rPr>
                <w:rFonts w:hint="eastAsia"/>
              </w:rPr>
              <w:t>准保护区：汇入白龟山水库、昭平台水库、沙河所有二级保护区上游水域及其沿岸500m的陆域。</w:t>
            </w:r>
          </w:p>
          <w:p>
            <w:pPr>
              <w:adjustRightInd w:val="0"/>
              <w:snapToGrid w:val="0"/>
              <w:spacing w:line="480" w:lineRule="exact"/>
              <w:ind w:firstLine="480" w:firstLineChars="200"/>
            </w:pPr>
            <w:r>
              <w:rPr>
                <w:rFonts w:hint="eastAsia"/>
              </w:rPr>
              <w:t>项目同平顶山饮用水源环境保护区的位置关系：本项目位于白龟山水库</w:t>
            </w:r>
            <w:r>
              <w:rPr>
                <w:rFonts w:hint="eastAsia"/>
                <w:lang w:eastAsia="zh-CN"/>
              </w:rPr>
              <w:t>东北侧</w:t>
            </w:r>
            <w:r>
              <w:rPr>
                <w:rFonts w:hint="eastAsia"/>
              </w:rPr>
              <w:t>，距离约</w:t>
            </w:r>
            <w:r>
              <w:rPr>
                <w:rFonts w:hint="eastAsia"/>
                <w:lang w:val="en-US" w:eastAsia="zh-CN"/>
              </w:rPr>
              <w:t>11</w:t>
            </w:r>
            <w:r>
              <w:rPr>
                <w:rFonts w:hint="eastAsia"/>
              </w:rPr>
              <w:t>km。根据以上保护区划可知，本项目选址不在平顶山市划定的一级、二级和准保护区范围内，符合平顶山市饮用水源地规划要求。</w:t>
            </w:r>
          </w:p>
          <w:p>
            <w:pPr>
              <w:adjustRightInd w:val="0"/>
              <w:snapToGrid w:val="0"/>
              <w:spacing w:line="520" w:lineRule="exact"/>
              <w:ind w:firstLine="482" w:firstLineChars="200"/>
              <w:rPr>
                <w:rFonts w:hint="eastAsia"/>
                <w:b/>
                <w:bCs/>
              </w:rPr>
            </w:pPr>
            <w:r>
              <w:rPr>
                <w:rFonts w:hint="eastAsia"/>
                <w:b/>
                <w:bCs/>
              </w:rPr>
              <w:t>7.2平顶山市城市总体规划（2010～2020）</w:t>
            </w:r>
          </w:p>
          <w:p>
            <w:pPr>
              <w:adjustRightInd w:val="0"/>
              <w:snapToGrid w:val="0"/>
              <w:spacing w:line="480" w:lineRule="exact"/>
              <w:ind w:firstLine="480" w:firstLineChars="200"/>
            </w:pPr>
            <w:r>
              <w:rPr>
                <w:rFonts w:hint="eastAsia"/>
              </w:rPr>
              <w:t>第三条  规划范围</w:t>
            </w:r>
          </w:p>
          <w:p>
            <w:pPr>
              <w:adjustRightInd w:val="0"/>
              <w:snapToGrid w:val="0"/>
              <w:spacing w:line="480" w:lineRule="exact"/>
              <w:ind w:firstLine="480" w:firstLineChars="200"/>
            </w:pPr>
            <w:r>
              <w:rPr>
                <w:rFonts w:hint="eastAsia"/>
              </w:rPr>
              <w:t>1、市域范围</w:t>
            </w:r>
          </w:p>
          <w:p>
            <w:pPr>
              <w:adjustRightInd w:val="0"/>
              <w:snapToGrid w:val="0"/>
              <w:spacing w:line="480" w:lineRule="exact"/>
              <w:ind w:firstLine="480" w:firstLineChars="200"/>
            </w:pPr>
            <w:r>
              <w:rPr>
                <w:rFonts w:hint="eastAsia"/>
              </w:rPr>
              <w:t>平顶山市市域范围含四区、两市、四县，包括新华区、卫东区、湛河区、石龙区、舞钢市、汝州市、宝丰县、叶县、郏县和鲁山县，市域总面积7882平方公里。平顶山市域为市域城镇体系规划范围。</w:t>
            </w:r>
          </w:p>
          <w:p>
            <w:pPr>
              <w:adjustRightInd w:val="0"/>
              <w:snapToGrid w:val="0"/>
              <w:spacing w:line="480" w:lineRule="exact"/>
              <w:ind w:firstLine="480" w:firstLineChars="200"/>
            </w:pPr>
            <w:r>
              <w:rPr>
                <w:rFonts w:hint="eastAsia"/>
              </w:rPr>
              <w:t>2、城市规划区范围</w:t>
            </w:r>
          </w:p>
          <w:p>
            <w:pPr>
              <w:adjustRightInd w:val="0"/>
              <w:snapToGrid w:val="0"/>
              <w:spacing w:line="480" w:lineRule="exact"/>
              <w:ind w:firstLine="480" w:firstLineChars="200"/>
            </w:pPr>
            <w:r>
              <w:rPr>
                <w:rFonts w:hint="eastAsia"/>
              </w:rPr>
              <w:t>城市规划区范围包括：</w:t>
            </w:r>
          </w:p>
          <w:p>
            <w:pPr>
              <w:adjustRightInd w:val="0"/>
              <w:snapToGrid w:val="0"/>
              <w:spacing w:line="480" w:lineRule="exact"/>
              <w:ind w:firstLine="480" w:firstLineChars="200"/>
            </w:pPr>
            <w:r>
              <w:rPr>
                <w:rFonts w:hint="eastAsia"/>
              </w:rPr>
              <w:t>市区和近郊区，约400平方公里（其中包括新华区、卫东区、湛河区和石龙区的全部区域范围、宝丰县城和叶县县城的城市规划区范围，叶县遵化店镇、鲁山县辛集镇，以及鲁山县马楼乡、张良镇、磙子营乡国道311线以北地区）；</w:t>
            </w:r>
          </w:p>
          <w:p>
            <w:pPr>
              <w:adjustRightInd w:val="0"/>
              <w:snapToGrid w:val="0"/>
              <w:spacing w:line="480" w:lineRule="exact"/>
              <w:ind w:firstLine="480" w:firstLineChars="200"/>
            </w:pPr>
            <w:r>
              <w:rPr>
                <w:rFonts w:hint="eastAsia"/>
              </w:rPr>
              <w:t>饮用水源保护区约90平方公里（其中包括石漫滩水库水源保护区约90平方公里）；</w:t>
            </w:r>
          </w:p>
          <w:p>
            <w:pPr>
              <w:adjustRightInd w:val="0"/>
              <w:snapToGrid w:val="0"/>
              <w:spacing w:line="480" w:lineRule="exact"/>
              <w:ind w:firstLine="480" w:firstLineChars="200"/>
            </w:pPr>
            <w:r>
              <w:rPr>
                <w:rFonts w:hint="eastAsia"/>
              </w:rPr>
              <w:t>市区以外主要风景区约458平方公里（其中舞钢市石漫滩国家森林公园约190平方公里，鲁山县尧山风景旅游区约268平方公里）；</w:t>
            </w:r>
          </w:p>
          <w:p>
            <w:pPr>
              <w:adjustRightInd w:val="0"/>
              <w:snapToGrid w:val="0"/>
              <w:spacing w:line="480" w:lineRule="exact"/>
              <w:ind w:firstLine="480" w:firstLineChars="200"/>
            </w:pPr>
            <w:r>
              <w:rPr>
                <w:rFonts w:hint="eastAsia"/>
              </w:rPr>
              <w:t>重要市政设施（包括南水北调工程）和主要交通干线两侧因城市发展需要控制的区域约149平方公里；</w:t>
            </w:r>
          </w:p>
          <w:p>
            <w:pPr>
              <w:adjustRightInd w:val="0"/>
              <w:snapToGrid w:val="0"/>
              <w:spacing w:line="480" w:lineRule="exact"/>
              <w:ind w:firstLine="480" w:firstLineChars="200"/>
              <w:rPr>
                <w:rFonts w:hint="eastAsia"/>
              </w:rPr>
            </w:pPr>
            <w:r>
              <w:rPr>
                <w:rFonts w:hint="eastAsia"/>
              </w:rPr>
              <w:t>平顶山市城市规划区总面积约1098平方公里。</w:t>
            </w:r>
          </w:p>
          <w:p>
            <w:pPr>
              <w:adjustRightInd w:val="0"/>
              <w:snapToGrid w:val="0"/>
              <w:spacing w:line="520" w:lineRule="exact"/>
              <w:ind w:firstLine="480" w:firstLineChars="200"/>
              <w:rPr>
                <w:rFonts w:hint="eastAsia"/>
                <w:lang w:eastAsia="zh-CN"/>
              </w:rPr>
            </w:pPr>
            <w:r>
              <w:rPr>
                <w:rFonts w:hint="eastAsia"/>
                <w:lang w:eastAsia="zh-CN"/>
              </w:rPr>
              <w:t>根据建设项目用地规划许可证（见附件</w:t>
            </w:r>
            <w:r>
              <w:rPr>
                <w:rFonts w:hint="eastAsia"/>
                <w:lang w:val="en-US" w:eastAsia="zh-CN"/>
              </w:rPr>
              <w:t>4</w:t>
            </w:r>
            <w:r>
              <w:rPr>
                <w:rFonts w:hint="eastAsia"/>
                <w:lang w:eastAsia="zh-CN"/>
              </w:rPr>
              <w:t>），项目符合城乡规划要求。项目所在地土地用途为工业用地。</w:t>
            </w:r>
          </w:p>
          <w:p>
            <w:pPr>
              <w:adjustRightInd w:val="0"/>
              <w:snapToGrid w:val="0"/>
              <w:spacing w:line="520" w:lineRule="exact"/>
              <w:ind w:firstLine="482" w:firstLineChars="200"/>
              <w:rPr>
                <w:rFonts w:hint="eastAsia"/>
                <w:b/>
                <w:bCs/>
                <w:lang w:val="en-US" w:eastAsia="zh-CN"/>
              </w:rPr>
            </w:pPr>
            <w:r>
              <w:rPr>
                <w:rFonts w:hint="eastAsia"/>
                <w:b/>
                <w:bCs/>
                <w:lang w:val="en-US" w:eastAsia="zh-CN"/>
              </w:rPr>
              <w:t xml:space="preserve">7.3 </w:t>
            </w:r>
            <w:r>
              <w:rPr>
                <w:rFonts w:hint="eastAsia"/>
                <w:b/>
                <w:bCs/>
              </w:rPr>
              <w:t>《河南省生态环境厅印发河南省工业企业大气污染防治6个专项方案的通知》（豫环文[2019]84号）</w:t>
            </w:r>
          </w:p>
          <w:p>
            <w:pPr>
              <w:widowControl w:val="0"/>
              <w:spacing w:line="520" w:lineRule="exact"/>
              <w:ind w:firstLine="480" w:firstLineChars="200"/>
              <w:jc w:val="left"/>
              <w:rPr>
                <w:lang w:val="en-US" w:eastAsia="zh-CN"/>
              </w:rPr>
            </w:pPr>
            <w:r>
              <w:rPr>
                <w:rFonts w:hint="eastAsia"/>
                <w:lang w:val="en-US" w:eastAsia="zh-CN"/>
              </w:rPr>
              <w:t>1、河南省2019年工业企业无组织排放治理方案</w:t>
            </w:r>
          </w:p>
          <w:p>
            <w:pPr>
              <w:widowControl w:val="0"/>
              <w:spacing w:line="520" w:lineRule="exact"/>
              <w:ind w:firstLine="480" w:firstLineChars="200"/>
              <w:jc w:val="left"/>
              <w:rPr>
                <w:rFonts w:hint="eastAsia"/>
                <w:lang w:val="en-US" w:eastAsia="zh-CN"/>
              </w:rPr>
            </w:pPr>
            <w:r>
              <w:rPr>
                <w:rFonts w:hint="eastAsia"/>
                <w:lang w:val="en-US" w:eastAsia="zh-CN"/>
              </w:rPr>
              <w:t>一、总体要求</w:t>
            </w:r>
          </w:p>
          <w:p>
            <w:pPr>
              <w:widowControl w:val="0"/>
              <w:spacing w:line="520" w:lineRule="exact"/>
              <w:ind w:firstLine="480" w:firstLineChars="200"/>
              <w:jc w:val="left"/>
              <w:rPr>
                <w:rFonts w:hint="eastAsia"/>
                <w:lang w:val="en-US" w:eastAsia="zh-CN"/>
              </w:rPr>
            </w:pPr>
            <w:r>
              <w:rPr>
                <w:rFonts w:hint="eastAsia"/>
                <w:lang w:val="en-US" w:eastAsia="zh-CN"/>
              </w:rPr>
              <w:t>以改善环境质量为核心，强化全流程治理、精细化管控的理念，建立全省无组织排放治理清单，明确各行业污染治理规范要求，完善安装在线监控措施，细化落实监管责任，严格进行核查验收，强力推动科学治污、精准治污、合力治污。对符合治理规范的企业实行环保绿色调度，对逾期不符合治理规范的企业实行停产治理，对治理无望的企业，由当地政府制定政策，实施关停或兼并重组。</w:t>
            </w:r>
          </w:p>
          <w:p>
            <w:pPr>
              <w:widowControl w:val="0"/>
              <w:spacing w:line="520" w:lineRule="exact"/>
              <w:ind w:firstLine="480" w:firstLineChars="200"/>
              <w:jc w:val="left"/>
              <w:rPr>
                <w:rFonts w:hint="eastAsia"/>
                <w:lang w:val="en-US" w:eastAsia="zh-CN"/>
              </w:rPr>
            </w:pPr>
            <w:r>
              <w:rPr>
                <w:rFonts w:hint="eastAsia"/>
                <w:lang w:val="en-US" w:eastAsia="zh-CN"/>
              </w:rPr>
              <w:t>二、工作目标</w:t>
            </w:r>
          </w:p>
          <w:p>
            <w:pPr>
              <w:widowControl w:val="0"/>
              <w:spacing w:line="520" w:lineRule="exact"/>
              <w:ind w:firstLine="480" w:firstLineChars="200"/>
              <w:jc w:val="left"/>
              <w:rPr>
                <w:rFonts w:hint="eastAsia"/>
                <w:lang w:val="en-US" w:eastAsia="zh-CN"/>
              </w:rPr>
            </w:pPr>
            <w:r>
              <w:rPr>
                <w:rFonts w:hint="eastAsia"/>
                <w:lang w:val="en-US" w:eastAsia="zh-CN"/>
              </w:rPr>
              <w:t>针对原料运输、贮存、装卸、混合、转运、加装、工艺过程、产品出料、包装等各个生产环节存在的无组织排放污染问题，进行全流程控制、收集、净化处理，同步安装视频监控和相应的污染物排放监测设备，2019年10月底前，全省工业企业完成物料运输、生产工艺、堆场环节的无组织排放深度治理，全面实现“五到位、一密闭”（生产过程收尘到位，物料运输抑尘到位，厂区道路除尘到位，裸露土地绿化到位，无组织排放监控到位；厂区内贮存的各类易产生粉尘的物料及燃料全部密闭）。全面提升污染治理水平，污染物排放总量显著减少，打造行业标杆，全面提升企业形象，促进全省经济高质量发展。</w:t>
            </w:r>
          </w:p>
          <w:p>
            <w:pPr>
              <w:pStyle w:val="8"/>
              <w:spacing w:line="520" w:lineRule="exact"/>
              <w:ind w:firstLine="480"/>
              <w:jc w:val="left"/>
              <w:rPr>
                <w:rFonts w:ascii="Times New Roman" w:hAnsi="Times New Roman"/>
                <w:sz w:val="24"/>
                <w:szCs w:val="20"/>
                <w:highlight w:val="none"/>
              </w:rPr>
            </w:pPr>
            <w:r>
              <w:rPr>
                <w:rFonts w:hint="default" w:ascii="Times New Roman" w:hAnsi="Times New Roman" w:cs="Times New Roman"/>
                <w:color w:val="auto"/>
                <w:lang w:val="en-US" w:eastAsia="zh-CN"/>
              </w:rPr>
              <w:t>项目建设全封闭车间，机械加工工序全部位于封闭车间内，焊接烟尘经焊接烟尘净化器收集处理</w:t>
            </w:r>
            <w:r>
              <w:rPr>
                <w:rFonts w:hint="default" w:ascii="Times New Roman" w:hAnsi="Times New Roman" w:cs="Times New Roman"/>
                <w:color w:val="auto"/>
                <w:lang w:eastAsia="zh-CN"/>
              </w:rPr>
              <w:t>；</w:t>
            </w:r>
            <w:r>
              <w:rPr>
                <w:rFonts w:hint="eastAsia" w:ascii="Times New Roman" w:hAnsi="Times New Roman"/>
                <w:sz w:val="24"/>
                <w:szCs w:val="20"/>
                <w:highlight w:val="none"/>
              </w:rPr>
              <w:t>同时项目生产过程全部在车间内进行，车间地面及厂区道路全硬化，故</w:t>
            </w:r>
            <w:r>
              <w:rPr>
                <w:rFonts w:ascii="Times New Roman" w:hAnsi="Times New Roman"/>
                <w:sz w:val="24"/>
                <w:szCs w:val="20"/>
                <w:highlight w:val="none"/>
              </w:rPr>
              <w:t>项目</w:t>
            </w:r>
            <w:r>
              <w:rPr>
                <w:rFonts w:hint="eastAsia" w:ascii="Times New Roman" w:hAnsi="Times New Roman"/>
                <w:sz w:val="24"/>
                <w:szCs w:val="20"/>
                <w:highlight w:val="none"/>
              </w:rPr>
              <w:t>建设</w:t>
            </w:r>
            <w:r>
              <w:rPr>
                <w:rFonts w:ascii="Times New Roman" w:hAnsi="Times New Roman"/>
                <w:sz w:val="24"/>
                <w:szCs w:val="20"/>
                <w:highlight w:val="none"/>
              </w:rPr>
              <w:t>符合《河南省生态环境厅印发河南省工业企业大气污染防治6个专项方案的通知》（豫环文[2019]84号）中</w:t>
            </w:r>
            <w:r>
              <w:rPr>
                <w:rFonts w:hint="eastAsia" w:ascii="Times New Roman" w:hAnsi="Times New Roman"/>
                <w:sz w:val="24"/>
                <w:szCs w:val="20"/>
                <w:highlight w:val="none"/>
                <w:lang w:eastAsia="zh-CN"/>
              </w:rPr>
              <w:t>“</w:t>
            </w:r>
            <w:r>
              <w:rPr>
                <w:rFonts w:ascii="Times New Roman" w:hAnsi="Times New Roman"/>
                <w:sz w:val="24"/>
                <w:szCs w:val="20"/>
                <w:highlight w:val="none"/>
              </w:rPr>
              <w:t>河南省2019年挥发性有机物治理方案</w:t>
            </w:r>
            <w:r>
              <w:rPr>
                <w:rFonts w:hint="eastAsia" w:ascii="Times New Roman" w:hAnsi="Times New Roman"/>
                <w:sz w:val="24"/>
                <w:szCs w:val="20"/>
                <w:highlight w:val="none"/>
                <w:lang w:eastAsia="zh-CN"/>
              </w:rPr>
              <w:t>”、“河南省2019年工业企业无组织排放治理方案”</w:t>
            </w:r>
            <w:r>
              <w:rPr>
                <w:rFonts w:ascii="Times New Roman" w:hAnsi="Times New Roman"/>
                <w:sz w:val="24"/>
                <w:szCs w:val="20"/>
                <w:highlight w:val="none"/>
              </w:rPr>
              <w:t>要求</w:t>
            </w:r>
            <w:r>
              <w:rPr>
                <w:rFonts w:hint="eastAsia" w:ascii="Times New Roman" w:hAnsi="Times New Roman"/>
                <w:sz w:val="24"/>
                <w:szCs w:val="20"/>
                <w:highlight w:val="none"/>
                <w:lang w:eastAsia="zh-CN"/>
              </w:rPr>
              <w:t>及《挥发性有机物无组织排放控制标准》（GB 37822—2019）要求</w:t>
            </w:r>
            <w:r>
              <w:rPr>
                <w:rFonts w:ascii="Times New Roman" w:hAnsi="Times New Roman"/>
                <w:sz w:val="24"/>
                <w:szCs w:val="20"/>
                <w:highlight w:val="none"/>
              </w:rPr>
              <w:t>。</w:t>
            </w:r>
          </w:p>
          <w:p>
            <w:pPr>
              <w:rPr>
                <w:rFonts w:hint="eastAsia"/>
                <w:lang w:eastAsia="zh-CN"/>
              </w:rPr>
            </w:pPr>
          </w:p>
        </w:tc>
      </w:tr>
    </w:tbl>
    <w:p>
      <w:pPr>
        <w:widowControl/>
        <w:spacing w:line="520" w:lineRule="exact"/>
        <w:rPr>
          <w:b/>
          <w:bCs/>
          <w:kern w:val="0"/>
          <w:sz w:val="30"/>
          <w:szCs w:val="30"/>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start="1"/>
          <w:cols w:space="720" w:num="1"/>
          <w:docGrid w:type="lines" w:linePitch="312" w:charSpace="0"/>
        </w:sectPr>
      </w:pPr>
    </w:p>
    <w:p>
      <w:pPr>
        <w:widowControl/>
        <w:spacing w:line="520" w:lineRule="exact"/>
        <w:rPr>
          <w:kern w:val="0"/>
          <w:szCs w:val="21"/>
        </w:rPr>
      </w:pPr>
      <w:r>
        <w:rPr>
          <w:b/>
          <w:bCs/>
          <w:kern w:val="0"/>
          <w:sz w:val="30"/>
          <w:szCs w:val="30"/>
        </w:rPr>
        <w:t>环境质量状况</w:t>
      </w:r>
    </w:p>
    <w:tbl>
      <w:tblPr>
        <w:tblStyle w:val="20"/>
        <w:tblW w:w="8964" w:type="dxa"/>
        <w:jc w:val="center"/>
        <w:tblLayout w:type="fixed"/>
        <w:tblCellMar>
          <w:top w:w="0" w:type="dxa"/>
          <w:left w:w="108" w:type="dxa"/>
          <w:bottom w:w="0" w:type="dxa"/>
          <w:right w:w="108" w:type="dxa"/>
        </w:tblCellMar>
      </w:tblPr>
      <w:tblGrid>
        <w:gridCol w:w="8964"/>
      </w:tblGrid>
      <w:tr>
        <w:tblPrEx>
          <w:tblCellMar>
            <w:top w:w="0" w:type="dxa"/>
            <w:left w:w="108" w:type="dxa"/>
            <w:bottom w:w="0" w:type="dxa"/>
            <w:right w:w="108" w:type="dxa"/>
          </w:tblCellMar>
        </w:tblPrEx>
        <w:trPr>
          <w:jc w:val="center"/>
        </w:trPr>
        <w:tc>
          <w:tcPr>
            <w:tcW w:w="8964" w:type="dxa"/>
            <w:tcBorders>
              <w:top w:val="single" w:color="000000" w:sz="12" w:space="0"/>
              <w:left w:val="single" w:color="000000" w:sz="12" w:space="0"/>
              <w:bottom w:val="single" w:color="000000" w:sz="4" w:space="0"/>
              <w:right w:val="single" w:color="000000" w:sz="12" w:space="0"/>
            </w:tcBorders>
          </w:tcPr>
          <w:p>
            <w:pPr>
              <w:snapToGrid w:val="0"/>
              <w:spacing w:line="520" w:lineRule="exact"/>
              <w:rPr>
                <w:rFonts w:hint="default" w:ascii="Times New Roman" w:hAnsi="Times New Roman" w:cs="Times New Roman"/>
                <w:spacing w:val="6"/>
                <w:kern w:val="0"/>
                <w:sz w:val="24"/>
              </w:rPr>
            </w:pPr>
            <w:r>
              <w:rPr>
                <w:rFonts w:hint="default" w:ascii="Times New Roman" w:hAnsi="Times New Roman" w:cs="Times New Roman"/>
                <w:spacing w:val="6"/>
                <w:kern w:val="0"/>
                <w:sz w:val="24"/>
              </w:rPr>
              <w:t>建设项目所在地区环境质量现状及主要环境问题（环境空气、地表水、地下水、声环境、生态环境等）</w:t>
            </w:r>
          </w:p>
          <w:p>
            <w:pPr>
              <w:numPr>
                <w:ilvl w:val="0"/>
                <w:numId w:val="6"/>
              </w:numPr>
              <w:spacing w:line="360" w:lineRule="auto"/>
              <w:jc w:val="left"/>
              <w:rPr>
                <w:rFonts w:hint="default" w:ascii="Times New Roman" w:hAnsi="Times New Roman" w:cs="Times New Roman"/>
                <w:b/>
                <w:bCs/>
                <w:sz w:val="28"/>
                <w:szCs w:val="28"/>
              </w:rPr>
            </w:pPr>
            <w:r>
              <w:rPr>
                <w:rFonts w:hint="default" w:ascii="Times New Roman" w:hAnsi="Times New Roman" w:cs="Times New Roman"/>
                <w:b/>
                <w:bCs/>
                <w:sz w:val="28"/>
                <w:szCs w:val="28"/>
              </w:rPr>
              <w:t>空气环境质量现状</w:t>
            </w:r>
          </w:p>
          <w:p>
            <w:pPr>
              <w:spacing w:line="360" w:lineRule="auto"/>
              <w:ind w:firstLine="488" w:firstLineChars="200"/>
              <w:rPr>
                <w:rFonts w:hint="default" w:ascii="Times New Roman" w:hAnsi="Times New Roman" w:cs="Times New Roman"/>
                <w:bCs/>
                <w:color w:val="000000"/>
                <w:spacing w:val="2"/>
                <w:sz w:val="24"/>
              </w:rPr>
            </w:pPr>
            <w:r>
              <w:rPr>
                <w:rFonts w:hint="default" w:ascii="Times New Roman" w:hAnsi="Times New Roman" w:cs="Times New Roman"/>
                <w:bCs/>
                <w:color w:val="000000"/>
                <w:spacing w:val="2"/>
                <w:sz w:val="24"/>
              </w:rPr>
              <w:t>根据环境空气质量功能区划分，项目所在地应为二类功能区。环境空气质量执行《环境空气质量标准》（GB3095-2012）中规定的二级标准。</w:t>
            </w:r>
          </w:p>
          <w:p>
            <w:pPr>
              <w:adjustRightInd w:val="0"/>
              <w:snapToGrid w:val="0"/>
              <w:spacing w:line="500" w:lineRule="exact"/>
              <w:ind w:firstLine="488" w:firstLineChars="200"/>
              <w:contextualSpacing/>
              <w:rPr>
                <w:rFonts w:hint="default" w:ascii="Times New Roman" w:hAnsi="Times New Roman" w:cs="Times New Roman"/>
                <w:bCs/>
                <w:color w:val="000000"/>
                <w:spacing w:val="2"/>
                <w:sz w:val="24"/>
              </w:rPr>
            </w:pPr>
            <w:r>
              <w:rPr>
                <w:rFonts w:hint="default" w:ascii="Times New Roman" w:hAnsi="Times New Roman" w:cs="Times New Roman"/>
                <w:bCs/>
                <w:color w:val="000000"/>
                <w:spacing w:val="2"/>
                <w:sz w:val="24"/>
              </w:rPr>
              <w:t>根据《平顶山市201</w:t>
            </w:r>
            <w:r>
              <w:rPr>
                <w:rFonts w:hint="default" w:ascii="Times New Roman" w:hAnsi="Times New Roman" w:cs="Times New Roman"/>
                <w:bCs/>
                <w:color w:val="000000"/>
                <w:spacing w:val="2"/>
                <w:sz w:val="24"/>
                <w:lang w:val="en-US" w:eastAsia="zh-CN"/>
              </w:rPr>
              <w:t>8</w:t>
            </w:r>
            <w:r>
              <w:rPr>
                <w:rFonts w:hint="default" w:ascii="Times New Roman" w:hAnsi="Times New Roman" w:cs="Times New Roman"/>
                <w:bCs/>
                <w:color w:val="000000"/>
                <w:spacing w:val="2"/>
                <w:sz w:val="24"/>
              </w:rPr>
              <w:t>年环境状况公报》</w:t>
            </w:r>
            <w:r>
              <w:rPr>
                <w:rFonts w:hint="eastAsia" w:cs="Times New Roman"/>
                <w:sz w:val="24"/>
                <w:szCs w:val="20"/>
                <w:lang w:val="en-US" w:eastAsia="zh-CN"/>
              </w:rPr>
              <w:t>（平顶山市生态环境局 2019年6月4日）</w:t>
            </w:r>
            <w:r>
              <w:rPr>
                <w:rFonts w:hint="default" w:ascii="Times New Roman" w:hAnsi="Times New Roman" w:cs="Times New Roman"/>
                <w:bCs/>
                <w:color w:val="000000"/>
                <w:spacing w:val="2"/>
                <w:sz w:val="24"/>
              </w:rPr>
              <w:t>：201</w:t>
            </w:r>
            <w:r>
              <w:rPr>
                <w:rFonts w:hint="eastAsia" w:cs="Times New Roman"/>
                <w:bCs/>
                <w:color w:val="000000"/>
                <w:spacing w:val="2"/>
                <w:sz w:val="24"/>
                <w:lang w:val="en-US" w:eastAsia="zh-CN"/>
              </w:rPr>
              <w:t>8</w:t>
            </w:r>
            <w:r>
              <w:rPr>
                <w:rFonts w:hint="default" w:ascii="Times New Roman" w:hAnsi="Times New Roman" w:cs="Times New Roman"/>
                <w:bCs/>
                <w:color w:val="000000"/>
                <w:spacing w:val="2"/>
                <w:sz w:val="24"/>
              </w:rPr>
              <w:t>年评价因子为六项：二氧化硫、二氧化氮、PM</w:t>
            </w:r>
            <w:r>
              <w:rPr>
                <w:rFonts w:hint="default" w:ascii="Times New Roman" w:hAnsi="Times New Roman" w:cs="Times New Roman"/>
                <w:bCs/>
                <w:color w:val="000000"/>
                <w:spacing w:val="2"/>
                <w:sz w:val="24"/>
                <w:vertAlign w:val="subscript"/>
              </w:rPr>
              <w:t>10</w:t>
            </w:r>
            <w:r>
              <w:rPr>
                <w:rFonts w:hint="default" w:ascii="Times New Roman" w:hAnsi="Times New Roman" w:cs="Times New Roman"/>
                <w:bCs/>
                <w:color w:val="000000"/>
                <w:spacing w:val="2"/>
                <w:sz w:val="24"/>
              </w:rPr>
              <w:t>（粒径小于或等于10微米颗粒物）、PM</w:t>
            </w:r>
            <w:r>
              <w:rPr>
                <w:rFonts w:hint="default" w:ascii="Times New Roman" w:hAnsi="Times New Roman" w:cs="Times New Roman"/>
                <w:bCs/>
                <w:color w:val="000000"/>
                <w:spacing w:val="2"/>
                <w:sz w:val="24"/>
                <w:vertAlign w:val="subscript"/>
              </w:rPr>
              <w:t>2.5</w:t>
            </w:r>
            <w:r>
              <w:rPr>
                <w:rFonts w:hint="default" w:ascii="Times New Roman" w:hAnsi="Times New Roman" w:cs="Times New Roman"/>
                <w:bCs/>
                <w:color w:val="000000"/>
                <w:spacing w:val="2"/>
                <w:sz w:val="24"/>
              </w:rPr>
              <w:t>（粒径小于或等于2.5微米颗粒物）、一氧化碳、臭氧，全市空气质量首要污染物为PM</w:t>
            </w:r>
            <w:r>
              <w:rPr>
                <w:rFonts w:hint="default" w:ascii="Times New Roman" w:hAnsi="Times New Roman" w:cs="Times New Roman"/>
                <w:bCs/>
                <w:color w:val="000000"/>
                <w:spacing w:val="2"/>
                <w:sz w:val="24"/>
                <w:vertAlign w:val="subscript"/>
              </w:rPr>
              <w:t>2.5</w:t>
            </w:r>
            <w:r>
              <w:rPr>
                <w:rFonts w:hint="default" w:ascii="Times New Roman" w:hAnsi="Times New Roman" w:cs="Times New Roman"/>
                <w:bCs/>
                <w:color w:val="000000"/>
                <w:spacing w:val="2"/>
                <w:sz w:val="24"/>
              </w:rPr>
              <w:t>，达标天数</w:t>
            </w:r>
            <w:r>
              <w:rPr>
                <w:rFonts w:hint="eastAsia" w:cs="Times New Roman"/>
                <w:bCs/>
                <w:color w:val="000000"/>
                <w:spacing w:val="2"/>
                <w:sz w:val="24"/>
                <w:lang w:val="en-US" w:eastAsia="zh-CN"/>
              </w:rPr>
              <w:t>187</w:t>
            </w:r>
            <w:r>
              <w:rPr>
                <w:rFonts w:hint="default" w:ascii="Times New Roman" w:hAnsi="Times New Roman" w:cs="Times New Roman"/>
                <w:bCs/>
                <w:color w:val="000000"/>
                <w:spacing w:val="2"/>
                <w:sz w:val="24"/>
              </w:rPr>
              <w:t>天，达标率</w:t>
            </w:r>
            <w:r>
              <w:rPr>
                <w:rFonts w:hint="eastAsia" w:cs="Times New Roman"/>
                <w:bCs/>
                <w:color w:val="000000"/>
                <w:spacing w:val="2"/>
                <w:sz w:val="24"/>
                <w:lang w:val="en-US" w:eastAsia="zh-CN"/>
              </w:rPr>
              <w:t>51.2</w:t>
            </w:r>
            <w:r>
              <w:rPr>
                <w:rFonts w:hint="default" w:ascii="Times New Roman" w:hAnsi="Times New Roman" w:cs="Times New Roman"/>
                <w:bCs/>
                <w:color w:val="000000"/>
                <w:spacing w:val="2"/>
                <w:sz w:val="24"/>
              </w:rPr>
              <w:t>%，环境空气质量综合指数为6.7</w:t>
            </w:r>
            <w:r>
              <w:rPr>
                <w:rFonts w:hint="eastAsia" w:cs="Times New Roman"/>
                <w:bCs/>
                <w:color w:val="000000"/>
                <w:spacing w:val="2"/>
                <w:sz w:val="24"/>
                <w:lang w:val="en-US" w:eastAsia="zh-CN"/>
              </w:rPr>
              <w:t>3</w:t>
            </w:r>
            <w:r>
              <w:rPr>
                <w:rFonts w:hint="default" w:ascii="Times New Roman" w:hAnsi="Times New Roman" w:cs="Times New Roman"/>
                <w:bCs/>
                <w:color w:val="000000"/>
                <w:spacing w:val="2"/>
                <w:sz w:val="24"/>
              </w:rPr>
              <w:t>。</w:t>
            </w:r>
          </w:p>
          <w:p>
            <w:pPr>
              <w:adjustRightInd w:val="0"/>
              <w:snapToGrid w:val="0"/>
              <w:spacing w:line="500" w:lineRule="exact"/>
              <w:ind w:firstLine="480" w:firstLineChars="200"/>
              <w:contextualSpacing/>
              <w:rPr>
                <w:rFonts w:hint="default"/>
                <w:lang w:val="en-US" w:eastAsia="zh-CN"/>
              </w:rPr>
            </w:pPr>
            <w:r>
              <w:rPr>
                <w:rFonts w:hint="default" w:ascii="Times New Roman" w:hAnsi="Times New Roman" w:cs="Times New Roman"/>
                <w:sz w:val="24"/>
                <w:szCs w:val="20"/>
                <w:lang w:val="en-US" w:eastAsia="zh-CN"/>
              </w:rPr>
              <w:t>目前平顶山市</w:t>
            </w:r>
            <w:r>
              <w:rPr>
                <w:rFonts w:hint="eastAsia" w:cs="Times New Roman"/>
                <w:sz w:val="24"/>
                <w:szCs w:val="20"/>
                <w:lang w:val="en-US" w:eastAsia="zh-CN"/>
              </w:rPr>
              <w:t>卫东</w:t>
            </w:r>
            <w:r>
              <w:rPr>
                <w:rFonts w:hint="default" w:ascii="Times New Roman" w:hAnsi="Times New Roman" w:cs="Times New Roman"/>
                <w:sz w:val="24"/>
                <w:szCs w:val="20"/>
                <w:lang w:val="en-US" w:eastAsia="zh-CN"/>
              </w:rPr>
              <w:t>区已根据平顶山市人民政府关于印发平顶山市污染防治攻坚战三年行动计划（2018—2020年）的通知》（平政〔2018〕27号</w:t>
            </w:r>
            <w:r>
              <w:rPr>
                <w:rFonts w:hint="eastAsia" w:ascii="Times New Roman" w:hAnsi="Times New Roman" w:cs="Times New Roman"/>
                <w:sz w:val="24"/>
                <w:szCs w:val="20"/>
                <w:lang w:val="en-US" w:eastAsia="zh-CN"/>
              </w:rPr>
              <w:t>文</w:t>
            </w:r>
            <w:r>
              <w:rPr>
                <w:rFonts w:hint="default" w:ascii="Times New Roman" w:hAnsi="Times New Roman" w:cs="Times New Roman"/>
                <w:sz w:val="24"/>
                <w:szCs w:val="20"/>
                <w:lang w:val="en-US" w:eastAsia="zh-CN"/>
              </w:rPr>
              <w:t>的相关要求，</w:t>
            </w:r>
            <w:r>
              <w:rPr>
                <w:rFonts w:hint="eastAsia" w:ascii="Times New Roman" w:hAnsi="Times New Roman" w:cs="Times New Roman"/>
                <w:sz w:val="24"/>
                <w:szCs w:val="20"/>
                <w:lang w:val="en-US" w:eastAsia="zh-CN"/>
              </w:rPr>
              <w:t>通过采取削减煤炭消费总量，构建全区清洁取暖体系，开展工业燃煤设施拆改，推进燃煤锅炉综合整治，推进燃煤锅炉综合整治，强化重点工业企业无组织排放治理，加强物料堆场，施工工地等管理，切实减少细颗粒物产生和排放，强化挥发性有机物（VOCs）污染防治等措施，改善当地环境质量，使空气质量将逐渐转好。</w:t>
            </w:r>
          </w:p>
          <w:p>
            <w:pPr>
              <w:adjustRightInd w:val="0"/>
              <w:snapToGrid w:val="0"/>
              <w:spacing w:line="480" w:lineRule="exact"/>
              <w:jc w:val="left"/>
              <w:rPr>
                <w:rFonts w:hint="default" w:ascii="Times New Roman" w:hAnsi="Times New Roman" w:cs="Times New Roman"/>
                <w:b/>
                <w:bCs/>
                <w:sz w:val="28"/>
                <w:szCs w:val="28"/>
              </w:rPr>
            </w:pPr>
            <w:r>
              <w:rPr>
                <w:rFonts w:hint="default" w:ascii="Times New Roman" w:hAnsi="Times New Roman" w:cs="Times New Roman"/>
                <w:b/>
                <w:bCs/>
                <w:sz w:val="28"/>
                <w:szCs w:val="28"/>
              </w:rPr>
              <w:t>2、地表水环境</w:t>
            </w:r>
          </w:p>
          <w:p>
            <w:pPr>
              <w:adjustRightInd w:val="0"/>
              <w:snapToGrid w:val="0"/>
              <w:spacing w:line="500" w:lineRule="exact"/>
              <w:ind w:firstLine="480" w:firstLineChars="200"/>
              <w:contextualSpacing/>
              <w:rPr>
                <w:rFonts w:hint="default" w:ascii="Times New Roman" w:hAnsi="Times New Roman" w:cs="Times New Roman"/>
                <w:sz w:val="24"/>
                <w:szCs w:val="24"/>
                <w:lang w:val="en-US" w:eastAsia="zh-CN"/>
              </w:rPr>
            </w:pPr>
            <w:r>
              <w:rPr>
                <w:rFonts w:hint="eastAsia" w:cs="Times New Roman"/>
                <w:sz w:val="24"/>
                <w:szCs w:val="24"/>
                <w:lang w:val="en-US" w:eastAsia="zh-CN"/>
              </w:rPr>
              <w:t>项目所在地区</w:t>
            </w:r>
            <w:r>
              <w:rPr>
                <w:rFonts w:hint="eastAsia" w:ascii="Times New Roman" w:hAnsi="Times New Roman" w:cs="Times New Roman"/>
                <w:sz w:val="24"/>
                <w:szCs w:val="24"/>
                <w:lang w:val="en-US" w:eastAsia="zh-CN"/>
              </w:rPr>
              <w:t>主要地表水体为</w:t>
            </w:r>
            <w:r>
              <w:rPr>
                <w:rFonts w:hint="default" w:ascii="Times New Roman" w:hAnsi="Times New Roman" w:cs="Times New Roman"/>
                <w:sz w:val="24"/>
                <w:szCs w:val="24"/>
                <w:lang w:val="en-US" w:eastAsia="zh-CN"/>
              </w:rPr>
              <w:t>湛河</w:t>
            </w:r>
            <w:r>
              <w:rPr>
                <w:rFonts w:hint="eastAsia" w:ascii="Times New Roman" w:hAnsi="Times New Roman" w:cs="Times New Roman"/>
                <w:sz w:val="24"/>
                <w:szCs w:val="24"/>
                <w:lang w:val="en-US" w:eastAsia="zh-CN"/>
              </w:rPr>
              <w:t>。</w:t>
            </w:r>
            <w:r>
              <w:rPr>
                <w:rFonts w:hint="default" w:ascii="Times New Roman" w:hAnsi="Times New Roman" w:cs="Times New Roman"/>
                <w:sz w:val="24"/>
                <w:szCs w:val="24"/>
                <w:lang w:val="en-US" w:eastAsia="zh-CN"/>
              </w:rPr>
              <w:t>根据现场踏勘，</w:t>
            </w:r>
            <w:r>
              <w:rPr>
                <w:rFonts w:hint="eastAsia" w:ascii="Times New Roman" w:hAnsi="Times New Roman" w:cs="Times New Roman"/>
                <w:sz w:val="24"/>
                <w:szCs w:val="24"/>
                <w:lang w:val="en-US" w:eastAsia="zh-CN"/>
              </w:rPr>
              <w:t>本项目位于湛河北，距离约</w:t>
            </w:r>
            <w:r>
              <w:rPr>
                <w:rFonts w:hint="eastAsia" w:cs="Times New Roman"/>
                <w:sz w:val="24"/>
                <w:szCs w:val="24"/>
                <w:lang w:val="en-US" w:eastAsia="zh-CN"/>
              </w:rPr>
              <w:t>2.25</w:t>
            </w:r>
            <w:r>
              <w:rPr>
                <w:rFonts w:hint="eastAsia" w:ascii="Times New Roman" w:hAnsi="Times New Roman" w:cs="Times New Roman"/>
                <w:sz w:val="24"/>
                <w:szCs w:val="24"/>
                <w:lang w:val="en-US" w:eastAsia="zh-CN"/>
              </w:rPr>
              <w:t>km</w:t>
            </w:r>
            <w:r>
              <w:rPr>
                <w:rFonts w:hint="default" w:ascii="Times New Roman" w:hAnsi="Times New Roman" w:cs="Times New Roman"/>
                <w:sz w:val="24"/>
                <w:szCs w:val="24"/>
                <w:lang w:val="en-US" w:eastAsia="zh-CN"/>
              </w:rPr>
              <w:t>。本次评价引用</w:t>
            </w:r>
            <w:r>
              <w:rPr>
                <w:rFonts w:hint="eastAsia" w:cs="Times New Roman"/>
                <w:sz w:val="24"/>
                <w:szCs w:val="24"/>
                <w:lang w:val="en-US" w:eastAsia="zh-CN"/>
              </w:rPr>
              <w:t>《</w:t>
            </w:r>
            <w:r>
              <w:rPr>
                <w:rFonts w:hint="eastAsia" w:ascii="Times New Roman" w:hAnsi="Times New Roman" w:cs="Times New Roman"/>
                <w:sz w:val="24"/>
                <w:szCs w:val="24"/>
                <w:lang w:val="en-US" w:eastAsia="zh-CN"/>
              </w:rPr>
              <w:t>平顶山市2018年环境状况公报</w:t>
            </w:r>
            <w:r>
              <w:rPr>
                <w:rFonts w:hint="eastAsia" w:cs="Times New Roman"/>
                <w:sz w:val="24"/>
                <w:szCs w:val="24"/>
                <w:lang w:val="en-US" w:eastAsia="zh-CN"/>
              </w:rPr>
              <w:t>》（平顶山市生态环境局 2019年6月4日发布）水环境部分结论：2018年全年，湛河新华桥断面水质符合</w:t>
            </w:r>
            <w:r>
              <w:rPr>
                <w:rFonts w:hint="default" w:ascii="Times New Roman" w:hAnsi="Times New Roman" w:cs="Times New Roman"/>
                <w:kern w:val="0"/>
                <w:sz w:val="24"/>
                <w:szCs w:val="24"/>
              </w:rPr>
              <w:t>《地表水环境质量标准》（GB3838-2002）</w:t>
            </w:r>
            <w:r>
              <w:rPr>
                <w:rFonts w:hint="default" w:ascii="Times New Roman" w:hAnsi="Times New Roman" w:cs="Times New Roman"/>
                <w:kern w:val="0"/>
                <w:sz w:val="24"/>
                <w:szCs w:val="24"/>
              </w:rPr>
              <w:fldChar w:fldCharType="begin"/>
            </w:r>
            <w:r>
              <w:rPr>
                <w:rFonts w:hint="default" w:ascii="Times New Roman" w:hAnsi="Times New Roman" w:cs="Times New Roman"/>
                <w:kern w:val="0"/>
                <w:sz w:val="24"/>
                <w:szCs w:val="24"/>
              </w:rPr>
              <w:instrText xml:space="preserve"> = 3 \* ROMAN \* MERGEFORMAT </w:instrText>
            </w:r>
            <w:r>
              <w:rPr>
                <w:rFonts w:hint="default" w:ascii="Times New Roman" w:hAnsi="Times New Roman" w:cs="Times New Roman"/>
                <w:kern w:val="0"/>
                <w:sz w:val="24"/>
                <w:szCs w:val="24"/>
              </w:rPr>
              <w:fldChar w:fldCharType="separate"/>
            </w:r>
            <w:r>
              <w:rPr>
                <w:sz w:val="24"/>
                <w:szCs w:val="24"/>
              </w:rPr>
              <w:t>III</w:t>
            </w:r>
            <w:r>
              <w:rPr>
                <w:rFonts w:hint="default" w:ascii="Times New Roman" w:hAnsi="Times New Roman" w:cs="Times New Roman"/>
                <w:kern w:val="0"/>
                <w:sz w:val="24"/>
                <w:szCs w:val="24"/>
              </w:rPr>
              <w:fldChar w:fldCharType="end"/>
            </w:r>
            <w:r>
              <w:rPr>
                <w:rFonts w:hint="default" w:ascii="Times New Roman" w:hAnsi="Times New Roman" w:cs="Times New Roman"/>
                <w:kern w:val="0"/>
                <w:sz w:val="24"/>
                <w:szCs w:val="24"/>
              </w:rPr>
              <w:t>类水标准</w:t>
            </w:r>
            <w:r>
              <w:rPr>
                <w:rFonts w:hint="eastAsia" w:cs="Times New Roman"/>
                <w:kern w:val="0"/>
                <w:sz w:val="24"/>
                <w:szCs w:val="24"/>
                <w:lang w:eastAsia="zh-CN"/>
              </w:rPr>
              <w:t>要求</w:t>
            </w:r>
            <w:r>
              <w:rPr>
                <w:rFonts w:hint="default" w:ascii="Times New Roman" w:hAnsi="Times New Roman" w:cs="Times New Roman"/>
                <w:kern w:val="0"/>
                <w:sz w:val="24"/>
                <w:szCs w:val="24"/>
                <w:lang w:eastAsia="zh-CN"/>
              </w:rPr>
              <w:t>。</w:t>
            </w:r>
          </w:p>
          <w:p>
            <w:pPr>
              <w:adjustRightInd w:val="0"/>
              <w:snapToGrid w:val="0"/>
              <w:spacing w:line="480" w:lineRule="exact"/>
              <w:jc w:val="left"/>
              <w:rPr>
                <w:rFonts w:hint="default" w:ascii="Times New Roman" w:hAnsi="Times New Roman" w:cs="Times New Roman"/>
                <w:b/>
                <w:bCs/>
                <w:sz w:val="28"/>
                <w:szCs w:val="28"/>
              </w:rPr>
            </w:pPr>
            <w:r>
              <w:rPr>
                <w:rFonts w:hint="default" w:ascii="Times New Roman" w:hAnsi="Times New Roman" w:cs="Times New Roman"/>
                <w:b/>
                <w:bCs/>
                <w:sz w:val="28"/>
                <w:szCs w:val="28"/>
              </w:rPr>
              <w:t>3、地下水环境</w:t>
            </w:r>
          </w:p>
          <w:p>
            <w:pPr>
              <w:adjustRightInd w:val="0"/>
              <w:snapToGrid w:val="0"/>
              <w:spacing w:line="480" w:lineRule="exact"/>
              <w:ind w:firstLine="480" w:firstLineChars="200"/>
              <w:rPr>
                <w:rFonts w:hint="default" w:ascii="Times New Roman" w:hAnsi="Times New Roman" w:cs="Times New Roman"/>
                <w:sz w:val="24"/>
              </w:rPr>
            </w:pPr>
            <w:r>
              <w:rPr>
                <w:rFonts w:hint="default" w:ascii="Times New Roman" w:hAnsi="Times New Roman" w:cs="Times New Roman"/>
                <w:sz w:val="24"/>
              </w:rPr>
              <w:t>为了解本工程区域地下水情况，本次评估地下水环境质量采用201</w:t>
            </w:r>
            <w:r>
              <w:rPr>
                <w:rFonts w:hint="default" w:ascii="Times New Roman" w:hAnsi="Times New Roman" w:cs="Times New Roman"/>
                <w:sz w:val="24"/>
                <w:lang w:val="en-US" w:eastAsia="zh-CN"/>
              </w:rPr>
              <w:t>8</w:t>
            </w:r>
            <w:r>
              <w:rPr>
                <w:rFonts w:hint="default" w:ascii="Times New Roman" w:hAnsi="Times New Roman" w:cs="Times New Roman"/>
                <w:sz w:val="24"/>
              </w:rPr>
              <w:t>年平顶山市环境监测中心站对全市9个井位的地下水年平均监测数据，地下水环境质量现状监测结果统计见下表。</w:t>
            </w:r>
          </w:p>
          <w:p>
            <w:pPr>
              <w:pStyle w:val="13"/>
              <w:rPr>
                <w:rFonts w:hint="default" w:ascii="Times New Roman" w:hAnsi="Times New Roman" w:cs="Times New Roman"/>
                <w:sz w:val="24"/>
              </w:rPr>
            </w:pPr>
          </w:p>
          <w:p>
            <w:pPr>
              <w:pStyle w:val="13"/>
              <w:rPr>
                <w:rFonts w:hint="default" w:ascii="Times New Roman" w:hAnsi="Times New Roman" w:cs="Times New Roman"/>
                <w:sz w:val="24"/>
              </w:rPr>
            </w:pPr>
          </w:p>
          <w:p>
            <w:pPr>
              <w:pStyle w:val="8"/>
              <w:spacing w:beforeLines="50"/>
              <w:ind w:firstLine="0" w:firstLineChars="0"/>
              <w:jc w:val="center"/>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11</w:t>
            </w:r>
            <w:r>
              <w:rPr>
                <w:rFonts w:hint="default" w:ascii="Times New Roman" w:hAnsi="Times New Roman" w:eastAsia="黑体" w:cs="Times New Roman"/>
                <w:bCs/>
                <w:sz w:val="24"/>
              </w:rPr>
              <w:t xml:space="preserve"> 地下水水质现状监测结果统计表 </w:t>
            </w:r>
            <w:r>
              <w:rPr>
                <w:rFonts w:hint="default" w:ascii="Times New Roman" w:hAnsi="Times New Roman" w:eastAsia="黑体" w:cs="Times New Roman"/>
                <w:color w:val="000000"/>
                <w:sz w:val="22"/>
                <w:szCs w:val="20"/>
              </w:rPr>
              <w:t xml:space="preserve"> </w:t>
            </w:r>
            <w:r>
              <w:rPr>
                <w:rFonts w:hint="default" w:ascii="Times New Roman" w:hAnsi="Times New Roman" w:eastAsia="黑体" w:cs="Times New Roman"/>
                <w:b/>
                <w:szCs w:val="21"/>
              </w:rPr>
              <w:t xml:space="preserve">   </w:t>
            </w:r>
            <w:r>
              <w:rPr>
                <w:rFonts w:hint="default" w:ascii="Times New Roman" w:hAnsi="Times New Roman" w:eastAsia="黑体" w:cs="Times New Roman"/>
                <w:bCs/>
                <w:sz w:val="24"/>
              </w:rPr>
              <w:t>单位：mg/L</w:t>
            </w:r>
          </w:p>
          <w:tbl>
            <w:tblPr>
              <w:tblStyle w:val="20"/>
              <w:tblW w:w="8734" w:type="dxa"/>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108" w:type="dxa"/>
                <w:bottom w:w="0" w:type="dxa"/>
                <w:right w:w="108" w:type="dxa"/>
              </w:tblCellMar>
            </w:tblPr>
            <w:tblGrid>
              <w:gridCol w:w="1166"/>
              <w:gridCol w:w="1175"/>
              <w:gridCol w:w="711"/>
              <w:gridCol w:w="750"/>
              <w:gridCol w:w="908"/>
              <w:gridCol w:w="879"/>
              <w:gridCol w:w="1274"/>
              <w:gridCol w:w="1138"/>
              <w:gridCol w:w="733"/>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66"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监测断面</w:t>
                  </w:r>
                </w:p>
              </w:tc>
              <w:tc>
                <w:tcPr>
                  <w:tcW w:w="1175"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项目</w:t>
                  </w:r>
                </w:p>
              </w:tc>
              <w:tc>
                <w:tcPr>
                  <w:tcW w:w="711"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总硬度</w:t>
                  </w:r>
                </w:p>
              </w:tc>
              <w:tc>
                <w:tcPr>
                  <w:tcW w:w="750"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氨氮</w:t>
                  </w:r>
                </w:p>
              </w:tc>
              <w:tc>
                <w:tcPr>
                  <w:tcW w:w="908"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硝酸盐</w:t>
                  </w:r>
                </w:p>
              </w:tc>
              <w:tc>
                <w:tcPr>
                  <w:tcW w:w="879"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氯化物</w:t>
                  </w:r>
                </w:p>
              </w:tc>
              <w:tc>
                <w:tcPr>
                  <w:tcW w:w="1274"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高锰酸盐</w:t>
                  </w:r>
                </w:p>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指数</w:t>
                  </w:r>
                </w:p>
              </w:tc>
              <w:tc>
                <w:tcPr>
                  <w:tcW w:w="1138"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溶解性总固体</w:t>
                  </w:r>
                </w:p>
              </w:tc>
              <w:tc>
                <w:tcPr>
                  <w:tcW w:w="733"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硫酸盐</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94" w:hRule="atLeast"/>
                <w:jc w:val="center"/>
              </w:trPr>
              <w:tc>
                <w:tcPr>
                  <w:tcW w:w="1166" w:type="dxa"/>
                  <w:vMerge w:val="restart"/>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遵化村、张村、小营、市造纸厂、胡杨楼、周庄水厂、光明路水厂、二矿水厂、姚孟村</w:t>
                  </w:r>
                </w:p>
              </w:tc>
              <w:tc>
                <w:tcPr>
                  <w:tcW w:w="1175"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年均值</w:t>
                  </w:r>
                </w:p>
              </w:tc>
              <w:tc>
                <w:tcPr>
                  <w:tcW w:w="711"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lang w:val="en-US" w:eastAsia="zh-CN"/>
                    </w:rPr>
                  </w:pPr>
                  <w:r>
                    <w:rPr>
                      <w:rFonts w:hint="default" w:ascii="Times New Roman" w:hAnsi="Times New Roman" w:cs="Times New Roman" w:eastAsiaTheme="majorEastAsia"/>
                      <w:color w:val="000000"/>
                      <w:sz w:val="18"/>
                      <w:szCs w:val="18"/>
                      <w:lang w:val="en-US" w:eastAsia="zh-CN"/>
                    </w:rPr>
                    <w:t>382</w:t>
                  </w:r>
                </w:p>
              </w:tc>
              <w:tc>
                <w:tcPr>
                  <w:tcW w:w="750"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0.012</w:t>
                  </w:r>
                </w:p>
              </w:tc>
              <w:tc>
                <w:tcPr>
                  <w:tcW w:w="908"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lang w:val="en-US" w:eastAsia="zh-CN"/>
                    </w:rPr>
                  </w:pPr>
                  <w:r>
                    <w:rPr>
                      <w:rFonts w:hint="default" w:ascii="Times New Roman" w:hAnsi="Times New Roman" w:cs="Times New Roman" w:eastAsiaTheme="majorEastAsia"/>
                      <w:color w:val="000000"/>
                      <w:sz w:val="18"/>
                      <w:szCs w:val="18"/>
                      <w:lang w:val="en-US" w:eastAsia="zh-CN"/>
                    </w:rPr>
                    <w:t>7.69</w:t>
                  </w:r>
                </w:p>
              </w:tc>
              <w:tc>
                <w:tcPr>
                  <w:tcW w:w="879"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lang w:val="en-US" w:eastAsia="zh-CN"/>
                    </w:rPr>
                  </w:pPr>
                  <w:r>
                    <w:rPr>
                      <w:rFonts w:hint="default" w:ascii="Times New Roman" w:hAnsi="Times New Roman" w:cs="Times New Roman" w:eastAsiaTheme="majorEastAsia"/>
                      <w:color w:val="000000"/>
                      <w:sz w:val="18"/>
                      <w:szCs w:val="18"/>
                      <w:lang w:val="en-US" w:eastAsia="zh-CN"/>
                    </w:rPr>
                    <w:t>34</w:t>
                  </w:r>
                </w:p>
              </w:tc>
              <w:tc>
                <w:tcPr>
                  <w:tcW w:w="1274"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lang w:val="en-US" w:eastAsia="zh-CN"/>
                    </w:rPr>
                  </w:pPr>
                  <w:r>
                    <w:rPr>
                      <w:rFonts w:hint="default" w:ascii="Times New Roman" w:hAnsi="Times New Roman" w:cs="Times New Roman" w:eastAsiaTheme="majorEastAsia"/>
                      <w:color w:val="000000"/>
                      <w:sz w:val="18"/>
                      <w:szCs w:val="18"/>
                      <w:lang w:val="en-US" w:eastAsia="zh-CN"/>
                    </w:rPr>
                    <w:t>0.7</w:t>
                  </w:r>
                </w:p>
              </w:tc>
              <w:tc>
                <w:tcPr>
                  <w:tcW w:w="1138"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lang w:val="en-US" w:eastAsia="zh-CN"/>
                    </w:rPr>
                  </w:pPr>
                  <w:r>
                    <w:rPr>
                      <w:rFonts w:hint="default" w:ascii="Times New Roman" w:hAnsi="Times New Roman" w:cs="Times New Roman" w:eastAsiaTheme="majorEastAsia"/>
                      <w:color w:val="000000"/>
                      <w:sz w:val="18"/>
                      <w:szCs w:val="18"/>
                      <w:lang w:val="en-US" w:eastAsia="zh-CN"/>
                    </w:rPr>
                    <w:t>624</w:t>
                  </w:r>
                </w:p>
              </w:tc>
              <w:tc>
                <w:tcPr>
                  <w:tcW w:w="733"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lang w:val="en-US" w:eastAsia="zh-CN"/>
                    </w:rPr>
                  </w:pPr>
                  <w:r>
                    <w:rPr>
                      <w:rFonts w:hint="default" w:ascii="Times New Roman" w:hAnsi="Times New Roman" w:cs="Times New Roman" w:eastAsiaTheme="majorEastAsia"/>
                      <w:color w:val="000000"/>
                      <w:sz w:val="18"/>
                      <w:szCs w:val="18"/>
                      <w:lang w:val="en-US" w:eastAsia="zh-CN"/>
                    </w:rPr>
                    <w:t>55.4</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558" w:hRule="atLeast"/>
                <w:jc w:val="center"/>
              </w:trPr>
              <w:tc>
                <w:tcPr>
                  <w:tcW w:w="1166" w:type="dxa"/>
                  <w:vMerge w:val="continue"/>
                  <w:vAlign w:val="center"/>
                </w:tcPr>
                <w:p>
                  <w:pPr>
                    <w:widowControl/>
                    <w:adjustRightInd w:val="0"/>
                    <w:snapToGrid w:val="0"/>
                    <w:spacing w:line="280" w:lineRule="exact"/>
                    <w:jc w:val="left"/>
                    <w:rPr>
                      <w:rFonts w:hint="default" w:ascii="Times New Roman" w:hAnsi="Times New Roman" w:cs="Times New Roman" w:eastAsiaTheme="majorEastAsia"/>
                      <w:color w:val="000000"/>
                      <w:sz w:val="18"/>
                      <w:szCs w:val="18"/>
                    </w:rPr>
                  </w:pPr>
                </w:p>
              </w:tc>
              <w:tc>
                <w:tcPr>
                  <w:tcW w:w="1175"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标准限值</w:t>
                  </w:r>
                </w:p>
              </w:tc>
              <w:tc>
                <w:tcPr>
                  <w:tcW w:w="711"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450</w:t>
                  </w:r>
                </w:p>
              </w:tc>
              <w:tc>
                <w:tcPr>
                  <w:tcW w:w="750"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0.5</w:t>
                  </w:r>
                </w:p>
              </w:tc>
              <w:tc>
                <w:tcPr>
                  <w:tcW w:w="908"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30</w:t>
                  </w:r>
                </w:p>
              </w:tc>
              <w:tc>
                <w:tcPr>
                  <w:tcW w:w="879"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250</w:t>
                  </w:r>
                </w:p>
              </w:tc>
              <w:tc>
                <w:tcPr>
                  <w:tcW w:w="1274"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10</w:t>
                  </w:r>
                </w:p>
              </w:tc>
              <w:tc>
                <w:tcPr>
                  <w:tcW w:w="1138"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1000</w:t>
                  </w:r>
                </w:p>
              </w:tc>
              <w:tc>
                <w:tcPr>
                  <w:tcW w:w="733"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250</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543" w:hRule="atLeast"/>
                <w:jc w:val="center"/>
              </w:trPr>
              <w:tc>
                <w:tcPr>
                  <w:tcW w:w="1166" w:type="dxa"/>
                  <w:vMerge w:val="continue"/>
                  <w:vAlign w:val="center"/>
                </w:tcPr>
                <w:p>
                  <w:pPr>
                    <w:widowControl/>
                    <w:adjustRightInd w:val="0"/>
                    <w:snapToGrid w:val="0"/>
                    <w:spacing w:line="280" w:lineRule="exact"/>
                    <w:jc w:val="left"/>
                    <w:rPr>
                      <w:rFonts w:hint="default" w:ascii="Times New Roman" w:hAnsi="Times New Roman" w:cs="Times New Roman" w:eastAsiaTheme="majorEastAsia"/>
                      <w:color w:val="000000"/>
                      <w:sz w:val="18"/>
                      <w:szCs w:val="18"/>
                    </w:rPr>
                  </w:pPr>
                </w:p>
              </w:tc>
              <w:tc>
                <w:tcPr>
                  <w:tcW w:w="1175" w:type="dxa"/>
                  <w:vAlign w:val="center"/>
                </w:tcPr>
                <w:p>
                  <w:pPr>
                    <w:adjustRightInd w:val="0"/>
                    <w:snapToGrid w:val="0"/>
                    <w:spacing w:line="280" w:lineRule="exact"/>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污染指数</w:t>
                  </w:r>
                </w:p>
              </w:tc>
              <w:tc>
                <w:tcPr>
                  <w:tcW w:w="711"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lang w:val="en-US" w:eastAsia="zh-CN"/>
                    </w:rPr>
                  </w:pPr>
                  <w:r>
                    <w:rPr>
                      <w:rFonts w:hint="default" w:ascii="Times New Roman" w:hAnsi="Times New Roman" w:cs="Times New Roman" w:eastAsiaTheme="majorEastAsia"/>
                      <w:color w:val="000000"/>
                      <w:sz w:val="18"/>
                      <w:szCs w:val="18"/>
                    </w:rPr>
                    <w:t>0.</w:t>
                  </w:r>
                  <w:r>
                    <w:rPr>
                      <w:rFonts w:hint="default" w:ascii="Times New Roman" w:hAnsi="Times New Roman" w:cs="Times New Roman" w:eastAsiaTheme="majorEastAsia"/>
                      <w:color w:val="000000"/>
                      <w:sz w:val="18"/>
                      <w:szCs w:val="18"/>
                      <w:lang w:val="en-US" w:eastAsia="zh-CN"/>
                    </w:rPr>
                    <w:t>85</w:t>
                  </w:r>
                </w:p>
              </w:tc>
              <w:tc>
                <w:tcPr>
                  <w:tcW w:w="750"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rPr>
                  </w:pPr>
                  <w:r>
                    <w:rPr>
                      <w:rFonts w:hint="default" w:ascii="Times New Roman" w:hAnsi="Times New Roman" w:cs="Times New Roman" w:eastAsiaTheme="majorEastAsia"/>
                      <w:color w:val="000000"/>
                      <w:sz w:val="18"/>
                      <w:szCs w:val="18"/>
                    </w:rPr>
                    <w:t>0.024</w:t>
                  </w:r>
                </w:p>
              </w:tc>
              <w:tc>
                <w:tcPr>
                  <w:tcW w:w="908"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lang w:val="en-US" w:eastAsia="zh-CN"/>
                    </w:rPr>
                  </w:pPr>
                  <w:r>
                    <w:rPr>
                      <w:rFonts w:hint="default" w:ascii="Times New Roman" w:hAnsi="Times New Roman" w:cs="Times New Roman" w:eastAsiaTheme="majorEastAsia"/>
                      <w:color w:val="000000"/>
                      <w:sz w:val="18"/>
                      <w:szCs w:val="18"/>
                    </w:rPr>
                    <w:t>0.</w:t>
                  </w:r>
                  <w:r>
                    <w:rPr>
                      <w:rFonts w:hint="default" w:ascii="Times New Roman" w:hAnsi="Times New Roman" w:cs="Times New Roman" w:eastAsiaTheme="majorEastAsia"/>
                      <w:color w:val="000000"/>
                      <w:sz w:val="18"/>
                      <w:szCs w:val="18"/>
                      <w:lang w:val="en-US" w:eastAsia="zh-CN"/>
                    </w:rPr>
                    <w:t>256</w:t>
                  </w:r>
                </w:p>
              </w:tc>
              <w:tc>
                <w:tcPr>
                  <w:tcW w:w="879"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lang w:val="en-US" w:eastAsia="zh-CN"/>
                    </w:rPr>
                  </w:pPr>
                  <w:r>
                    <w:rPr>
                      <w:rFonts w:hint="default" w:ascii="Times New Roman" w:hAnsi="Times New Roman" w:cs="Times New Roman" w:eastAsiaTheme="majorEastAsia"/>
                      <w:color w:val="000000"/>
                      <w:sz w:val="18"/>
                      <w:szCs w:val="18"/>
                    </w:rPr>
                    <w:t>0.</w:t>
                  </w:r>
                  <w:r>
                    <w:rPr>
                      <w:rFonts w:hint="default" w:ascii="Times New Roman" w:hAnsi="Times New Roman" w:cs="Times New Roman" w:eastAsiaTheme="majorEastAsia"/>
                      <w:color w:val="000000"/>
                      <w:sz w:val="18"/>
                      <w:szCs w:val="18"/>
                      <w:lang w:val="en-US" w:eastAsia="zh-CN"/>
                    </w:rPr>
                    <w:t>136</w:t>
                  </w:r>
                </w:p>
              </w:tc>
              <w:tc>
                <w:tcPr>
                  <w:tcW w:w="1274"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lang w:val="en-US" w:eastAsia="zh-CN"/>
                    </w:rPr>
                  </w:pPr>
                  <w:r>
                    <w:rPr>
                      <w:rFonts w:hint="default" w:ascii="Times New Roman" w:hAnsi="Times New Roman" w:cs="Times New Roman" w:eastAsiaTheme="majorEastAsia"/>
                      <w:color w:val="000000"/>
                      <w:sz w:val="18"/>
                      <w:szCs w:val="18"/>
                    </w:rPr>
                    <w:t>0.</w:t>
                  </w:r>
                  <w:r>
                    <w:rPr>
                      <w:rFonts w:hint="default" w:ascii="Times New Roman" w:hAnsi="Times New Roman" w:cs="Times New Roman" w:eastAsiaTheme="majorEastAsia"/>
                      <w:color w:val="000000"/>
                      <w:sz w:val="18"/>
                      <w:szCs w:val="18"/>
                      <w:lang w:val="en-US" w:eastAsia="zh-CN"/>
                    </w:rPr>
                    <w:t>07</w:t>
                  </w:r>
                </w:p>
              </w:tc>
              <w:tc>
                <w:tcPr>
                  <w:tcW w:w="1138"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lang w:val="en-US" w:eastAsia="zh-CN"/>
                    </w:rPr>
                  </w:pPr>
                  <w:r>
                    <w:rPr>
                      <w:rFonts w:hint="default" w:ascii="Times New Roman" w:hAnsi="Times New Roman" w:cs="Times New Roman" w:eastAsiaTheme="majorEastAsia"/>
                      <w:color w:val="000000"/>
                      <w:sz w:val="18"/>
                      <w:szCs w:val="18"/>
                    </w:rPr>
                    <w:t>0.6</w:t>
                  </w:r>
                  <w:r>
                    <w:rPr>
                      <w:rFonts w:hint="default" w:ascii="Times New Roman" w:hAnsi="Times New Roman" w:cs="Times New Roman" w:eastAsiaTheme="majorEastAsia"/>
                      <w:color w:val="000000"/>
                      <w:sz w:val="18"/>
                      <w:szCs w:val="18"/>
                      <w:lang w:val="en-US" w:eastAsia="zh-CN"/>
                    </w:rPr>
                    <w:t>24</w:t>
                  </w:r>
                </w:p>
              </w:tc>
              <w:tc>
                <w:tcPr>
                  <w:tcW w:w="733" w:type="dxa"/>
                  <w:vAlign w:val="center"/>
                </w:tcPr>
                <w:p>
                  <w:pPr>
                    <w:adjustRightInd w:val="0"/>
                    <w:snapToGrid w:val="0"/>
                    <w:spacing w:line="280" w:lineRule="exact"/>
                    <w:jc w:val="center"/>
                    <w:rPr>
                      <w:rFonts w:hint="default" w:ascii="Times New Roman" w:hAnsi="Times New Roman" w:cs="Times New Roman" w:eastAsiaTheme="majorEastAsia"/>
                      <w:color w:val="000000"/>
                      <w:sz w:val="18"/>
                      <w:szCs w:val="18"/>
                      <w:lang w:val="en-US" w:eastAsia="zh-CN"/>
                    </w:rPr>
                  </w:pPr>
                  <w:r>
                    <w:rPr>
                      <w:rFonts w:hint="default" w:ascii="Times New Roman" w:hAnsi="Times New Roman" w:cs="Times New Roman" w:eastAsiaTheme="majorEastAsia"/>
                      <w:color w:val="000000"/>
                      <w:sz w:val="18"/>
                      <w:szCs w:val="18"/>
                    </w:rPr>
                    <w:t>0.</w:t>
                  </w:r>
                  <w:r>
                    <w:rPr>
                      <w:rFonts w:hint="default" w:ascii="Times New Roman" w:hAnsi="Times New Roman" w:cs="Times New Roman" w:eastAsiaTheme="majorEastAsia"/>
                      <w:color w:val="000000"/>
                      <w:sz w:val="18"/>
                      <w:szCs w:val="18"/>
                      <w:lang w:val="en-US" w:eastAsia="zh-CN"/>
                    </w:rPr>
                    <w:t>222</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1166" w:type="dxa"/>
                  <w:vMerge w:val="continue"/>
                  <w:vAlign w:val="center"/>
                </w:tcPr>
                <w:p>
                  <w:pPr>
                    <w:widowControl/>
                    <w:adjustRightInd w:val="0"/>
                    <w:snapToGrid w:val="0"/>
                    <w:spacing w:line="280" w:lineRule="exact"/>
                    <w:jc w:val="left"/>
                    <w:rPr>
                      <w:rFonts w:hint="default" w:ascii="Times New Roman" w:hAnsi="Times New Roman" w:cs="Times New Roman" w:eastAsiaTheme="majorEastAsia"/>
                      <w:color w:val="000000"/>
                      <w:sz w:val="18"/>
                      <w:szCs w:val="18"/>
                    </w:rPr>
                  </w:pPr>
                </w:p>
              </w:tc>
              <w:tc>
                <w:tcPr>
                  <w:tcW w:w="1175" w:type="dxa"/>
                  <w:vAlign w:val="center"/>
                </w:tcPr>
                <w:p>
                  <w:pPr>
                    <w:adjustRightInd w:val="0"/>
                    <w:snapToGrid w:val="0"/>
                    <w:spacing w:line="280" w:lineRule="exact"/>
                    <w:jc w:val="center"/>
                    <w:rPr>
                      <w:rFonts w:hint="default" w:ascii="Times New Roman" w:hAnsi="Times New Roman" w:cs="Times New Roman" w:eastAsiaTheme="majorEastAsia"/>
                      <w:sz w:val="18"/>
                      <w:szCs w:val="18"/>
                    </w:rPr>
                  </w:pPr>
                  <w:r>
                    <w:rPr>
                      <w:rFonts w:hint="default" w:ascii="Times New Roman" w:hAnsi="Times New Roman" w:cs="Times New Roman" w:eastAsiaTheme="majorEastAsia"/>
                      <w:sz w:val="18"/>
                      <w:szCs w:val="18"/>
                    </w:rPr>
                    <w:t>评价结果</w:t>
                  </w:r>
                </w:p>
              </w:tc>
              <w:tc>
                <w:tcPr>
                  <w:tcW w:w="711" w:type="dxa"/>
                  <w:vAlign w:val="center"/>
                </w:tcPr>
                <w:p>
                  <w:pPr>
                    <w:adjustRightInd w:val="0"/>
                    <w:snapToGrid w:val="0"/>
                    <w:spacing w:line="280" w:lineRule="exact"/>
                    <w:jc w:val="center"/>
                    <w:rPr>
                      <w:rFonts w:hint="default" w:ascii="Times New Roman" w:hAnsi="Times New Roman" w:cs="Times New Roman" w:eastAsiaTheme="majorEastAsia"/>
                      <w:sz w:val="18"/>
                      <w:szCs w:val="18"/>
                    </w:rPr>
                  </w:pPr>
                  <w:r>
                    <w:rPr>
                      <w:rFonts w:hint="default" w:ascii="Times New Roman" w:hAnsi="Times New Roman" w:cs="Times New Roman" w:eastAsiaTheme="majorEastAsia"/>
                      <w:sz w:val="18"/>
                      <w:szCs w:val="18"/>
                    </w:rPr>
                    <w:t>达标</w:t>
                  </w:r>
                </w:p>
              </w:tc>
              <w:tc>
                <w:tcPr>
                  <w:tcW w:w="750" w:type="dxa"/>
                  <w:vAlign w:val="center"/>
                </w:tcPr>
                <w:p>
                  <w:pPr>
                    <w:adjustRightInd w:val="0"/>
                    <w:snapToGrid w:val="0"/>
                    <w:spacing w:line="280" w:lineRule="exact"/>
                    <w:jc w:val="center"/>
                    <w:rPr>
                      <w:rFonts w:hint="default" w:ascii="Times New Roman" w:hAnsi="Times New Roman" w:cs="Times New Roman" w:eastAsiaTheme="majorEastAsia"/>
                      <w:sz w:val="18"/>
                      <w:szCs w:val="18"/>
                    </w:rPr>
                  </w:pPr>
                  <w:r>
                    <w:rPr>
                      <w:rFonts w:hint="default" w:ascii="Times New Roman" w:hAnsi="Times New Roman" w:cs="Times New Roman" w:eastAsiaTheme="majorEastAsia"/>
                      <w:sz w:val="18"/>
                      <w:szCs w:val="18"/>
                    </w:rPr>
                    <w:t>达标</w:t>
                  </w:r>
                </w:p>
              </w:tc>
              <w:tc>
                <w:tcPr>
                  <w:tcW w:w="908" w:type="dxa"/>
                  <w:vAlign w:val="center"/>
                </w:tcPr>
                <w:p>
                  <w:pPr>
                    <w:adjustRightInd w:val="0"/>
                    <w:snapToGrid w:val="0"/>
                    <w:spacing w:line="280" w:lineRule="exact"/>
                    <w:jc w:val="center"/>
                    <w:rPr>
                      <w:rFonts w:hint="default" w:ascii="Times New Roman" w:hAnsi="Times New Roman" w:cs="Times New Roman" w:eastAsiaTheme="majorEastAsia"/>
                      <w:sz w:val="18"/>
                      <w:szCs w:val="18"/>
                    </w:rPr>
                  </w:pPr>
                  <w:r>
                    <w:rPr>
                      <w:rFonts w:hint="default" w:ascii="Times New Roman" w:hAnsi="Times New Roman" w:cs="Times New Roman" w:eastAsiaTheme="majorEastAsia"/>
                      <w:sz w:val="18"/>
                      <w:szCs w:val="18"/>
                    </w:rPr>
                    <w:t>达标</w:t>
                  </w:r>
                </w:p>
              </w:tc>
              <w:tc>
                <w:tcPr>
                  <w:tcW w:w="879" w:type="dxa"/>
                  <w:vAlign w:val="center"/>
                </w:tcPr>
                <w:p>
                  <w:pPr>
                    <w:adjustRightInd w:val="0"/>
                    <w:snapToGrid w:val="0"/>
                    <w:spacing w:line="280" w:lineRule="exact"/>
                    <w:jc w:val="center"/>
                    <w:rPr>
                      <w:rFonts w:hint="default" w:ascii="Times New Roman" w:hAnsi="Times New Roman" w:cs="Times New Roman" w:eastAsiaTheme="majorEastAsia"/>
                      <w:sz w:val="18"/>
                      <w:szCs w:val="18"/>
                    </w:rPr>
                  </w:pPr>
                  <w:r>
                    <w:rPr>
                      <w:rFonts w:hint="default" w:ascii="Times New Roman" w:hAnsi="Times New Roman" w:cs="Times New Roman" w:eastAsiaTheme="majorEastAsia"/>
                      <w:sz w:val="18"/>
                      <w:szCs w:val="18"/>
                    </w:rPr>
                    <w:t>达标</w:t>
                  </w:r>
                </w:p>
              </w:tc>
              <w:tc>
                <w:tcPr>
                  <w:tcW w:w="1274" w:type="dxa"/>
                  <w:vAlign w:val="center"/>
                </w:tcPr>
                <w:p>
                  <w:pPr>
                    <w:adjustRightInd w:val="0"/>
                    <w:snapToGrid w:val="0"/>
                    <w:spacing w:line="280" w:lineRule="exact"/>
                    <w:jc w:val="center"/>
                    <w:rPr>
                      <w:rFonts w:hint="default" w:ascii="Times New Roman" w:hAnsi="Times New Roman" w:cs="Times New Roman" w:eastAsiaTheme="majorEastAsia"/>
                      <w:sz w:val="18"/>
                      <w:szCs w:val="18"/>
                    </w:rPr>
                  </w:pPr>
                  <w:r>
                    <w:rPr>
                      <w:rFonts w:hint="default" w:ascii="Times New Roman" w:hAnsi="Times New Roman" w:cs="Times New Roman" w:eastAsiaTheme="majorEastAsia"/>
                      <w:sz w:val="18"/>
                      <w:szCs w:val="18"/>
                    </w:rPr>
                    <w:t>达标</w:t>
                  </w:r>
                </w:p>
              </w:tc>
              <w:tc>
                <w:tcPr>
                  <w:tcW w:w="1138" w:type="dxa"/>
                  <w:vAlign w:val="center"/>
                </w:tcPr>
                <w:p>
                  <w:pPr>
                    <w:adjustRightInd w:val="0"/>
                    <w:snapToGrid w:val="0"/>
                    <w:spacing w:line="280" w:lineRule="exact"/>
                    <w:jc w:val="center"/>
                    <w:rPr>
                      <w:rFonts w:hint="default" w:ascii="Times New Roman" w:hAnsi="Times New Roman" w:cs="Times New Roman" w:eastAsiaTheme="majorEastAsia"/>
                      <w:sz w:val="18"/>
                      <w:szCs w:val="18"/>
                    </w:rPr>
                  </w:pPr>
                  <w:r>
                    <w:rPr>
                      <w:rFonts w:hint="default" w:ascii="Times New Roman" w:hAnsi="Times New Roman" w:cs="Times New Roman" w:eastAsiaTheme="majorEastAsia"/>
                      <w:sz w:val="18"/>
                      <w:szCs w:val="18"/>
                    </w:rPr>
                    <w:t>达标</w:t>
                  </w:r>
                </w:p>
              </w:tc>
              <w:tc>
                <w:tcPr>
                  <w:tcW w:w="733" w:type="dxa"/>
                  <w:vAlign w:val="center"/>
                </w:tcPr>
                <w:p>
                  <w:pPr>
                    <w:adjustRightInd w:val="0"/>
                    <w:snapToGrid w:val="0"/>
                    <w:spacing w:line="280" w:lineRule="exact"/>
                    <w:jc w:val="center"/>
                    <w:rPr>
                      <w:rFonts w:hint="default" w:ascii="Times New Roman" w:hAnsi="Times New Roman" w:cs="Times New Roman" w:eastAsiaTheme="majorEastAsia"/>
                      <w:sz w:val="18"/>
                      <w:szCs w:val="18"/>
                    </w:rPr>
                  </w:pPr>
                  <w:r>
                    <w:rPr>
                      <w:rFonts w:hint="default" w:ascii="Times New Roman" w:hAnsi="Times New Roman" w:cs="Times New Roman" w:eastAsiaTheme="majorEastAsia"/>
                      <w:sz w:val="18"/>
                      <w:szCs w:val="18"/>
                    </w:rPr>
                    <w:t>达标</w:t>
                  </w:r>
                </w:p>
              </w:tc>
            </w:tr>
          </w:tbl>
          <w:p>
            <w:pPr>
              <w:adjustRightInd w:val="0"/>
              <w:snapToGrid w:val="0"/>
              <w:spacing w:beforeLines="50" w:line="480" w:lineRule="exact"/>
              <w:ind w:firstLine="480" w:firstLineChars="200"/>
              <w:rPr>
                <w:rFonts w:hint="default" w:ascii="Times New Roman" w:hAnsi="Times New Roman" w:cs="Times New Roman"/>
                <w:sz w:val="24"/>
              </w:rPr>
            </w:pPr>
            <w:r>
              <w:rPr>
                <w:rFonts w:hint="default" w:ascii="Times New Roman" w:hAnsi="Times New Roman" w:cs="Times New Roman"/>
                <w:sz w:val="24"/>
              </w:rPr>
              <w:t>由上表可知：平顶山市市区地下水各监测因子年均值均能满足《地下水质量标准》（GB/T14848-93）Ⅲ类标准要求，由此可知，该区域水环境较好。</w:t>
            </w:r>
          </w:p>
          <w:p>
            <w:pPr>
              <w:adjustRightInd w:val="0"/>
              <w:snapToGrid w:val="0"/>
              <w:spacing w:line="480" w:lineRule="exact"/>
              <w:jc w:val="left"/>
              <w:rPr>
                <w:rFonts w:hint="default" w:ascii="Times New Roman" w:hAnsi="Times New Roman" w:cs="Times New Roman"/>
                <w:b/>
                <w:bCs/>
                <w:sz w:val="28"/>
                <w:szCs w:val="28"/>
                <w:highlight w:val="none"/>
              </w:rPr>
            </w:pPr>
            <w:r>
              <w:rPr>
                <w:rFonts w:hint="default" w:ascii="Times New Roman" w:hAnsi="Times New Roman" w:cs="Times New Roman"/>
                <w:b/>
                <w:bCs/>
                <w:sz w:val="28"/>
                <w:szCs w:val="28"/>
                <w:highlight w:val="none"/>
              </w:rPr>
              <w:t>4、声环境</w:t>
            </w:r>
          </w:p>
          <w:p>
            <w:pPr>
              <w:adjustRightInd w:val="0"/>
              <w:snapToGrid w:val="0"/>
              <w:spacing w:beforeLines="50" w:line="480" w:lineRule="exact"/>
              <w:ind w:firstLine="480" w:firstLineChars="200"/>
              <w:rPr>
                <w:rFonts w:hint="default" w:ascii="Times New Roman" w:hAnsi="Times New Roman" w:cs="Times New Roman"/>
                <w:color w:val="auto"/>
                <w:sz w:val="24"/>
              </w:rPr>
            </w:pPr>
            <w:r>
              <w:rPr>
                <w:rFonts w:ascii="Times New Roman" w:cs="Times New Roman"/>
                <w:sz w:val="24"/>
              </w:rPr>
              <w:t>建设单位</w:t>
            </w:r>
            <w:r>
              <w:rPr>
                <w:rFonts w:hint="default" w:ascii="Times New Roman" w:hAnsi="Times New Roman" w:cs="Times New Roman"/>
                <w:color w:val="auto"/>
                <w:sz w:val="24"/>
                <w:highlight w:val="none"/>
              </w:rPr>
              <w:t>委托</w:t>
            </w:r>
            <w:r>
              <w:rPr>
                <w:rFonts w:hint="eastAsia" w:cs="Times New Roman"/>
                <w:color w:val="auto"/>
                <w:sz w:val="24"/>
                <w:highlight w:val="none"/>
                <w:lang w:eastAsia="zh-CN"/>
              </w:rPr>
              <w:t>河南省熙邦检测技术</w:t>
            </w:r>
            <w:r>
              <w:rPr>
                <w:rFonts w:hint="default" w:ascii="Times New Roman" w:hAnsi="Times New Roman" w:cs="Times New Roman"/>
                <w:color w:val="auto"/>
                <w:sz w:val="24"/>
                <w:highlight w:val="none"/>
              </w:rPr>
              <w:t>有限公</w:t>
            </w:r>
            <w:r>
              <w:rPr>
                <w:rFonts w:hint="eastAsia" w:cs="Times New Roman"/>
                <w:color w:val="auto"/>
                <w:sz w:val="24"/>
                <w:highlight w:val="none"/>
                <w:lang w:eastAsia="zh-CN"/>
              </w:rPr>
              <w:t>责任公</w:t>
            </w:r>
            <w:r>
              <w:rPr>
                <w:rFonts w:hint="default" w:ascii="Times New Roman" w:hAnsi="Times New Roman" w:cs="Times New Roman"/>
                <w:color w:val="auto"/>
                <w:sz w:val="24"/>
                <w:highlight w:val="none"/>
              </w:rPr>
              <w:t>司于201</w:t>
            </w:r>
            <w:r>
              <w:rPr>
                <w:rFonts w:hint="default" w:ascii="Times New Roman" w:hAnsi="Times New Roman" w:cs="Times New Roman"/>
                <w:color w:val="auto"/>
                <w:sz w:val="24"/>
                <w:highlight w:val="none"/>
                <w:lang w:val="en-US" w:eastAsia="zh-CN"/>
              </w:rPr>
              <w:t>9</w:t>
            </w:r>
            <w:r>
              <w:rPr>
                <w:rFonts w:hint="default" w:ascii="Times New Roman" w:hAnsi="Times New Roman" w:cs="Times New Roman"/>
                <w:color w:val="auto"/>
                <w:sz w:val="24"/>
                <w:highlight w:val="none"/>
              </w:rPr>
              <w:t>年</w:t>
            </w:r>
            <w:r>
              <w:rPr>
                <w:rFonts w:hint="eastAsia" w:cs="Times New Roman"/>
                <w:color w:val="auto"/>
                <w:sz w:val="24"/>
                <w:highlight w:val="none"/>
                <w:lang w:val="en-US" w:eastAsia="zh-CN"/>
              </w:rPr>
              <w:t>9</w:t>
            </w:r>
            <w:r>
              <w:rPr>
                <w:rFonts w:hint="default" w:ascii="Times New Roman" w:hAnsi="Times New Roman" w:cs="Times New Roman"/>
                <w:color w:val="auto"/>
                <w:sz w:val="24"/>
                <w:highlight w:val="none"/>
              </w:rPr>
              <w:t>月</w:t>
            </w:r>
            <w:r>
              <w:rPr>
                <w:rFonts w:hint="eastAsia" w:cs="Times New Roman"/>
                <w:color w:val="auto"/>
                <w:sz w:val="24"/>
                <w:highlight w:val="none"/>
                <w:lang w:val="en-US" w:eastAsia="zh-CN"/>
              </w:rPr>
              <w:t>9</w:t>
            </w:r>
            <w:r>
              <w:rPr>
                <w:rFonts w:hint="default" w:ascii="Times New Roman" w:hAnsi="Times New Roman" w:cs="Times New Roman"/>
                <w:color w:val="auto"/>
                <w:sz w:val="24"/>
                <w:highlight w:val="none"/>
              </w:rPr>
              <w:t>日</w:t>
            </w:r>
            <w:r>
              <w:rPr>
                <w:rFonts w:hint="default" w:ascii="Times New Roman" w:hAnsi="Times New Roman" w:cs="Times New Roman"/>
                <w:color w:val="auto"/>
                <w:sz w:val="24"/>
              </w:rPr>
              <w:t>日对项目</w:t>
            </w:r>
            <w:r>
              <w:rPr>
                <w:rFonts w:hint="eastAsia" w:cs="Times New Roman"/>
                <w:color w:val="auto"/>
                <w:sz w:val="24"/>
                <w:lang w:eastAsia="zh-CN"/>
              </w:rPr>
              <w:t>厂区</w:t>
            </w:r>
            <w:r>
              <w:rPr>
                <w:rFonts w:hint="default" w:ascii="Times New Roman" w:hAnsi="Times New Roman" w:cs="Times New Roman"/>
                <w:color w:val="auto"/>
                <w:sz w:val="24"/>
              </w:rPr>
              <w:t>厂界</w:t>
            </w:r>
            <w:r>
              <w:rPr>
                <w:rFonts w:hint="default" w:ascii="Times New Roman" w:hAnsi="Times New Roman" w:cs="Times New Roman"/>
                <w:color w:val="auto"/>
                <w:sz w:val="24"/>
                <w:lang w:eastAsia="zh-CN"/>
              </w:rPr>
              <w:t>声环境质量</w:t>
            </w:r>
            <w:r>
              <w:rPr>
                <w:rFonts w:hint="default" w:ascii="Times New Roman" w:hAnsi="Times New Roman" w:cs="Times New Roman"/>
                <w:color w:val="auto"/>
                <w:sz w:val="24"/>
              </w:rPr>
              <w:t>现状</w:t>
            </w:r>
            <w:r>
              <w:rPr>
                <w:rFonts w:hint="default" w:ascii="Times New Roman" w:hAnsi="Times New Roman" w:cs="Times New Roman"/>
                <w:color w:val="auto"/>
                <w:sz w:val="24"/>
                <w:lang w:eastAsia="zh-CN"/>
              </w:rPr>
              <w:t>进行</w:t>
            </w:r>
            <w:r>
              <w:rPr>
                <w:rFonts w:hint="eastAsia" w:cs="Times New Roman"/>
                <w:color w:val="auto"/>
                <w:sz w:val="24"/>
                <w:lang w:eastAsia="zh-CN"/>
              </w:rPr>
              <w:t>检</w:t>
            </w:r>
            <w:r>
              <w:rPr>
                <w:rFonts w:hint="default" w:ascii="Times New Roman" w:hAnsi="Times New Roman" w:cs="Times New Roman"/>
                <w:color w:val="auto"/>
                <w:sz w:val="24"/>
              </w:rPr>
              <w:t>测，</w:t>
            </w:r>
            <w:r>
              <w:rPr>
                <w:rFonts w:hint="eastAsia" w:cs="Times New Roman"/>
                <w:color w:val="auto"/>
                <w:sz w:val="24"/>
                <w:lang w:eastAsia="zh-CN"/>
              </w:rPr>
              <w:t>检测</w:t>
            </w:r>
            <w:r>
              <w:rPr>
                <w:rFonts w:hint="default" w:ascii="Times New Roman" w:hAnsi="Times New Roman" w:cs="Times New Roman"/>
                <w:color w:val="auto"/>
                <w:sz w:val="24"/>
              </w:rPr>
              <w:t>结果见下表：</w:t>
            </w:r>
          </w:p>
          <w:p>
            <w:pPr>
              <w:pStyle w:val="8"/>
              <w:spacing w:beforeLines="50"/>
              <w:ind w:firstLine="0" w:firstLineChars="0"/>
              <w:jc w:val="center"/>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default" w:ascii="Times New Roman" w:hAnsi="Times New Roman" w:eastAsia="黑体" w:cs="Times New Roman"/>
                <w:bCs/>
                <w:sz w:val="24"/>
                <w:lang w:val="en-US" w:eastAsia="zh-CN"/>
              </w:rPr>
              <w:t>1</w:t>
            </w:r>
            <w:r>
              <w:rPr>
                <w:rFonts w:hint="eastAsia" w:ascii="Times New Roman" w:hAnsi="Times New Roman" w:eastAsia="黑体" w:cs="Times New Roman"/>
                <w:bCs/>
                <w:sz w:val="24"/>
                <w:lang w:val="en-US" w:eastAsia="zh-CN"/>
              </w:rPr>
              <w:t>2</w:t>
            </w:r>
            <w:r>
              <w:rPr>
                <w:rFonts w:hint="default" w:ascii="Times New Roman" w:hAnsi="Times New Roman" w:eastAsia="黑体" w:cs="Times New Roman"/>
                <w:bCs/>
                <w:sz w:val="24"/>
              </w:rPr>
              <w:t xml:space="preserve">  项目四周边界</w:t>
            </w:r>
            <w:r>
              <w:rPr>
                <w:rFonts w:hint="default" w:ascii="Times New Roman" w:hAnsi="Times New Roman" w:eastAsia="黑体" w:cs="Times New Roman"/>
                <w:bCs/>
                <w:sz w:val="24"/>
                <w:lang w:eastAsia="zh-CN"/>
              </w:rPr>
              <w:t>声环境质量现状</w:t>
            </w:r>
            <w:r>
              <w:rPr>
                <w:rFonts w:hint="default" w:ascii="Times New Roman" w:hAnsi="Times New Roman" w:eastAsia="黑体" w:cs="Times New Roman"/>
                <w:bCs/>
                <w:sz w:val="24"/>
              </w:rPr>
              <w:t>监测    单位：dB(A)</w:t>
            </w:r>
          </w:p>
          <w:tbl>
            <w:tblPr>
              <w:tblStyle w:val="2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3"/>
              <w:gridCol w:w="3136"/>
              <w:gridCol w:w="2185"/>
              <w:gridCol w:w="21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3" w:type="dxa"/>
                  <w:noWrap w:val="0"/>
                  <w:vAlign w:val="center"/>
                </w:tcPr>
                <w:p>
                  <w:pPr>
                    <w:pStyle w:val="8"/>
                    <w:spacing w:before="156" w:beforeLines="50"/>
                    <w:ind w:firstLine="0" w:firstLineChars="0"/>
                    <w:jc w:val="center"/>
                    <w:rPr>
                      <w:rFonts w:ascii="Times New Roman" w:hAnsi="Times New Roman"/>
                      <w:color w:val="000000"/>
                      <w:sz w:val="21"/>
                      <w:szCs w:val="21"/>
                    </w:rPr>
                  </w:pPr>
                  <w:r>
                    <w:rPr>
                      <w:rFonts w:ascii="Times New Roman" w:hAnsi="Times New Roman"/>
                      <w:color w:val="000000"/>
                      <w:sz w:val="21"/>
                      <w:szCs w:val="21"/>
                    </w:rPr>
                    <w:t>检测日期</w:t>
                  </w:r>
                </w:p>
              </w:tc>
              <w:tc>
                <w:tcPr>
                  <w:tcW w:w="3136" w:type="dxa"/>
                  <w:noWrap w:val="0"/>
                  <w:vAlign w:val="center"/>
                </w:tcPr>
                <w:p>
                  <w:pPr>
                    <w:pStyle w:val="8"/>
                    <w:spacing w:before="156" w:beforeLines="50"/>
                    <w:ind w:firstLine="0" w:firstLineChars="0"/>
                    <w:jc w:val="center"/>
                    <w:rPr>
                      <w:rFonts w:ascii="Times New Roman" w:hAnsi="Times New Roman"/>
                      <w:color w:val="000000"/>
                      <w:sz w:val="21"/>
                      <w:szCs w:val="21"/>
                    </w:rPr>
                  </w:pPr>
                  <w:r>
                    <w:rPr>
                      <w:rFonts w:ascii="Times New Roman" w:hAnsi="Times New Roman"/>
                      <w:color w:val="000000"/>
                      <w:sz w:val="21"/>
                      <w:szCs w:val="21"/>
                    </w:rPr>
                    <w:t>检测点位</w:t>
                  </w:r>
                </w:p>
              </w:tc>
              <w:tc>
                <w:tcPr>
                  <w:tcW w:w="2185" w:type="dxa"/>
                  <w:noWrap w:val="0"/>
                  <w:vAlign w:val="center"/>
                </w:tcPr>
                <w:p>
                  <w:pPr>
                    <w:pStyle w:val="8"/>
                    <w:spacing w:before="156" w:beforeLines="50"/>
                    <w:ind w:firstLine="0" w:firstLineChars="0"/>
                    <w:jc w:val="center"/>
                    <w:rPr>
                      <w:rFonts w:ascii="Times New Roman" w:hAnsi="Times New Roman"/>
                      <w:color w:val="000000"/>
                      <w:sz w:val="21"/>
                      <w:szCs w:val="21"/>
                    </w:rPr>
                  </w:pPr>
                  <w:r>
                    <w:rPr>
                      <w:rFonts w:ascii="Times New Roman" w:hAnsi="Times New Roman"/>
                      <w:color w:val="000000"/>
                      <w:sz w:val="21"/>
                      <w:szCs w:val="21"/>
                    </w:rPr>
                    <w:t>昼间</w:t>
                  </w:r>
                </w:p>
              </w:tc>
              <w:tc>
                <w:tcPr>
                  <w:tcW w:w="2184" w:type="dxa"/>
                  <w:noWrap w:val="0"/>
                  <w:vAlign w:val="center"/>
                </w:tcPr>
                <w:p>
                  <w:pPr>
                    <w:pStyle w:val="8"/>
                    <w:spacing w:before="156" w:beforeLines="50"/>
                    <w:ind w:firstLine="0" w:firstLineChars="0"/>
                    <w:jc w:val="center"/>
                    <w:rPr>
                      <w:rFonts w:ascii="Times New Roman" w:hAnsi="Times New Roman"/>
                      <w:color w:val="000000"/>
                      <w:sz w:val="21"/>
                      <w:szCs w:val="21"/>
                    </w:rPr>
                  </w:pPr>
                  <w:r>
                    <w:rPr>
                      <w:rFonts w:ascii="Times New Roman" w:hAnsi="Times New Roman"/>
                      <w:color w:val="000000"/>
                      <w:sz w:val="21"/>
                      <w:szCs w:val="21"/>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3" w:type="dxa"/>
                  <w:vMerge w:val="restart"/>
                  <w:noWrap w:val="0"/>
                  <w:vAlign w:val="center"/>
                </w:tcPr>
                <w:p>
                  <w:pPr>
                    <w:pStyle w:val="8"/>
                    <w:spacing w:before="156" w:beforeLines="50"/>
                    <w:ind w:firstLine="0" w:firstLineChars="0"/>
                    <w:jc w:val="center"/>
                    <w:rPr>
                      <w:rFonts w:hint="default" w:ascii="Times New Roman" w:hAnsi="Times New Roman" w:eastAsia="宋体"/>
                      <w:color w:val="000000"/>
                      <w:sz w:val="21"/>
                      <w:szCs w:val="21"/>
                      <w:lang w:val="en-US" w:eastAsia="zh-CN"/>
                    </w:rPr>
                  </w:pPr>
                  <w:r>
                    <w:rPr>
                      <w:rFonts w:hint="eastAsia" w:ascii="Times New Roman" w:hAnsi="Times New Roman"/>
                      <w:color w:val="000000"/>
                      <w:sz w:val="21"/>
                      <w:szCs w:val="21"/>
                    </w:rPr>
                    <w:t>2019.</w:t>
                  </w:r>
                  <w:r>
                    <w:rPr>
                      <w:rFonts w:hint="eastAsia" w:ascii="Times New Roman" w:hAnsi="Times New Roman"/>
                      <w:color w:val="000000"/>
                      <w:sz w:val="21"/>
                      <w:szCs w:val="21"/>
                      <w:lang w:val="en-US" w:eastAsia="zh-CN"/>
                    </w:rPr>
                    <w:t>09</w:t>
                  </w:r>
                  <w:r>
                    <w:rPr>
                      <w:rFonts w:hint="eastAsia" w:ascii="Times New Roman" w:hAnsi="Times New Roman"/>
                      <w:color w:val="000000"/>
                      <w:sz w:val="21"/>
                      <w:szCs w:val="21"/>
                    </w:rPr>
                    <w:t>.</w:t>
                  </w:r>
                  <w:r>
                    <w:rPr>
                      <w:rFonts w:hint="eastAsia" w:ascii="Times New Roman" w:hAnsi="Times New Roman"/>
                      <w:color w:val="000000"/>
                      <w:sz w:val="21"/>
                      <w:szCs w:val="21"/>
                      <w:lang w:val="en-US" w:eastAsia="zh-CN"/>
                    </w:rPr>
                    <w:t>09</w:t>
                  </w:r>
                </w:p>
              </w:tc>
              <w:tc>
                <w:tcPr>
                  <w:tcW w:w="3136" w:type="dxa"/>
                  <w:noWrap w:val="0"/>
                  <w:vAlign w:val="center"/>
                </w:tcPr>
                <w:p>
                  <w:pPr>
                    <w:pStyle w:val="8"/>
                    <w:spacing w:before="156" w:beforeLines="50"/>
                    <w:ind w:firstLine="0" w:firstLineChars="0"/>
                    <w:jc w:val="center"/>
                    <w:rPr>
                      <w:rFonts w:ascii="Times New Roman" w:hAnsi="Times New Roman"/>
                      <w:color w:val="000000"/>
                      <w:sz w:val="21"/>
                      <w:szCs w:val="21"/>
                    </w:rPr>
                  </w:pPr>
                  <w:r>
                    <w:rPr>
                      <w:rFonts w:hint="eastAsia" w:ascii="Times New Roman" w:hAnsi="Times New Roman"/>
                      <w:color w:val="000000"/>
                      <w:sz w:val="21"/>
                      <w:szCs w:val="21"/>
                    </w:rPr>
                    <w:t>1#</w:t>
                  </w:r>
                  <w:r>
                    <w:rPr>
                      <w:rFonts w:ascii="Times New Roman" w:hAnsi="Times New Roman"/>
                      <w:color w:val="000000"/>
                      <w:sz w:val="21"/>
                      <w:szCs w:val="21"/>
                    </w:rPr>
                    <w:t>东</w:t>
                  </w:r>
                  <w:r>
                    <w:rPr>
                      <w:rFonts w:hint="eastAsia" w:ascii="Times New Roman" w:hAnsi="Times New Roman"/>
                      <w:color w:val="000000"/>
                      <w:sz w:val="21"/>
                      <w:szCs w:val="21"/>
                    </w:rPr>
                    <w:t>边</w:t>
                  </w:r>
                  <w:r>
                    <w:rPr>
                      <w:rFonts w:ascii="Times New Roman" w:hAnsi="Times New Roman"/>
                      <w:color w:val="000000"/>
                      <w:sz w:val="21"/>
                      <w:szCs w:val="21"/>
                    </w:rPr>
                    <w:t>界</w:t>
                  </w:r>
                </w:p>
              </w:tc>
              <w:tc>
                <w:tcPr>
                  <w:tcW w:w="2185" w:type="dxa"/>
                  <w:noWrap w:val="0"/>
                  <w:vAlign w:val="center"/>
                </w:tcPr>
                <w:p>
                  <w:pPr>
                    <w:pStyle w:val="8"/>
                    <w:spacing w:before="156" w:beforeLines="50"/>
                    <w:ind w:firstLine="0" w:firstLineChars="0"/>
                    <w:jc w:val="center"/>
                    <w:rPr>
                      <w:rFonts w:hint="default" w:ascii="Times New Roman" w:hAnsi="Times New Roman" w:eastAsia="宋体"/>
                      <w:color w:val="000000"/>
                      <w:sz w:val="21"/>
                      <w:szCs w:val="21"/>
                      <w:lang w:val="en-US" w:eastAsia="zh-CN"/>
                    </w:rPr>
                  </w:pPr>
                  <w:r>
                    <w:rPr>
                      <w:rFonts w:hint="eastAsia" w:ascii="Times New Roman" w:hAnsi="Times New Roman"/>
                      <w:color w:val="000000"/>
                      <w:sz w:val="21"/>
                      <w:szCs w:val="21"/>
                      <w:lang w:val="en-US" w:eastAsia="zh-CN"/>
                    </w:rPr>
                    <w:t>53</w:t>
                  </w:r>
                </w:p>
              </w:tc>
              <w:tc>
                <w:tcPr>
                  <w:tcW w:w="2184" w:type="dxa"/>
                  <w:noWrap w:val="0"/>
                  <w:vAlign w:val="center"/>
                </w:tcPr>
                <w:p>
                  <w:pPr>
                    <w:pStyle w:val="8"/>
                    <w:spacing w:before="156" w:beforeLines="50"/>
                    <w:ind w:firstLine="0" w:firstLineChars="0"/>
                    <w:jc w:val="center"/>
                    <w:rPr>
                      <w:rFonts w:hint="default" w:ascii="Times New Roman" w:hAnsi="Times New Roman" w:eastAsia="宋体"/>
                      <w:color w:val="000000"/>
                      <w:sz w:val="21"/>
                      <w:szCs w:val="21"/>
                      <w:lang w:val="en-US" w:eastAsia="zh-CN"/>
                    </w:rPr>
                  </w:pPr>
                  <w:r>
                    <w:rPr>
                      <w:rFonts w:hint="eastAsia" w:ascii="Times New Roman" w:hAnsi="Times New Roman"/>
                      <w:color w:val="000000"/>
                      <w:sz w:val="21"/>
                      <w:szCs w:val="21"/>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3" w:type="dxa"/>
                  <w:vMerge w:val="continue"/>
                  <w:noWrap w:val="0"/>
                  <w:vAlign w:val="center"/>
                </w:tcPr>
                <w:p>
                  <w:pPr>
                    <w:pStyle w:val="8"/>
                    <w:spacing w:before="156" w:beforeLines="50"/>
                    <w:jc w:val="center"/>
                    <w:rPr>
                      <w:rFonts w:ascii="Times New Roman" w:hAnsi="Times New Roman"/>
                      <w:color w:val="000000"/>
                      <w:sz w:val="21"/>
                      <w:szCs w:val="21"/>
                    </w:rPr>
                  </w:pPr>
                </w:p>
              </w:tc>
              <w:tc>
                <w:tcPr>
                  <w:tcW w:w="3136" w:type="dxa"/>
                  <w:noWrap w:val="0"/>
                  <w:vAlign w:val="center"/>
                </w:tcPr>
                <w:p>
                  <w:pPr>
                    <w:spacing w:before="156" w:beforeLines="50"/>
                    <w:jc w:val="center"/>
                    <w:rPr>
                      <w:rFonts w:ascii="Times New Roman" w:hAnsi="Times New Roman" w:cs="Times New Roman"/>
                      <w:color w:val="000000"/>
                      <w:sz w:val="21"/>
                      <w:szCs w:val="21"/>
                    </w:rPr>
                  </w:pPr>
                  <w:r>
                    <w:rPr>
                      <w:rFonts w:hint="eastAsia" w:ascii="Times New Roman" w:cs="Times New Roman"/>
                      <w:color w:val="000000"/>
                      <w:sz w:val="21"/>
                      <w:szCs w:val="21"/>
                    </w:rPr>
                    <w:t>2#南</w:t>
                  </w:r>
                  <w:r>
                    <w:rPr>
                      <w:rFonts w:hint="eastAsia" w:ascii="Times New Roman" w:hAnsi="Times New Roman"/>
                      <w:color w:val="000000"/>
                      <w:sz w:val="21"/>
                      <w:szCs w:val="21"/>
                    </w:rPr>
                    <w:t>边</w:t>
                  </w:r>
                  <w:r>
                    <w:rPr>
                      <w:rFonts w:ascii="Times New Roman" w:hAnsi="Times New Roman"/>
                      <w:color w:val="000000"/>
                      <w:sz w:val="21"/>
                      <w:szCs w:val="21"/>
                    </w:rPr>
                    <w:t>界</w:t>
                  </w:r>
                </w:p>
              </w:tc>
              <w:tc>
                <w:tcPr>
                  <w:tcW w:w="2185" w:type="dxa"/>
                  <w:noWrap w:val="0"/>
                  <w:vAlign w:val="center"/>
                </w:tcPr>
                <w:p>
                  <w:pPr>
                    <w:pStyle w:val="8"/>
                    <w:spacing w:before="156" w:beforeLines="50"/>
                    <w:ind w:firstLine="0" w:firstLineChars="0"/>
                    <w:jc w:val="center"/>
                    <w:rPr>
                      <w:rFonts w:hint="default" w:ascii="Times New Roman" w:hAnsi="Times New Roman" w:eastAsia="宋体"/>
                      <w:color w:val="000000"/>
                      <w:sz w:val="21"/>
                      <w:szCs w:val="21"/>
                      <w:lang w:val="en-US" w:eastAsia="zh-CN"/>
                    </w:rPr>
                  </w:pPr>
                  <w:r>
                    <w:rPr>
                      <w:rFonts w:hint="eastAsia" w:ascii="Times New Roman" w:hAnsi="Times New Roman"/>
                      <w:color w:val="000000"/>
                      <w:sz w:val="21"/>
                      <w:szCs w:val="21"/>
                      <w:lang w:val="en-US" w:eastAsia="zh-CN"/>
                    </w:rPr>
                    <w:t>55</w:t>
                  </w:r>
                </w:p>
              </w:tc>
              <w:tc>
                <w:tcPr>
                  <w:tcW w:w="2184" w:type="dxa"/>
                  <w:noWrap w:val="0"/>
                  <w:vAlign w:val="center"/>
                </w:tcPr>
                <w:p>
                  <w:pPr>
                    <w:pStyle w:val="8"/>
                    <w:spacing w:before="156" w:beforeLines="50"/>
                    <w:ind w:firstLine="0" w:firstLineChars="0"/>
                    <w:jc w:val="center"/>
                    <w:rPr>
                      <w:rFonts w:hint="default" w:ascii="Times New Roman" w:hAnsi="Times New Roman" w:eastAsia="宋体"/>
                      <w:color w:val="000000"/>
                      <w:sz w:val="21"/>
                      <w:szCs w:val="21"/>
                      <w:lang w:val="en-US" w:eastAsia="zh-CN"/>
                    </w:rPr>
                  </w:pPr>
                  <w:r>
                    <w:rPr>
                      <w:rFonts w:hint="eastAsia" w:ascii="Times New Roman" w:hAnsi="Times New Roman"/>
                      <w:color w:val="000000"/>
                      <w:sz w:val="21"/>
                      <w:szCs w:val="21"/>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 w:hRule="atLeast"/>
              </w:trPr>
              <w:tc>
                <w:tcPr>
                  <w:tcW w:w="1233" w:type="dxa"/>
                  <w:vMerge w:val="continue"/>
                  <w:noWrap w:val="0"/>
                  <w:vAlign w:val="center"/>
                </w:tcPr>
                <w:p>
                  <w:pPr>
                    <w:pStyle w:val="8"/>
                    <w:spacing w:before="156" w:beforeLines="50"/>
                    <w:jc w:val="center"/>
                    <w:rPr>
                      <w:rFonts w:ascii="Times New Roman" w:hAnsi="Times New Roman"/>
                      <w:color w:val="000000"/>
                      <w:sz w:val="21"/>
                      <w:szCs w:val="21"/>
                    </w:rPr>
                  </w:pPr>
                </w:p>
              </w:tc>
              <w:tc>
                <w:tcPr>
                  <w:tcW w:w="3136" w:type="dxa"/>
                  <w:noWrap w:val="0"/>
                  <w:vAlign w:val="center"/>
                </w:tcPr>
                <w:p>
                  <w:pPr>
                    <w:spacing w:before="156" w:beforeLines="50"/>
                    <w:jc w:val="center"/>
                    <w:rPr>
                      <w:rFonts w:ascii="Times New Roman" w:hAnsi="Times New Roman" w:cs="Times New Roman"/>
                      <w:color w:val="000000"/>
                      <w:sz w:val="21"/>
                      <w:szCs w:val="21"/>
                    </w:rPr>
                  </w:pPr>
                  <w:r>
                    <w:rPr>
                      <w:rFonts w:hint="eastAsia" w:ascii="Times New Roman" w:cs="Times New Roman"/>
                      <w:color w:val="000000"/>
                      <w:sz w:val="21"/>
                      <w:szCs w:val="21"/>
                    </w:rPr>
                    <w:t>3#</w:t>
                  </w:r>
                  <w:r>
                    <w:rPr>
                      <w:rFonts w:ascii="Times New Roman" w:cs="Times New Roman"/>
                      <w:color w:val="000000"/>
                      <w:sz w:val="21"/>
                      <w:szCs w:val="21"/>
                    </w:rPr>
                    <w:t>西</w:t>
                  </w:r>
                  <w:r>
                    <w:rPr>
                      <w:rFonts w:hint="eastAsia" w:ascii="Times New Roman" w:hAnsi="Times New Roman"/>
                      <w:color w:val="000000"/>
                      <w:sz w:val="21"/>
                      <w:szCs w:val="21"/>
                    </w:rPr>
                    <w:t>边</w:t>
                  </w:r>
                  <w:r>
                    <w:rPr>
                      <w:rFonts w:ascii="Times New Roman" w:hAnsi="Times New Roman"/>
                      <w:color w:val="000000"/>
                      <w:sz w:val="21"/>
                      <w:szCs w:val="21"/>
                    </w:rPr>
                    <w:t>界</w:t>
                  </w:r>
                </w:p>
              </w:tc>
              <w:tc>
                <w:tcPr>
                  <w:tcW w:w="2185" w:type="dxa"/>
                  <w:noWrap w:val="0"/>
                  <w:vAlign w:val="center"/>
                </w:tcPr>
                <w:p>
                  <w:pPr>
                    <w:pStyle w:val="8"/>
                    <w:spacing w:before="156" w:beforeLines="50"/>
                    <w:ind w:firstLine="0" w:firstLineChars="0"/>
                    <w:jc w:val="center"/>
                    <w:rPr>
                      <w:rFonts w:hint="default" w:ascii="Times New Roman" w:hAnsi="Times New Roman" w:eastAsia="宋体"/>
                      <w:color w:val="000000"/>
                      <w:sz w:val="21"/>
                      <w:szCs w:val="21"/>
                      <w:lang w:val="en-US" w:eastAsia="zh-CN"/>
                    </w:rPr>
                  </w:pPr>
                  <w:r>
                    <w:rPr>
                      <w:rFonts w:hint="eastAsia" w:ascii="Times New Roman" w:hAnsi="Times New Roman"/>
                      <w:color w:val="000000"/>
                      <w:sz w:val="21"/>
                      <w:szCs w:val="21"/>
                      <w:lang w:val="en-US" w:eastAsia="zh-CN"/>
                    </w:rPr>
                    <w:t>54</w:t>
                  </w:r>
                </w:p>
              </w:tc>
              <w:tc>
                <w:tcPr>
                  <w:tcW w:w="2184" w:type="dxa"/>
                  <w:noWrap w:val="0"/>
                  <w:vAlign w:val="center"/>
                </w:tcPr>
                <w:p>
                  <w:pPr>
                    <w:pStyle w:val="8"/>
                    <w:spacing w:before="156" w:beforeLines="50"/>
                    <w:ind w:firstLine="0" w:firstLineChars="0"/>
                    <w:jc w:val="center"/>
                    <w:rPr>
                      <w:rFonts w:hint="default" w:ascii="Times New Roman" w:hAnsi="Times New Roman" w:eastAsia="宋体"/>
                      <w:color w:val="000000"/>
                      <w:sz w:val="21"/>
                      <w:szCs w:val="21"/>
                      <w:lang w:val="en-US" w:eastAsia="zh-CN"/>
                    </w:rPr>
                  </w:pPr>
                  <w:r>
                    <w:rPr>
                      <w:rFonts w:hint="eastAsia" w:ascii="Times New Roman" w:hAnsi="Times New Roman"/>
                      <w:color w:val="000000"/>
                      <w:sz w:val="21"/>
                      <w:szCs w:val="21"/>
                      <w:lang w:val="en-US" w:eastAsia="zh-CN"/>
                    </w:rPr>
                    <w:t>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33" w:type="dxa"/>
                  <w:vMerge w:val="continue"/>
                  <w:noWrap w:val="0"/>
                  <w:vAlign w:val="center"/>
                </w:tcPr>
                <w:p>
                  <w:pPr>
                    <w:pStyle w:val="8"/>
                    <w:spacing w:before="156" w:beforeLines="50"/>
                    <w:jc w:val="center"/>
                    <w:rPr>
                      <w:rFonts w:ascii="Times New Roman" w:hAnsi="Times New Roman"/>
                      <w:color w:val="000000"/>
                      <w:sz w:val="21"/>
                      <w:szCs w:val="21"/>
                    </w:rPr>
                  </w:pPr>
                </w:p>
              </w:tc>
              <w:tc>
                <w:tcPr>
                  <w:tcW w:w="3136" w:type="dxa"/>
                  <w:noWrap w:val="0"/>
                  <w:vAlign w:val="center"/>
                </w:tcPr>
                <w:p>
                  <w:pPr>
                    <w:spacing w:before="156" w:beforeLines="50"/>
                    <w:jc w:val="center"/>
                    <w:rPr>
                      <w:rFonts w:ascii="Times New Roman" w:hAnsi="Times New Roman" w:cs="Times New Roman"/>
                      <w:color w:val="000000"/>
                      <w:sz w:val="21"/>
                      <w:szCs w:val="21"/>
                    </w:rPr>
                  </w:pPr>
                  <w:r>
                    <w:rPr>
                      <w:rFonts w:hint="eastAsia" w:ascii="Times New Roman" w:cs="Times New Roman"/>
                      <w:color w:val="000000"/>
                      <w:sz w:val="21"/>
                      <w:szCs w:val="21"/>
                    </w:rPr>
                    <w:t>4#</w:t>
                  </w:r>
                  <w:r>
                    <w:rPr>
                      <w:rFonts w:ascii="Times New Roman" w:cs="Times New Roman"/>
                      <w:color w:val="000000"/>
                      <w:sz w:val="21"/>
                      <w:szCs w:val="21"/>
                    </w:rPr>
                    <w:t>北</w:t>
                  </w:r>
                  <w:r>
                    <w:rPr>
                      <w:rFonts w:hint="eastAsia" w:ascii="Times New Roman" w:hAnsi="Times New Roman"/>
                      <w:color w:val="000000"/>
                      <w:sz w:val="21"/>
                      <w:szCs w:val="21"/>
                    </w:rPr>
                    <w:t>边</w:t>
                  </w:r>
                  <w:r>
                    <w:rPr>
                      <w:rFonts w:ascii="Times New Roman" w:hAnsi="Times New Roman"/>
                      <w:color w:val="000000"/>
                      <w:sz w:val="21"/>
                      <w:szCs w:val="21"/>
                    </w:rPr>
                    <w:t>界</w:t>
                  </w:r>
                </w:p>
              </w:tc>
              <w:tc>
                <w:tcPr>
                  <w:tcW w:w="2185" w:type="dxa"/>
                  <w:noWrap w:val="0"/>
                  <w:vAlign w:val="center"/>
                </w:tcPr>
                <w:p>
                  <w:pPr>
                    <w:pStyle w:val="8"/>
                    <w:spacing w:before="156" w:beforeLines="50"/>
                    <w:ind w:firstLine="0" w:firstLineChars="0"/>
                    <w:jc w:val="center"/>
                    <w:rPr>
                      <w:rFonts w:hint="default" w:ascii="Times New Roman" w:hAnsi="Times New Roman" w:eastAsia="宋体"/>
                      <w:color w:val="000000"/>
                      <w:sz w:val="21"/>
                      <w:szCs w:val="21"/>
                      <w:lang w:val="en-US" w:eastAsia="zh-CN"/>
                    </w:rPr>
                  </w:pPr>
                  <w:r>
                    <w:rPr>
                      <w:rFonts w:hint="eastAsia" w:ascii="Times New Roman" w:hAnsi="Times New Roman"/>
                      <w:color w:val="000000"/>
                      <w:sz w:val="21"/>
                      <w:szCs w:val="21"/>
                      <w:lang w:val="en-US" w:eastAsia="zh-CN"/>
                    </w:rPr>
                    <w:t>53</w:t>
                  </w:r>
                </w:p>
              </w:tc>
              <w:tc>
                <w:tcPr>
                  <w:tcW w:w="2184" w:type="dxa"/>
                  <w:noWrap w:val="0"/>
                  <w:vAlign w:val="center"/>
                </w:tcPr>
                <w:p>
                  <w:pPr>
                    <w:pStyle w:val="8"/>
                    <w:spacing w:before="156" w:beforeLines="50"/>
                    <w:ind w:firstLine="0" w:firstLineChars="0"/>
                    <w:jc w:val="center"/>
                    <w:rPr>
                      <w:rFonts w:hint="default" w:ascii="Times New Roman" w:hAnsi="Times New Roman" w:eastAsia="宋体"/>
                      <w:color w:val="000000"/>
                      <w:sz w:val="21"/>
                      <w:szCs w:val="21"/>
                      <w:lang w:val="en-US" w:eastAsia="zh-CN"/>
                    </w:rPr>
                  </w:pPr>
                  <w:r>
                    <w:rPr>
                      <w:rFonts w:hint="eastAsia" w:ascii="Times New Roman" w:hAnsi="Times New Roman"/>
                      <w:color w:val="000000"/>
                      <w:sz w:val="21"/>
                      <w:szCs w:val="21"/>
                      <w:lang w:val="en-US" w:eastAsia="zh-CN"/>
                    </w:rPr>
                    <w:t>48</w:t>
                  </w:r>
                </w:p>
              </w:tc>
            </w:tr>
          </w:tbl>
          <w:p>
            <w:pPr>
              <w:adjustRightInd w:val="0"/>
              <w:snapToGrid w:val="0"/>
              <w:spacing w:line="480" w:lineRule="exact"/>
              <w:ind w:firstLine="480" w:firstLineChars="200"/>
              <w:rPr>
                <w:rFonts w:hint="default" w:ascii="Times New Roman" w:hAnsi="Times New Roman" w:eastAsia="宋体" w:cs="Times New Roman"/>
                <w:color w:val="000000"/>
                <w:sz w:val="24"/>
                <w:lang w:eastAsia="zh-CN"/>
              </w:rPr>
            </w:pPr>
            <w:r>
              <w:rPr>
                <w:rFonts w:hint="default" w:ascii="Times New Roman" w:hAnsi="Times New Roman" w:cs="Times New Roman"/>
                <w:color w:val="000000"/>
                <w:sz w:val="24"/>
              </w:rPr>
              <w:t>由上表可知，项目</w:t>
            </w:r>
            <w:r>
              <w:rPr>
                <w:rFonts w:hint="eastAsia" w:cs="Times New Roman"/>
                <w:color w:val="000000"/>
                <w:sz w:val="24"/>
                <w:lang w:eastAsia="zh-CN"/>
              </w:rPr>
              <w:t>各厂区</w:t>
            </w:r>
            <w:r>
              <w:rPr>
                <w:rFonts w:hint="default" w:ascii="Times New Roman" w:hAnsi="Times New Roman" w:cs="Times New Roman"/>
                <w:color w:val="000000"/>
                <w:sz w:val="24"/>
              </w:rPr>
              <w:t>东、南、西、北各厂界昼</w:t>
            </w:r>
            <w:r>
              <w:rPr>
                <w:rFonts w:hint="default" w:ascii="Times New Roman" w:hAnsi="Times New Roman" w:cs="Times New Roman"/>
                <w:color w:val="000000"/>
                <w:sz w:val="24"/>
                <w:lang w:eastAsia="zh-CN"/>
              </w:rPr>
              <w:t>、</w:t>
            </w:r>
            <w:r>
              <w:rPr>
                <w:rFonts w:hint="default" w:ascii="Times New Roman" w:hAnsi="Times New Roman" w:cs="Times New Roman"/>
                <w:color w:val="000000"/>
                <w:sz w:val="24"/>
              </w:rPr>
              <w:t>夜间</w:t>
            </w:r>
            <w:r>
              <w:rPr>
                <w:rFonts w:hint="default" w:ascii="Times New Roman" w:hAnsi="Times New Roman" w:cs="Times New Roman"/>
                <w:color w:val="000000"/>
                <w:sz w:val="24"/>
                <w:lang w:eastAsia="zh-CN"/>
              </w:rPr>
              <w:t>声环境质量现状</w:t>
            </w:r>
            <w:r>
              <w:rPr>
                <w:rFonts w:hint="default" w:ascii="Times New Roman" w:hAnsi="Times New Roman" w:cs="Times New Roman"/>
                <w:color w:val="000000"/>
                <w:sz w:val="24"/>
              </w:rPr>
              <w:t>均能满足《声环境质量标准》（GB3096-2008）2类标准的要求，表明项目</w:t>
            </w:r>
            <w:r>
              <w:rPr>
                <w:rFonts w:hint="default" w:ascii="Times New Roman" w:hAnsi="Times New Roman" w:cs="Times New Roman"/>
                <w:color w:val="000000"/>
                <w:sz w:val="24"/>
                <w:lang w:eastAsia="zh-CN"/>
              </w:rPr>
              <w:t>所在区域</w:t>
            </w:r>
            <w:r>
              <w:rPr>
                <w:rFonts w:hint="default" w:ascii="Times New Roman" w:hAnsi="Times New Roman" w:cs="Times New Roman"/>
                <w:color w:val="000000"/>
                <w:sz w:val="24"/>
              </w:rPr>
              <w:t>声环境总体质量较好。</w:t>
            </w:r>
          </w:p>
          <w:p>
            <w:pPr>
              <w:spacing w:line="360" w:lineRule="auto"/>
              <w:jc w:val="left"/>
              <w:rPr>
                <w:rFonts w:hint="eastAsia"/>
                <w:b/>
                <w:color w:val="auto"/>
                <w:kern w:val="0"/>
                <w:sz w:val="28"/>
                <w:szCs w:val="28"/>
              </w:rPr>
            </w:pPr>
            <w:r>
              <w:rPr>
                <w:rFonts w:hint="eastAsia"/>
                <w:b/>
                <w:color w:val="auto"/>
                <w:kern w:val="0"/>
                <w:sz w:val="28"/>
                <w:szCs w:val="28"/>
              </w:rPr>
              <w:t>5、土壤环境质量现状</w:t>
            </w:r>
          </w:p>
          <w:p>
            <w:pPr>
              <w:pStyle w:val="19"/>
              <w:adjustRightInd w:val="0"/>
              <w:snapToGrid w:val="0"/>
              <w:spacing w:line="360" w:lineRule="auto"/>
              <w:ind w:left="0" w:leftChars="0" w:firstLine="480" w:firstLineChars="200"/>
              <w:rPr>
                <w:rFonts w:ascii="Times New Roman" w:hAnsi="Times New Roman"/>
                <w:sz w:val="24"/>
                <w:szCs w:val="24"/>
              </w:rPr>
            </w:pPr>
            <w:r>
              <w:rPr>
                <w:rFonts w:ascii="Times New Roman" w:hAnsi="Times New Roman"/>
                <w:sz w:val="24"/>
                <w:szCs w:val="24"/>
              </w:rPr>
              <w:t>建设单位委托中析源科技有限公司和河南中天高科检测技术服务有限公司对项目所在地区的土壤进行了现场采样及分析测试，共设置3个土壤监测点，分别为</w:t>
            </w:r>
            <w:r>
              <w:rPr>
                <w:rFonts w:hint="eastAsia" w:ascii="Times New Roman" w:hAnsi="Times New Roman"/>
                <w:sz w:val="24"/>
                <w:szCs w:val="24"/>
                <w:lang w:eastAsia="zh-CN"/>
              </w:rPr>
              <w:t>厂区东侧污水处理站附近</w:t>
            </w:r>
            <w:r>
              <w:rPr>
                <w:rFonts w:ascii="Times New Roman" w:hAnsi="Times New Roman"/>
                <w:sz w:val="24"/>
                <w:szCs w:val="24"/>
              </w:rPr>
              <w:t>土壤</w:t>
            </w:r>
            <w:r>
              <w:rPr>
                <w:rFonts w:hint="eastAsia" w:ascii="Times New Roman" w:hAnsi="Times New Roman"/>
                <w:sz w:val="24"/>
                <w:szCs w:val="24"/>
                <w:lang w:eastAsia="zh-CN"/>
              </w:rPr>
              <w:t>、厂区南侧车间外清洗废水沉淀池附近</w:t>
            </w:r>
            <w:r>
              <w:rPr>
                <w:rFonts w:ascii="Times New Roman" w:hAnsi="Times New Roman"/>
                <w:sz w:val="24"/>
                <w:szCs w:val="24"/>
              </w:rPr>
              <w:t>土壤</w:t>
            </w:r>
            <w:r>
              <w:rPr>
                <w:rFonts w:hint="eastAsia" w:ascii="Times New Roman" w:hAnsi="Times New Roman"/>
                <w:sz w:val="24"/>
                <w:szCs w:val="24"/>
                <w:lang w:eastAsia="zh-CN"/>
              </w:rPr>
              <w:t>、厂区北侧危废暂存间附近</w:t>
            </w:r>
            <w:r>
              <w:rPr>
                <w:rFonts w:ascii="Times New Roman" w:hAnsi="Times New Roman"/>
                <w:sz w:val="24"/>
                <w:szCs w:val="24"/>
              </w:rPr>
              <w:t>土壤。</w:t>
            </w:r>
            <w:r>
              <w:rPr>
                <w:rFonts w:hint="eastAsia" w:ascii="Times New Roman" w:hAnsi="Times New Roman"/>
                <w:sz w:val="24"/>
                <w:szCs w:val="24"/>
              </w:rPr>
              <w:t>监测结果见表</w:t>
            </w:r>
            <w:r>
              <w:rPr>
                <w:rFonts w:hint="eastAsia" w:ascii="Times New Roman" w:hAnsi="Times New Roman"/>
                <w:color w:val="auto"/>
                <w:sz w:val="24"/>
                <w:szCs w:val="24"/>
                <w:lang w:val="en-US" w:eastAsia="zh-CN"/>
              </w:rPr>
              <w:t>13</w:t>
            </w:r>
            <w:r>
              <w:rPr>
                <w:rFonts w:hint="eastAsia" w:ascii="Times New Roman" w:hAnsi="Times New Roman"/>
                <w:sz w:val="24"/>
                <w:szCs w:val="24"/>
              </w:rPr>
              <w:t>。</w:t>
            </w:r>
          </w:p>
          <w:p>
            <w:pPr>
              <w:pStyle w:val="8"/>
              <w:spacing w:beforeLines="50"/>
              <w:ind w:firstLine="0" w:firstLineChars="0"/>
              <w:jc w:val="center"/>
              <w:rPr>
                <w:rFonts w:hint="default" w:ascii="Times New Roman" w:hAnsi="Times New Roman" w:eastAsia="黑体" w:cs="Times New Roman"/>
                <w:bCs/>
                <w:sz w:val="24"/>
              </w:rPr>
            </w:pPr>
          </w:p>
          <w:p>
            <w:pPr>
              <w:pStyle w:val="8"/>
              <w:spacing w:beforeLines="50"/>
              <w:ind w:firstLine="0" w:firstLineChars="0"/>
              <w:jc w:val="center"/>
              <w:rPr>
                <w:rFonts w:hint="default" w:ascii="Times New Roman" w:hAnsi="Times New Roman" w:eastAsia="黑体" w:cs="Times New Roman"/>
                <w:bCs/>
                <w:sz w:val="24"/>
              </w:rPr>
            </w:pPr>
          </w:p>
          <w:p>
            <w:pPr>
              <w:pStyle w:val="8"/>
              <w:spacing w:beforeLines="50"/>
              <w:ind w:firstLine="0" w:firstLineChars="0"/>
              <w:jc w:val="center"/>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1</w:t>
            </w:r>
            <w:r>
              <w:rPr>
                <w:rFonts w:hint="eastAsia" w:ascii="Times New Roman" w:hAnsi="Times New Roman" w:eastAsia="黑体" w:cs="Times New Roman"/>
                <w:bCs/>
                <w:sz w:val="24"/>
              </w:rPr>
              <w:t>3</w:t>
            </w:r>
            <w:r>
              <w:rPr>
                <w:rFonts w:hint="default" w:ascii="Times New Roman" w:hAnsi="Times New Roman" w:eastAsia="黑体" w:cs="Times New Roman"/>
                <w:bCs/>
                <w:sz w:val="24"/>
              </w:rPr>
              <w:t xml:space="preserve"> </w:t>
            </w:r>
            <w:r>
              <w:rPr>
                <w:rFonts w:hint="eastAsia" w:ascii="Times New Roman" w:hAnsi="Times New Roman" w:eastAsia="黑体" w:cs="Times New Roman"/>
                <w:bCs/>
                <w:sz w:val="24"/>
                <w:lang w:eastAsia="zh-CN"/>
              </w:rPr>
              <w:t>项目</w:t>
            </w:r>
            <w:r>
              <w:rPr>
                <w:rFonts w:hint="default" w:ascii="Times New Roman" w:hAnsi="Times New Roman" w:eastAsia="黑体" w:cs="Times New Roman"/>
                <w:bCs/>
                <w:sz w:val="24"/>
              </w:rPr>
              <w:t>土壤环境现状监测统计及评价结果表  单位：mg/kg</w:t>
            </w:r>
          </w:p>
          <w:tbl>
            <w:tblPr>
              <w:tblStyle w:val="20"/>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63"/>
              <w:gridCol w:w="1163"/>
              <w:gridCol w:w="1129"/>
              <w:gridCol w:w="1058"/>
              <w:gridCol w:w="1058"/>
              <w:gridCol w:w="1058"/>
              <w:gridCol w:w="1058"/>
              <w:gridCol w:w="10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noWrap w:val="0"/>
                  <w:vAlign w:val="center"/>
                </w:tcPr>
                <w:p>
                  <w:pPr>
                    <w:adjustRightInd w:val="0"/>
                    <w:snapToGrid w:val="0"/>
                    <w:jc w:val="center"/>
                    <w:rPr>
                      <w:rFonts w:ascii="Times New Roman" w:hAnsi="Times New Roman"/>
                      <w:bCs/>
                      <w:sz w:val="20"/>
                    </w:rPr>
                  </w:pPr>
                  <w:r>
                    <w:rPr>
                      <w:rFonts w:ascii="Times New Roman" w:hAnsi="Times New Roman"/>
                      <w:bCs/>
                      <w:sz w:val="20"/>
                    </w:rPr>
                    <w:t>监测点位</w:t>
                  </w:r>
                </w:p>
              </w:tc>
              <w:tc>
                <w:tcPr>
                  <w:tcW w:w="664" w:type="pct"/>
                  <w:noWrap w:val="0"/>
                  <w:vAlign w:val="center"/>
                </w:tcPr>
                <w:p>
                  <w:pPr>
                    <w:adjustRightInd w:val="0"/>
                    <w:snapToGrid w:val="0"/>
                    <w:jc w:val="center"/>
                    <w:rPr>
                      <w:rFonts w:ascii="Times New Roman" w:hAnsi="Times New Roman"/>
                      <w:bCs/>
                      <w:sz w:val="20"/>
                    </w:rPr>
                  </w:pPr>
                  <w:r>
                    <w:rPr>
                      <w:rFonts w:ascii="Times New Roman" w:hAnsi="Times New Roman"/>
                      <w:bCs/>
                      <w:sz w:val="20"/>
                    </w:rPr>
                    <w:t>监测因子</w:t>
                  </w:r>
                </w:p>
              </w:tc>
              <w:tc>
                <w:tcPr>
                  <w:tcW w:w="645" w:type="pct"/>
                  <w:noWrap w:val="0"/>
                  <w:vAlign w:val="center"/>
                </w:tcPr>
                <w:p>
                  <w:pPr>
                    <w:adjustRightInd w:val="0"/>
                    <w:snapToGrid w:val="0"/>
                    <w:jc w:val="center"/>
                    <w:rPr>
                      <w:rFonts w:ascii="Times New Roman" w:hAnsi="Times New Roman"/>
                      <w:sz w:val="20"/>
                    </w:rPr>
                  </w:pPr>
                  <w:r>
                    <w:rPr>
                      <w:rFonts w:ascii="Times New Roman" w:hAnsi="Times New Roman"/>
                      <w:sz w:val="20"/>
                    </w:rPr>
                    <w:t>监测值</w:t>
                  </w:r>
                </w:p>
              </w:tc>
              <w:tc>
                <w:tcPr>
                  <w:tcW w:w="604" w:type="pct"/>
                  <w:noWrap w:val="0"/>
                  <w:vAlign w:val="center"/>
                </w:tcPr>
                <w:p>
                  <w:pPr>
                    <w:adjustRightInd w:val="0"/>
                    <w:snapToGrid w:val="0"/>
                    <w:jc w:val="center"/>
                    <w:rPr>
                      <w:rFonts w:ascii="Times New Roman" w:hAnsi="Times New Roman"/>
                      <w:bCs/>
                      <w:sz w:val="20"/>
                    </w:rPr>
                  </w:pPr>
                  <w:r>
                    <w:rPr>
                      <w:rFonts w:ascii="Times New Roman" w:hAnsi="Times New Roman"/>
                      <w:bCs/>
                      <w:sz w:val="20"/>
                    </w:rPr>
                    <w:t>标准值</w:t>
                  </w:r>
                </w:p>
              </w:tc>
              <w:tc>
                <w:tcPr>
                  <w:tcW w:w="604" w:type="pct"/>
                  <w:noWrap w:val="0"/>
                  <w:vAlign w:val="center"/>
                </w:tcPr>
                <w:p>
                  <w:pPr>
                    <w:pStyle w:val="95"/>
                    <w:rPr>
                      <w:rFonts w:ascii="Times New Roman" w:hAnsi="Times New Roman"/>
                    </w:rPr>
                  </w:pPr>
                  <w:r>
                    <w:rPr>
                      <w:rFonts w:ascii="Times New Roman" w:hAnsi="Times New Roman"/>
                    </w:rPr>
                    <w:t>标准指数</w:t>
                  </w:r>
                </w:p>
              </w:tc>
              <w:tc>
                <w:tcPr>
                  <w:tcW w:w="604" w:type="pct"/>
                  <w:noWrap w:val="0"/>
                  <w:vAlign w:val="center"/>
                </w:tcPr>
                <w:p>
                  <w:pPr>
                    <w:pStyle w:val="95"/>
                    <w:rPr>
                      <w:rFonts w:ascii="Times New Roman" w:hAnsi="Times New Roman"/>
                      <w:bCs/>
                    </w:rPr>
                  </w:pPr>
                  <w:r>
                    <w:rPr>
                      <w:rFonts w:ascii="Times New Roman" w:hAnsi="Times New Roman"/>
                    </w:rPr>
                    <w:t>超标率（%）</w:t>
                  </w:r>
                </w:p>
              </w:tc>
              <w:tc>
                <w:tcPr>
                  <w:tcW w:w="604" w:type="pct"/>
                  <w:noWrap w:val="0"/>
                  <w:vAlign w:val="center"/>
                </w:tcPr>
                <w:p>
                  <w:pPr>
                    <w:pStyle w:val="95"/>
                    <w:rPr>
                      <w:rFonts w:ascii="Times New Roman" w:hAnsi="Times New Roman"/>
                      <w:bCs/>
                    </w:rPr>
                  </w:pPr>
                  <w:r>
                    <w:rPr>
                      <w:rFonts w:ascii="Times New Roman" w:hAnsi="Times New Roman"/>
                      <w:bCs/>
                    </w:rPr>
                    <w:t>最大超标倍数</w:t>
                  </w:r>
                </w:p>
              </w:tc>
              <w:tc>
                <w:tcPr>
                  <w:tcW w:w="604" w:type="pct"/>
                  <w:noWrap w:val="0"/>
                  <w:vAlign w:val="center"/>
                </w:tcPr>
                <w:p>
                  <w:pPr>
                    <w:adjustRightInd w:val="0"/>
                    <w:snapToGrid w:val="0"/>
                    <w:jc w:val="center"/>
                    <w:rPr>
                      <w:rFonts w:ascii="Times New Roman" w:hAnsi="Times New Roman"/>
                      <w:bCs/>
                      <w:sz w:val="20"/>
                    </w:rPr>
                  </w:pPr>
                  <w:r>
                    <w:rPr>
                      <w:rFonts w:ascii="Times New Roman" w:hAnsi="Times New Roman"/>
                      <w:bCs/>
                      <w:sz w:val="20"/>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restar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1#厂区东侧污水处理厂附近</w:t>
                  </w:r>
                </w:p>
              </w:tc>
              <w:tc>
                <w:tcPr>
                  <w:tcW w:w="664" w:type="pct"/>
                  <w:noWrap w:val="0"/>
                  <w:vAlign w:val="center"/>
                </w:tcPr>
                <w:p>
                  <w:pPr>
                    <w:adjustRightInd w:val="0"/>
                    <w:snapToGrid w:val="0"/>
                    <w:jc w:val="center"/>
                    <w:rPr>
                      <w:rFonts w:ascii="Times New Roman" w:hAnsi="Times New Roman"/>
                      <w:sz w:val="20"/>
                    </w:rPr>
                  </w:pPr>
                  <w:r>
                    <w:rPr>
                      <w:rFonts w:hint="eastAsia"/>
                      <w:sz w:val="20"/>
                      <w:lang w:eastAsia="zh-CN"/>
                    </w:rPr>
                    <w:t>总</w:t>
                  </w:r>
                  <w:r>
                    <w:rPr>
                      <w:rFonts w:ascii="Times New Roman" w:hAnsi="Times New Roman"/>
                      <w:sz w:val="20"/>
                    </w:rPr>
                    <w:t>砷</w:t>
                  </w:r>
                </w:p>
              </w:tc>
              <w:tc>
                <w:tcPr>
                  <w:tcW w:w="645" w:type="pct"/>
                  <w:noWrap w:val="0"/>
                  <w:vAlign w:val="center"/>
                </w:tcPr>
                <w:p>
                  <w:pPr>
                    <w:widowControl/>
                    <w:adjustRightInd w:val="0"/>
                    <w:snapToGrid w:val="0"/>
                    <w:jc w:val="center"/>
                    <w:textAlignment w:val="center"/>
                    <w:rPr>
                      <w:rFonts w:hint="default" w:ascii="Times New Roman" w:hAnsi="Times New Roman" w:eastAsia="宋体"/>
                      <w:sz w:val="20"/>
                      <w:lang w:val="en-US" w:eastAsia="zh-CN"/>
                    </w:rPr>
                  </w:pPr>
                  <w:r>
                    <w:rPr>
                      <w:rFonts w:hint="eastAsia"/>
                      <w:sz w:val="20"/>
                      <w:lang w:val="en-US" w:eastAsia="zh-CN"/>
                    </w:rPr>
                    <w:t>8.64</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60</w:t>
                  </w:r>
                </w:p>
              </w:tc>
              <w:tc>
                <w:tcPr>
                  <w:tcW w:w="604" w:type="pc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0.144</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镉</w:t>
                  </w:r>
                </w:p>
              </w:tc>
              <w:tc>
                <w:tcPr>
                  <w:tcW w:w="645" w:type="pct"/>
                  <w:noWrap w:val="0"/>
                  <w:vAlign w:val="center"/>
                </w:tcPr>
                <w:p>
                  <w:pPr>
                    <w:widowControl/>
                    <w:adjustRightInd w:val="0"/>
                    <w:snapToGrid w:val="0"/>
                    <w:jc w:val="center"/>
                    <w:textAlignment w:val="center"/>
                    <w:rPr>
                      <w:rFonts w:hint="default" w:ascii="Times New Roman" w:hAnsi="Times New Roman" w:eastAsia="宋体"/>
                      <w:sz w:val="20"/>
                      <w:lang w:val="en-US" w:eastAsia="zh-CN"/>
                    </w:rPr>
                  </w:pPr>
                  <w:r>
                    <w:rPr>
                      <w:rFonts w:hint="eastAsia"/>
                      <w:sz w:val="20"/>
                      <w:lang w:val="en-US" w:eastAsia="zh-CN"/>
                    </w:rPr>
                    <w:t>0.18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65</w:t>
                  </w:r>
                </w:p>
              </w:tc>
              <w:tc>
                <w:tcPr>
                  <w:tcW w:w="604" w:type="pc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0.003</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六价铬</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5.7</w:t>
                  </w:r>
                </w:p>
              </w:tc>
              <w:tc>
                <w:tcPr>
                  <w:tcW w:w="604" w:type="pct"/>
                  <w:noWrap w:val="0"/>
                  <w:vAlign w:val="center"/>
                </w:tcPr>
                <w:p>
                  <w:pPr>
                    <w:adjustRightInd w:val="0"/>
                    <w:snapToGrid w:val="0"/>
                    <w:jc w:val="center"/>
                    <w:rPr>
                      <w:rFonts w:hint="eastAsia" w:ascii="Times New Roman" w:hAnsi="Times New Roman" w:eastAsia="宋体"/>
                      <w:sz w:val="20"/>
                      <w:lang w:eastAsia="zh-CN"/>
                    </w:rPr>
                  </w:pPr>
                  <w:r>
                    <w:rPr>
                      <w:rFonts w:hint="eastAsia"/>
                      <w:sz w:val="20"/>
                      <w:lang w:val="en-US" w:eastAsia="zh-CN"/>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铜</w:t>
                  </w:r>
                </w:p>
              </w:tc>
              <w:tc>
                <w:tcPr>
                  <w:tcW w:w="645" w:type="pct"/>
                  <w:noWrap w:val="0"/>
                  <w:vAlign w:val="center"/>
                </w:tcPr>
                <w:p>
                  <w:pPr>
                    <w:widowControl/>
                    <w:adjustRightInd w:val="0"/>
                    <w:snapToGrid w:val="0"/>
                    <w:jc w:val="center"/>
                    <w:textAlignment w:val="center"/>
                    <w:rPr>
                      <w:rFonts w:hint="default" w:ascii="Times New Roman" w:hAnsi="Times New Roman" w:eastAsia="宋体"/>
                      <w:sz w:val="20"/>
                      <w:lang w:val="en-US" w:eastAsia="zh-CN"/>
                    </w:rPr>
                  </w:pPr>
                  <w:r>
                    <w:rPr>
                      <w:rFonts w:hint="eastAsia"/>
                      <w:sz w:val="20"/>
                      <w:lang w:val="en-US" w:eastAsia="zh-CN"/>
                    </w:rPr>
                    <w:t>16</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18000</w:t>
                  </w:r>
                </w:p>
              </w:tc>
              <w:tc>
                <w:tcPr>
                  <w:tcW w:w="604" w:type="pc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0.0009</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铅</w:t>
                  </w:r>
                </w:p>
              </w:tc>
              <w:tc>
                <w:tcPr>
                  <w:tcW w:w="645" w:type="pct"/>
                  <w:noWrap w:val="0"/>
                  <w:vAlign w:val="center"/>
                </w:tcPr>
                <w:p>
                  <w:pPr>
                    <w:widowControl/>
                    <w:adjustRightInd w:val="0"/>
                    <w:snapToGrid w:val="0"/>
                    <w:jc w:val="center"/>
                    <w:textAlignment w:val="center"/>
                    <w:rPr>
                      <w:rFonts w:hint="default" w:ascii="Times New Roman" w:hAnsi="Times New Roman" w:eastAsia="宋体"/>
                      <w:sz w:val="20"/>
                      <w:lang w:val="en-US" w:eastAsia="zh-CN"/>
                    </w:rPr>
                  </w:pPr>
                  <w:r>
                    <w:rPr>
                      <w:rFonts w:hint="eastAsia"/>
                      <w:sz w:val="20"/>
                      <w:lang w:val="en-US" w:eastAsia="zh-CN"/>
                    </w:rPr>
                    <w:t>14.2</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800</w:t>
                  </w:r>
                </w:p>
              </w:tc>
              <w:tc>
                <w:tcPr>
                  <w:tcW w:w="604" w:type="pc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0.0178</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汞</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38</w:t>
                  </w:r>
                </w:p>
              </w:tc>
              <w:tc>
                <w:tcPr>
                  <w:tcW w:w="604" w:type="pct"/>
                  <w:noWrap w:val="0"/>
                  <w:vAlign w:val="center"/>
                </w:tcPr>
                <w:p>
                  <w:pPr>
                    <w:adjustRightInd w:val="0"/>
                    <w:snapToGrid w:val="0"/>
                    <w:jc w:val="center"/>
                    <w:rPr>
                      <w:rFonts w:hint="eastAsia" w:ascii="Times New Roman" w:hAnsi="Times New Roman" w:eastAsia="宋体"/>
                      <w:sz w:val="20"/>
                      <w:lang w:eastAsia="zh-CN"/>
                    </w:rPr>
                  </w:pPr>
                  <w:r>
                    <w:rPr>
                      <w:rFonts w:hint="eastAsia"/>
                      <w:sz w:val="20"/>
                      <w:lang w:val="en-US" w:eastAsia="zh-CN"/>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镍</w:t>
                  </w:r>
                </w:p>
              </w:tc>
              <w:tc>
                <w:tcPr>
                  <w:tcW w:w="645" w:type="pct"/>
                  <w:noWrap w:val="0"/>
                  <w:vAlign w:val="center"/>
                </w:tcPr>
                <w:p>
                  <w:pPr>
                    <w:widowControl/>
                    <w:adjustRightInd w:val="0"/>
                    <w:snapToGrid w:val="0"/>
                    <w:jc w:val="center"/>
                    <w:textAlignment w:val="center"/>
                    <w:rPr>
                      <w:rFonts w:hint="default" w:ascii="Times New Roman" w:hAnsi="Times New Roman" w:eastAsia="宋体"/>
                      <w:sz w:val="20"/>
                      <w:lang w:val="en-US" w:eastAsia="zh-CN"/>
                    </w:rPr>
                  </w:pPr>
                  <w:r>
                    <w:rPr>
                      <w:rFonts w:hint="eastAsia"/>
                      <w:sz w:val="20"/>
                      <w:lang w:val="en-US" w:eastAsia="zh-CN"/>
                    </w:rPr>
                    <w:t>28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900</w:t>
                  </w:r>
                </w:p>
              </w:tc>
              <w:tc>
                <w:tcPr>
                  <w:tcW w:w="604" w:type="pc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0.0311</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四氯化碳</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氯仿</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0.9</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氯甲烷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37</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1，1-二氯乙烷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9</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1，2-二氯乙烷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1，1-二氯乙烯</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66</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顺-1，2-二氯乙烯</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596</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反-1，2-二氯乙烯</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54</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二氯甲烷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616</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1，2-二氯丙烷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1，1，1，2-四氯乙烷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10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1，1，2，2-四氯乙烷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6.8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四氯乙烯</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53</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1，1，1-三氯乙烷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840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1，1，2-三氯乙烷</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三氯乙烯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1，2，3-三氯丙烷</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0.5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氯乙烯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0.43</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4</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氯苯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270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1，2-二氯苯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560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1，4-二氯苯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乙苯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苯乙烯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1290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甲苯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1200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间（对）二甲苯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570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邻二甲苯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640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硝基苯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76</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苯胺</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260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2-氯酚</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2256</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苯并［a］蒽</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苯并［a］芘</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苯并［b］荧蒽</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苯并［k］荧蒽</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151</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䓛</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1293</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二苯［a，h］蒽</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茚并［1，2，3-cd］芘</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萘</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70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氟化物</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pStyle w:val="84"/>
                    <w:snapToGrid w:val="0"/>
                    <w:jc w:val="center"/>
                    <w:rPr>
                      <w:rFonts w:ascii="Times New Roman" w:hAnsi="Times New Roman" w:cs="Times New Roman"/>
                      <w:color w:val="auto"/>
                      <w:sz w:val="20"/>
                    </w:rPr>
                  </w:pPr>
                </w:p>
              </w:tc>
              <w:tc>
                <w:tcPr>
                  <w:tcW w:w="664" w:type="pct"/>
                  <w:noWrap w:val="0"/>
                  <w:vAlign w:val="center"/>
                </w:tcPr>
                <w:p>
                  <w:pPr>
                    <w:pStyle w:val="84"/>
                    <w:snapToGrid w:val="0"/>
                    <w:jc w:val="center"/>
                    <w:rPr>
                      <w:rFonts w:ascii="Times New Roman" w:hAnsi="Times New Roman" w:cs="Times New Roman"/>
                      <w:color w:val="auto"/>
                      <w:sz w:val="20"/>
                    </w:rPr>
                  </w:pPr>
                  <w:r>
                    <w:rPr>
                      <w:rFonts w:ascii="Times New Roman" w:hAnsi="Times New Roman" w:cs="Times New Roman"/>
                      <w:color w:val="auto"/>
                      <w:sz w:val="20"/>
                    </w:rPr>
                    <w:t>石油烃</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4500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noWrap w:val="0"/>
                  <w:vAlign w:val="center"/>
                </w:tcPr>
                <w:p>
                  <w:pPr>
                    <w:adjustRightInd w:val="0"/>
                    <w:snapToGrid w:val="0"/>
                    <w:jc w:val="center"/>
                    <w:rPr>
                      <w:rFonts w:ascii="Times New Roman" w:hAnsi="Times New Roman"/>
                      <w:bCs/>
                      <w:sz w:val="20"/>
                    </w:rPr>
                  </w:pPr>
                  <w:r>
                    <w:rPr>
                      <w:rFonts w:ascii="Times New Roman" w:hAnsi="Times New Roman"/>
                      <w:bCs/>
                      <w:sz w:val="20"/>
                    </w:rPr>
                    <w:t>监测点位</w:t>
                  </w:r>
                </w:p>
              </w:tc>
              <w:tc>
                <w:tcPr>
                  <w:tcW w:w="664" w:type="pct"/>
                  <w:noWrap w:val="0"/>
                  <w:vAlign w:val="center"/>
                </w:tcPr>
                <w:p>
                  <w:pPr>
                    <w:adjustRightInd w:val="0"/>
                    <w:snapToGrid w:val="0"/>
                    <w:jc w:val="center"/>
                    <w:rPr>
                      <w:rFonts w:ascii="Times New Roman" w:hAnsi="Times New Roman"/>
                      <w:bCs/>
                      <w:sz w:val="20"/>
                    </w:rPr>
                  </w:pPr>
                  <w:r>
                    <w:rPr>
                      <w:rFonts w:ascii="Times New Roman" w:hAnsi="Times New Roman"/>
                      <w:bCs/>
                      <w:sz w:val="20"/>
                    </w:rPr>
                    <w:t>监测因子</w:t>
                  </w:r>
                </w:p>
              </w:tc>
              <w:tc>
                <w:tcPr>
                  <w:tcW w:w="645" w:type="pct"/>
                  <w:noWrap w:val="0"/>
                  <w:vAlign w:val="center"/>
                </w:tcPr>
                <w:p>
                  <w:pPr>
                    <w:adjustRightInd w:val="0"/>
                    <w:snapToGrid w:val="0"/>
                    <w:jc w:val="center"/>
                    <w:rPr>
                      <w:rFonts w:ascii="Times New Roman" w:hAnsi="Times New Roman"/>
                      <w:sz w:val="20"/>
                    </w:rPr>
                  </w:pPr>
                  <w:r>
                    <w:rPr>
                      <w:rFonts w:ascii="Times New Roman" w:hAnsi="Times New Roman"/>
                      <w:sz w:val="20"/>
                    </w:rPr>
                    <w:t>监测值</w:t>
                  </w:r>
                </w:p>
              </w:tc>
              <w:tc>
                <w:tcPr>
                  <w:tcW w:w="604" w:type="pct"/>
                  <w:noWrap w:val="0"/>
                  <w:vAlign w:val="center"/>
                </w:tcPr>
                <w:p>
                  <w:pPr>
                    <w:adjustRightInd w:val="0"/>
                    <w:snapToGrid w:val="0"/>
                    <w:jc w:val="center"/>
                    <w:rPr>
                      <w:rFonts w:ascii="Times New Roman" w:hAnsi="Times New Roman"/>
                      <w:bCs/>
                      <w:sz w:val="20"/>
                    </w:rPr>
                  </w:pPr>
                  <w:r>
                    <w:rPr>
                      <w:rFonts w:ascii="Times New Roman" w:hAnsi="Times New Roman"/>
                      <w:bCs/>
                      <w:sz w:val="20"/>
                    </w:rPr>
                    <w:t>标准值</w:t>
                  </w:r>
                </w:p>
              </w:tc>
              <w:tc>
                <w:tcPr>
                  <w:tcW w:w="604" w:type="pct"/>
                  <w:noWrap w:val="0"/>
                  <w:vAlign w:val="center"/>
                </w:tcPr>
                <w:p>
                  <w:pPr>
                    <w:pStyle w:val="95"/>
                    <w:rPr>
                      <w:rFonts w:ascii="Times New Roman" w:hAnsi="Times New Roman"/>
                    </w:rPr>
                  </w:pPr>
                  <w:r>
                    <w:rPr>
                      <w:rFonts w:ascii="Times New Roman" w:hAnsi="Times New Roman"/>
                    </w:rPr>
                    <w:t>标准指数</w:t>
                  </w:r>
                </w:p>
              </w:tc>
              <w:tc>
                <w:tcPr>
                  <w:tcW w:w="604" w:type="pct"/>
                  <w:noWrap w:val="0"/>
                  <w:vAlign w:val="center"/>
                </w:tcPr>
                <w:p>
                  <w:pPr>
                    <w:pStyle w:val="95"/>
                    <w:rPr>
                      <w:rFonts w:ascii="Times New Roman" w:hAnsi="Times New Roman"/>
                      <w:bCs/>
                    </w:rPr>
                  </w:pPr>
                  <w:r>
                    <w:rPr>
                      <w:rFonts w:ascii="Times New Roman" w:hAnsi="Times New Roman"/>
                    </w:rPr>
                    <w:t>超标率（%）</w:t>
                  </w:r>
                </w:p>
              </w:tc>
              <w:tc>
                <w:tcPr>
                  <w:tcW w:w="604" w:type="pct"/>
                  <w:noWrap w:val="0"/>
                  <w:vAlign w:val="center"/>
                </w:tcPr>
                <w:p>
                  <w:pPr>
                    <w:pStyle w:val="95"/>
                    <w:rPr>
                      <w:rFonts w:ascii="Times New Roman" w:hAnsi="Times New Roman"/>
                      <w:bCs/>
                    </w:rPr>
                  </w:pPr>
                  <w:r>
                    <w:rPr>
                      <w:rFonts w:ascii="Times New Roman" w:hAnsi="Times New Roman"/>
                      <w:bCs/>
                    </w:rPr>
                    <w:t>最大超标倍数</w:t>
                  </w:r>
                </w:p>
              </w:tc>
              <w:tc>
                <w:tcPr>
                  <w:tcW w:w="604" w:type="pct"/>
                  <w:noWrap w:val="0"/>
                  <w:vAlign w:val="center"/>
                </w:tcPr>
                <w:p>
                  <w:pPr>
                    <w:adjustRightInd w:val="0"/>
                    <w:snapToGrid w:val="0"/>
                    <w:jc w:val="center"/>
                    <w:rPr>
                      <w:rFonts w:ascii="Times New Roman" w:hAnsi="Times New Roman"/>
                      <w:bCs/>
                      <w:sz w:val="20"/>
                    </w:rPr>
                  </w:pPr>
                  <w:r>
                    <w:rPr>
                      <w:rFonts w:ascii="Times New Roman" w:hAnsi="Times New Roman"/>
                      <w:bCs/>
                      <w:sz w:val="20"/>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restart"/>
                  <w:noWrap w:val="0"/>
                  <w:vAlign w:val="center"/>
                </w:tcPr>
                <w:p>
                  <w:pPr>
                    <w:adjustRightInd w:val="0"/>
                    <w:snapToGrid w:val="0"/>
                    <w:jc w:val="center"/>
                    <w:rPr>
                      <w:rFonts w:hint="eastAsia" w:ascii="Times New Roman" w:hAnsi="Times New Roman" w:eastAsia="宋体"/>
                      <w:sz w:val="20"/>
                      <w:lang w:eastAsia="zh-CN"/>
                    </w:rPr>
                  </w:pPr>
                  <w:r>
                    <w:rPr>
                      <w:rFonts w:hint="eastAsia"/>
                      <w:sz w:val="20"/>
                      <w:lang w:val="en-US" w:eastAsia="zh-CN"/>
                    </w:rPr>
                    <w:t>2#</w:t>
                  </w:r>
                  <w:r>
                    <w:rPr>
                      <w:rFonts w:ascii="Times New Roman" w:hAnsi="Times New Roman"/>
                      <w:sz w:val="20"/>
                    </w:rPr>
                    <w:t>厂区</w:t>
                  </w:r>
                  <w:r>
                    <w:rPr>
                      <w:rFonts w:hint="eastAsia"/>
                      <w:sz w:val="20"/>
                      <w:lang w:eastAsia="zh-CN"/>
                    </w:rPr>
                    <w:t>南侧车间外清洗废水沉淀池附近</w:t>
                  </w: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砷</w:t>
                  </w:r>
                </w:p>
              </w:tc>
              <w:tc>
                <w:tcPr>
                  <w:tcW w:w="645" w:type="pct"/>
                  <w:noWrap w:val="0"/>
                  <w:vAlign w:val="center"/>
                </w:tcPr>
                <w:p>
                  <w:pPr>
                    <w:widowControl/>
                    <w:adjustRightInd w:val="0"/>
                    <w:snapToGrid w:val="0"/>
                    <w:jc w:val="center"/>
                    <w:textAlignment w:val="center"/>
                    <w:rPr>
                      <w:rFonts w:hint="default" w:ascii="Times New Roman" w:hAnsi="Times New Roman" w:eastAsia="宋体"/>
                      <w:sz w:val="20"/>
                      <w:lang w:val="en-US" w:eastAsia="zh-CN"/>
                    </w:rPr>
                  </w:pPr>
                  <w:r>
                    <w:rPr>
                      <w:rFonts w:hint="eastAsia"/>
                      <w:sz w:val="20"/>
                      <w:lang w:val="en-US" w:eastAsia="zh-CN"/>
                    </w:rPr>
                    <w:t>9.82</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60</w:t>
                  </w:r>
                </w:p>
              </w:tc>
              <w:tc>
                <w:tcPr>
                  <w:tcW w:w="604" w:type="pc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0.1637</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镉</w:t>
                  </w:r>
                </w:p>
              </w:tc>
              <w:tc>
                <w:tcPr>
                  <w:tcW w:w="645" w:type="pct"/>
                  <w:noWrap w:val="0"/>
                  <w:vAlign w:val="center"/>
                </w:tcPr>
                <w:p>
                  <w:pPr>
                    <w:widowControl/>
                    <w:adjustRightInd w:val="0"/>
                    <w:snapToGrid w:val="0"/>
                    <w:jc w:val="center"/>
                    <w:textAlignment w:val="center"/>
                    <w:rPr>
                      <w:rFonts w:hint="default" w:ascii="Times New Roman" w:hAnsi="Times New Roman" w:eastAsia="宋体"/>
                      <w:sz w:val="20"/>
                      <w:lang w:val="en-US" w:eastAsia="zh-CN"/>
                    </w:rPr>
                  </w:pPr>
                  <w:r>
                    <w:rPr>
                      <w:rFonts w:hint="eastAsia"/>
                      <w:sz w:val="20"/>
                      <w:lang w:val="en-US" w:eastAsia="zh-CN"/>
                    </w:rPr>
                    <w:t>0.24</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65</w:t>
                  </w:r>
                </w:p>
              </w:tc>
              <w:tc>
                <w:tcPr>
                  <w:tcW w:w="604" w:type="pc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0.037</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六价铬</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5.7</w:t>
                  </w:r>
                </w:p>
              </w:tc>
              <w:tc>
                <w:tcPr>
                  <w:tcW w:w="604" w:type="pct"/>
                  <w:noWrap w:val="0"/>
                  <w:vAlign w:val="center"/>
                </w:tcPr>
                <w:p>
                  <w:pPr>
                    <w:adjustRightInd w:val="0"/>
                    <w:snapToGrid w:val="0"/>
                    <w:jc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铜</w:t>
                  </w:r>
                </w:p>
              </w:tc>
              <w:tc>
                <w:tcPr>
                  <w:tcW w:w="645" w:type="pct"/>
                  <w:noWrap w:val="0"/>
                  <w:vAlign w:val="center"/>
                </w:tcPr>
                <w:p>
                  <w:pPr>
                    <w:widowControl/>
                    <w:adjustRightInd w:val="0"/>
                    <w:snapToGrid w:val="0"/>
                    <w:jc w:val="center"/>
                    <w:textAlignment w:val="center"/>
                    <w:rPr>
                      <w:rFonts w:hint="default" w:ascii="Times New Roman" w:hAnsi="Times New Roman" w:eastAsia="宋体"/>
                      <w:sz w:val="20"/>
                      <w:lang w:val="en-US" w:eastAsia="zh-CN"/>
                    </w:rPr>
                  </w:pPr>
                  <w:r>
                    <w:rPr>
                      <w:rFonts w:hint="eastAsia"/>
                      <w:sz w:val="20"/>
                      <w:lang w:val="en-US" w:eastAsia="zh-CN"/>
                    </w:rPr>
                    <w:t>23</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18000</w:t>
                  </w:r>
                </w:p>
              </w:tc>
              <w:tc>
                <w:tcPr>
                  <w:tcW w:w="604" w:type="pc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0.0013</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铅</w:t>
                  </w:r>
                </w:p>
              </w:tc>
              <w:tc>
                <w:tcPr>
                  <w:tcW w:w="645" w:type="pct"/>
                  <w:noWrap w:val="0"/>
                  <w:vAlign w:val="center"/>
                </w:tcPr>
                <w:p>
                  <w:pPr>
                    <w:widowControl/>
                    <w:adjustRightInd w:val="0"/>
                    <w:snapToGrid w:val="0"/>
                    <w:jc w:val="center"/>
                    <w:textAlignment w:val="center"/>
                    <w:rPr>
                      <w:rFonts w:hint="default" w:ascii="Times New Roman" w:hAnsi="Times New Roman" w:eastAsia="宋体"/>
                      <w:sz w:val="20"/>
                      <w:lang w:val="en-US" w:eastAsia="zh-CN"/>
                    </w:rPr>
                  </w:pPr>
                  <w:r>
                    <w:rPr>
                      <w:rFonts w:hint="eastAsia"/>
                      <w:sz w:val="20"/>
                      <w:lang w:val="en-US" w:eastAsia="zh-CN"/>
                    </w:rPr>
                    <w:t>12.5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800</w:t>
                  </w:r>
                </w:p>
              </w:tc>
              <w:tc>
                <w:tcPr>
                  <w:tcW w:w="604" w:type="pc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0.0156</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汞</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38</w:t>
                  </w:r>
                </w:p>
              </w:tc>
              <w:tc>
                <w:tcPr>
                  <w:tcW w:w="604" w:type="pct"/>
                  <w:noWrap w:val="0"/>
                  <w:vAlign w:val="center"/>
                </w:tcPr>
                <w:p>
                  <w:pPr>
                    <w:adjustRightInd w:val="0"/>
                    <w:snapToGrid w:val="0"/>
                    <w:jc w:val="center"/>
                    <w:rPr>
                      <w:rFonts w:hint="eastAsia" w:ascii="Times New Roman" w:hAnsi="Times New Roman" w:eastAsia="宋体"/>
                      <w:sz w:val="20"/>
                      <w:lang w:eastAsia="zh-CN"/>
                    </w:rPr>
                  </w:pPr>
                  <w:r>
                    <w:rPr>
                      <w:rFonts w:hint="eastAsia"/>
                      <w:sz w:val="20"/>
                      <w:lang w:val="en-US" w:eastAsia="zh-CN"/>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镍</w:t>
                  </w:r>
                </w:p>
              </w:tc>
              <w:tc>
                <w:tcPr>
                  <w:tcW w:w="645" w:type="pct"/>
                  <w:noWrap w:val="0"/>
                  <w:vAlign w:val="center"/>
                </w:tcPr>
                <w:p>
                  <w:pPr>
                    <w:widowControl/>
                    <w:adjustRightInd w:val="0"/>
                    <w:snapToGrid w:val="0"/>
                    <w:jc w:val="center"/>
                    <w:textAlignment w:val="center"/>
                    <w:rPr>
                      <w:rFonts w:hint="default" w:ascii="Times New Roman" w:hAnsi="Times New Roman" w:eastAsia="宋体"/>
                      <w:sz w:val="20"/>
                      <w:lang w:val="en-US" w:eastAsia="zh-CN"/>
                    </w:rPr>
                  </w:pPr>
                  <w:r>
                    <w:rPr>
                      <w:rFonts w:hint="eastAsia"/>
                      <w:sz w:val="20"/>
                      <w:lang w:val="en-US" w:eastAsia="zh-CN"/>
                    </w:rPr>
                    <w:t>31</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900</w:t>
                  </w:r>
                </w:p>
              </w:tc>
              <w:tc>
                <w:tcPr>
                  <w:tcW w:w="604" w:type="pc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0.0344</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四氯化碳</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氯仿</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0.9</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氯甲烷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37</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1，1-二氯乙烷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9</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1，2-二氯乙烷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1，1-二氯乙烯</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66</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顺-1，2-二氯乙烯</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596</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反-1，2-二氯乙烯</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54</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二氯甲烷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616</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1，2-二氯丙烷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1，1，1，2-四氯乙烷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10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1，1，2，2-四氯乙烷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6.8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四氯乙烯</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53</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1，1，1-三氯乙烷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840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1，1，2-三氯乙烷</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三氯乙烯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1，2，3-三氯丙烷</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0.5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氯乙烯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0.43</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4</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氯苯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270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1，2-二氯苯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560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1，4-二氯苯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乙苯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苯乙烯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1290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甲苯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1200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间（对）二甲苯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570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邻二甲苯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640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硝基苯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76</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苯胺</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260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2-氯酚</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2256</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苯并［a］蒽</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苯并［a］芘</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苯并［b］荧蒽</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苯并［k］荧蒽</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151</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䓛</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1293</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二苯［a，h］蒽</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茚并［1，2，3-cd］芘</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萘</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70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pStyle w:val="84"/>
                    <w:snapToGrid w:val="0"/>
                    <w:jc w:val="center"/>
                    <w:rPr>
                      <w:rFonts w:ascii="Times New Roman" w:hAnsi="Times New Roman" w:cs="Times New Roman"/>
                      <w:color w:val="auto"/>
                      <w:sz w:val="20"/>
                    </w:rPr>
                  </w:pPr>
                </w:p>
              </w:tc>
              <w:tc>
                <w:tcPr>
                  <w:tcW w:w="664" w:type="pct"/>
                  <w:noWrap w:val="0"/>
                  <w:vAlign w:val="center"/>
                </w:tcPr>
                <w:p>
                  <w:pPr>
                    <w:pStyle w:val="84"/>
                    <w:snapToGrid w:val="0"/>
                    <w:jc w:val="center"/>
                    <w:rPr>
                      <w:rFonts w:ascii="Times New Roman" w:hAnsi="Times New Roman" w:cs="Times New Roman"/>
                      <w:color w:val="auto"/>
                      <w:sz w:val="20"/>
                    </w:rPr>
                  </w:pPr>
                  <w:r>
                    <w:rPr>
                      <w:rFonts w:ascii="Times New Roman" w:hAnsi="Times New Roman" w:cs="Times New Roman"/>
                      <w:color w:val="auto"/>
                      <w:sz w:val="20"/>
                    </w:rPr>
                    <w:t>石油烃</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4500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noWrap w:val="0"/>
                  <w:vAlign w:val="center"/>
                </w:tcPr>
                <w:p>
                  <w:pPr>
                    <w:adjustRightInd w:val="0"/>
                    <w:snapToGrid w:val="0"/>
                    <w:jc w:val="center"/>
                    <w:rPr>
                      <w:rFonts w:ascii="Times New Roman" w:hAnsi="Times New Roman"/>
                      <w:bCs/>
                      <w:sz w:val="20"/>
                    </w:rPr>
                  </w:pPr>
                  <w:r>
                    <w:rPr>
                      <w:rFonts w:ascii="Times New Roman" w:hAnsi="Times New Roman"/>
                      <w:bCs/>
                      <w:sz w:val="20"/>
                    </w:rPr>
                    <w:t>监测点位</w:t>
                  </w:r>
                </w:p>
              </w:tc>
              <w:tc>
                <w:tcPr>
                  <w:tcW w:w="664" w:type="pct"/>
                  <w:noWrap w:val="0"/>
                  <w:vAlign w:val="center"/>
                </w:tcPr>
                <w:p>
                  <w:pPr>
                    <w:adjustRightInd w:val="0"/>
                    <w:snapToGrid w:val="0"/>
                    <w:jc w:val="center"/>
                    <w:rPr>
                      <w:rFonts w:ascii="Times New Roman" w:hAnsi="Times New Roman"/>
                      <w:bCs/>
                      <w:sz w:val="20"/>
                    </w:rPr>
                  </w:pPr>
                  <w:r>
                    <w:rPr>
                      <w:rFonts w:ascii="Times New Roman" w:hAnsi="Times New Roman"/>
                      <w:bCs/>
                      <w:sz w:val="20"/>
                    </w:rPr>
                    <w:t>监测因子</w:t>
                  </w:r>
                </w:p>
              </w:tc>
              <w:tc>
                <w:tcPr>
                  <w:tcW w:w="645" w:type="pct"/>
                  <w:noWrap w:val="0"/>
                  <w:vAlign w:val="center"/>
                </w:tcPr>
                <w:p>
                  <w:pPr>
                    <w:adjustRightInd w:val="0"/>
                    <w:snapToGrid w:val="0"/>
                    <w:jc w:val="center"/>
                    <w:rPr>
                      <w:rFonts w:ascii="Times New Roman" w:hAnsi="Times New Roman"/>
                      <w:sz w:val="20"/>
                    </w:rPr>
                  </w:pPr>
                  <w:r>
                    <w:rPr>
                      <w:rFonts w:ascii="Times New Roman" w:hAnsi="Times New Roman"/>
                      <w:sz w:val="20"/>
                    </w:rPr>
                    <w:t>监测值</w:t>
                  </w:r>
                </w:p>
              </w:tc>
              <w:tc>
                <w:tcPr>
                  <w:tcW w:w="604" w:type="pct"/>
                  <w:noWrap w:val="0"/>
                  <w:vAlign w:val="center"/>
                </w:tcPr>
                <w:p>
                  <w:pPr>
                    <w:adjustRightInd w:val="0"/>
                    <w:snapToGrid w:val="0"/>
                    <w:jc w:val="center"/>
                    <w:rPr>
                      <w:rFonts w:ascii="Times New Roman" w:hAnsi="Times New Roman"/>
                      <w:bCs/>
                      <w:sz w:val="20"/>
                    </w:rPr>
                  </w:pPr>
                  <w:r>
                    <w:rPr>
                      <w:rFonts w:ascii="Times New Roman" w:hAnsi="Times New Roman"/>
                      <w:bCs/>
                      <w:sz w:val="20"/>
                    </w:rPr>
                    <w:t>标准值</w:t>
                  </w:r>
                </w:p>
              </w:tc>
              <w:tc>
                <w:tcPr>
                  <w:tcW w:w="604" w:type="pct"/>
                  <w:noWrap w:val="0"/>
                  <w:vAlign w:val="center"/>
                </w:tcPr>
                <w:p>
                  <w:pPr>
                    <w:pStyle w:val="95"/>
                    <w:rPr>
                      <w:rFonts w:ascii="Times New Roman" w:hAnsi="Times New Roman"/>
                    </w:rPr>
                  </w:pPr>
                  <w:r>
                    <w:rPr>
                      <w:rFonts w:ascii="Times New Roman" w:hAnsi="Times New Roman"/>
                    </w:rPr>
                    <w:t>标准指数</w:t>
                  </w:r>
                </w:p>
              </w:tc>
              <w:tc>
                <w:tcPr>
                  <w:tcW w:w="604" w:type="pct"/>
                  <w:noWrap w:val="0"/>
                  <w:vAlign w:val="center"/>
                </w:tcPr>
                <w:p>
                  <w:pPr>
                    <w:pStyle w:val="95"/>
                    <w:rPr>
                      <w:rFonts w:ascii="Times New Roman" w:hAnsi="Times New Roman"/>
                      <w:bCs/>
                    </w:rPr>
                  </w:pPr>
                  <w:r>
                    <w:rPr>
                      <w:rFonts w:ascii="Times New Roman" w:hAnsi="Times New Roman"/>
                    </w:rPr>
                    <w:t>超标率（%）</w:t>
                  </w:r>
                </w:p>
              </w:tc>
              <w:tc>
                <w:tcPr>
                  <w:tcW w:w="604" w:type="pct"/>
                  <w:noWrap w:val="0"/>
                  <w:vAlign w:val="center"/>
                </w:tcPr>
                <w:p>
                  <w:pPr>
                    <w:pStyle w:val="95"/>
                    <w:rPr>
                      <w:rFonts w:ascii="Times New Roman" w:hAnsi="Times New Roman"/>
                      <w:bCs/>
                    </w:rPr>
                  </w:pPr>
                  <w:r>
                    <w:rPr>
                      <w:rFonts w:ascii="Times New Roman" w:hAnsi="Times New Roman"/>
                      <w:bCs/>
                    </w:rPr>
                    <w:t>最大超标倍数</w:t>
                  </w:r>
                </w:p>
              </w:tc>
              <w:tc>
                <w:tcPr>
                  <w:tcW w:w="604" w:type="pct"/>
                  <w:noWrap w:val="0"/>
                  <w:vAlign w:val="center"/>
                </w:tcPr>
                <w:p>
                  <w:pPr>
                    <w:adjustRightInd w:val="0"/>
                    <w:snapToGrid w:val="0"/>
                    <w:jc w:val="center"/>
                    <w:rPr>
                      <w:rFonts w:ascii="Times New Roman" w:hAnsi="Times New Roman"/>
                      <w:bCs/>
                      <w:sz w:val="20"/>
                    </w:rPr>
                  </w:pPr>
                  <w:r>
                    <w:rPr>
                      <w:rFonts w:ascii="Times New Roman" w:hAnsi="Times New Roman"/>
                      <w:bCs/>
                      <w:sz w:val="20"/>
                    </w:rPr>
                    <w:t>是否达标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restar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3#厂区北侧危废暂存间附近</w:t>
                  </w:r>
                </w:p>
              </w:tc>
              <w:tc>
                <w:tcPr>
                  <w:tcW w:w="664" w:type="pct"/>
                  <w:noWrap w:val="0"/>
                  <w:vAlign w:val="center"/>
                </w:tcPr>
                <w:p>
                  <w:pPr>
                    <w:adjustRightInd w:val="0"/>
                    <w:snapToGrid w:val="0"/>
                    <w:jc w:val="center"/>
                    <w:rPr>
                      <w:rFonts w:ascii="Times New Roman" w:hAnsi="Times New Roman"/>
                      <w:sz w:val="20"/>
                    </w:rPr>
                  </w:pPr>
                  <w:r>
                    <w:rPr>
                      <w:rFonts w:hint="eastAsia"/>
                      <w:sz w:val="20"/>
                      <w:lang w:eastAsia="zh-CN"/>
                    </w:rPr>
                    <w:t>总</w:t>
                  </w:r>
                  <w:r>
                    <w:rPr>
                      <w:rFonts w:ascii="Times New Roman" w:hAnsi="Times New Roman"/>
                      <w:sz w:val="20"/>
                    </w:rPr>
                    <w:t>砷</w:t>
                  </w:r>
                </w:p>
              </w:tc>
              <w:tc>
                <w:tcPr>
                  <w:tcW w:w="645" w:type="pct"/>
                  <w:noWrap w:val="0"/>
                  <w:vAlign w:val="center"/>
                </w:tcPr>
                <w:p>
                  <w:pPr>
                    <w:widowControl/>
                    <w:adjustRightInd w:val="0"/>
                    <w:snapToGrid w:val="0"/>
                    <w:jc w:val="center"/>
                    <w:textAlignment w:val="center"/>
                    <w:rPr>
                      <w:rFonts w:hint="default" w:ascii="Times New Roman" w:hAnsi="Times New Roman" w:eastAsia="宋体"/>
                      <w:sz w:val="20"/>
                      <w:lang w:val="en-US" w:eastAsia="zh-CN"/>
                    </w:rPr>
                  </w:pPr>
                  <w:r>
                    <w:rPr>
                      <w:rFonts w:hint="eastAsia"/>
                      <w:sz w:val="20"/>
                      <w:lang w:val="en-US" w:eastAsia="zh-CN"/>
                    </w:rPr>
                    <w:t>8.22</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60</w:t>
                  </w:r>
                </w:p>
              </w:tc>
              <w:tc>
                <w:tcPr>
                  <w:tcW w:w="604" w:type="pc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0.137</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镉</w:t>
                  </w:r>
                </w:p>
              </w:tc>
              <w:tc>
                <w:tcPr>
                  <w:tcW w:w="645" w:type="pct"/>
                  <w:noWrap w:val="0"/>
                  <w:vAlign w:val="center"/>
                </w:tcPr>
                <w:p>
                  <w:pPr>
                    <w:widowControl/>
                    <w:adjustRightInd w:val="0"/>
                    <w:snapToGrid w:val="0"/>
                    <w:jc w:val="center"/>
                    <w:textAlignment w:val="center"/>
                    <w:rPr>
                      <w:rFonts w:hint="default" w:ascii="Times New Roman" w:hAnsi="Times New Roman" w:eastAsia="宋体"/>
                      <w:sz w:val="20"/>
                      <w:lang w:val="en-US" w:eastAsia="zh-CN"/>
                    </w:rPr>
                  </w:pPr>
                  <w:r>
                    <w:rPr>
                      <w:rFonts w:hint="eastAsia"/>
                      <w:sz w:val="20"/>
                      <w:lang w:val="en-US" w:eastAsia="zh-CN"/>
                    </w:rPr>
                    <w:t>0.15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65</w:t>
                  </w:r>
                </w:p>
              </w:tc>
              <w:tc>
                <w:tcPr>
                  <w:tcW w:w="604" w:type="pc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0.0023</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六价铬</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5.7</w:t>
                  </w:r>
                </w:p>
              </w:tc>
              <w:tc>
                <w:tcPr>
                  <w:tcW w:w="604" w:type="pct"/>
                  <w:noWrap w:val="0"/>
                  <w:vAlign w:val="center"/>
                </w:tcPr>
                <w:p>
                  <w:pPr>
                    <w:adjustRightInd w:val="0"/>
                    <w:snapToGrid w:val="0"/>
                    <w:jc w:val="center"/>
                    <w:rPr>
                      <w:rFonts w:hint="eastAsia" w:ascii="Times New Roman" w:hAnsi="Times New Roman" w:eastAsia="宋体"/>
                      <w:sz w:val="20"/>
                      <w:lang w:eastAsia="zh-CN"/>
                    </w:rPr>
                  </w:pPr>
                  <w:r>
                    <w:rPr>
                      <w:rFonts w:hint="eastAsia"/>
                      <w:sz w:val="20"/>
                      <w:lang w:val="en-US" w:eastAsia="zh-CN"/>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铜</w:t>
                  </w:r>
                </w:p>
              </w:tc>
              <w:tc>
                <w:tcPr>
                  <w:tcW w:w="645" w:type="pct"/>
                  <w:noWrap w:val="0"/>
                  <w:vAlign w:val="center"/>
                </w:tcPr>
                <w:p>
                  <w:pPr>
                    <w:widowControl/>
                    <w:adjustRightInd w:val="0"/>
                    <w:snapToGrid w:val="0"/>
                    <w:jc w:val="center"/>
                    <w:textAlignment w:val="center"/>
                    <w:rPr>
                      <w:rFonts w:hint="default" w:ascii="Times New Roman" w:hAnsi="Times New Roman" w:eastAsia="宋体"/>
                      <w:sz w:val="20"/>
                      <w:lang w:val="en-US" w:eastAsia="zh-CN"/>
                    </w:rPr>
                  </w:pPr>
                  <w:r>
                    <w:rPr>
                      <w:rFonts w:hint="eastAsia"/>
                      <w:sz w:val="20"/>
                      <w:lang w:val="en-US" w:eastAsia="zh-CN"/>
                    </w:rPr>
                    <w:t>14</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18000</w:t>
                  </w:r>
                </w:p>
              </w:tc>
              <w:tc>
                <w:tcPr>
                  <w:tcW w:w="604" w:type="pc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0.0008</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铅</w:t>
                  </w:r>
                </w:p>
              </w:tc>
              <w:tc>
                <w:tcPr>
                  <w:tcW w:w="645" w:type="pct"/>
                  <w:noWrap w:val="0"/>
                  <w:vAlign w:val="center"/>
                </w:tcPr>
                <w:p>
                  <w:pPr>
                    <w:widowControl/>
                    <w:adjustRightInd w:val="0"/>
                    <w:snapToGrid w:val="0"/>
                    <w:jc w:val="center"/>
                    <w:textAlignment w:val="center"/>
                    <w:rPr>
                      <w:rFonts w:hint="default" w:ascii="Times New Roman" w:hAnsi="Times New Roman" w:eastAsia="宋体"/>
                      <w:sz w:val="20"/>
                      <w:lang w:val="en-US" w:eastAsia="zh-CN"/>
                    </w:rPr>
                  </w:pPr>
                  <w:r>
                    <w:rPr>
                      <w:rFonts w:hint="eastAsia"/>
                      <w:sz w:val="20"/>
                      <w:lang w:val="en-US" w:eastAsia="zh-CN"/>
                    </w:rPr>
                    <w:t>11.2</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800</w:t>
                  </w:r>
                </w:p>
              </w:tc>
              <w:tc>
                <w:tcPr>
                  <w:tcW w:w="604" w:type="pc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0.014</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汞</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38</w:t>
                  </w:r>
                </w:p>
              </w:tc>
              <w:tc>
                <w:tcPr>
                  <w:tcW w:w="604" w:type="pct"/>
                  <w:noWrap w:val="0"/>
                  <w:vAlign w:val="center"/>
                </w:tcPr>
                <w:p>
                  <w:pPr>
                    <w:adjustRightInd w:val="0"/>
                    <w:snapToGrid w:val="0"/>
                    <w:jc w:val="center"/>
                    <w:rPr>
                      <w:rFonts w:hint="eastAsia" w:ascii="Times New Roman" w:hAnsi="Times New Roman" w:eastAsia="宋体"/>
                      <w:sz w:val="20"/>
                      <w:lang w:eastAsia="zh-CN"/>
                    </w:rPr>
                  </w:pPr>
                  <w:r>
                    <w:rPr>
                      <w:rFonts w:hint="eastAsia"/>
                      <w:sz w:val="20"/>
                      <w:lang w:val="en-US" w:eastAsia="zh-CN"/>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镍</w:t>
                  </w:r>
                </w:p>
              </w:tc>
              <w:tc>
                <w:tcPr>
                  <w:tcW w:w="645" w:type="pct"/>
                  <w:noWrap w:val="0"/>
                  <w:vAlign w:val="center"/>
                </w:tcPr>
                <w:p>
                  <w:pPr>
                    <w:widowControl/>
                    <w:adjustRightInd w:val="0"/>
                    <w:snapToGrid w:val="0"/>
                    <w:jc w:val="center"/>
                    <w:textAlignment w:val="center"/>
                    <w:rPr>
                      <w:rFonts w:hint="default" w:ascii="Times New Roman" w:hAnsi="Times New Roman" w:eastAsia="宋体"/>
                      <w:sz w:val="20"/>
                      <w:lang w:val="en-US" w:eastAsia="zh-CN"/>
                    </w:rPr>
                  </w:pPr>
                  <w:r>
                    <w:rPr>
                      <w:rFonts w:hint="eastAsia"/>
                      <w:sz w:val="20"/>
                      <w:lang w:val="en-US" w:eastAsia="zh-CN"/>
                    </w:rPr>
                    <w:t>35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900</w:t>
                  </w:r>
                </w:p>
              </w:tc>
              <w:tc>
                <w:tcPr>
                  <w:tcW w:w="604" w:type="pct"/>
                  <w:noWrap w:val="0"/>
                  <w:vAlign w:val="center"/>
                </w:tcPr>
                <w:p>
                  <w:pPr>
                    <w:adjustRightInd w:val="0"/>
                    <w:snapToGrid w:val="0"/>
                    <w:jc w:val="center"/>
                    <w:rPr>
                      <w:rFonts w:hint="default" w:ascii="Times New Roman" w:hAnsi="Times New Roman" w:eastAsia="宋体"/>
                      <w:sz w:val="20"/>
                      <w:lang w:val="en-US" w:eastAsia="zh-CN"/>
                    </w:rPr>
                  </w:pPr>
                  <w:r>
                    <w:rPr>
                      <w:rFonts w:hint="eastAsia"/>
                      <w:sz w:val="20"/>
                      <w:lang w:val="en-US" w:eastAsia="zh-CN"/>
                    </w:rPr>
                    <w:t>0.039</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四氯化碳</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氯仿</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0.9</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氯甲烷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37</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1，1-二氯乙烷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9</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1，2-二氯乙烷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1，1-二氯乙烯</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66</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顺-1，2-二氯乙烯</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596</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反-1，2-二氯乙烯</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54</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二氯甲烷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616</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1，2-二氯丙烷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1，1，1，2-四氯乙烷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10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1，1，2，2-四氯乙烷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6.8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四氯乙烯</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53</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1，1，1-三氯乙烷</w:t>
                  </w:r>
                </w:p>
              </w:tc>
              <w:tc>
                <w:tcPr>
                  <w:tcW w:w="645"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bCs/>
                      <w:sz w:val="20"/>
                    </w:rPr>
                  </w:pPr>
                  <w:r>
                    <w:rPr>
                      <w:rFonts w:ascii="Times New Roman" w:hAnsi="Times New Roman"/>
                      <w:bCs/>
                      <w:sz w:val="20"/>
                    </w:rPr>
                    <w:t>840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1，1，2-三氯乙烷</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三氯乙烯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1，2，3-三氯丙烷</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0.5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氯乙烯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0.43</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4</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氯苯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270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1，2-二氯苯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560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1，4-二氯苯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乙苯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28</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苯乙烯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1290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甲苯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1200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间（对）二甲苯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570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邻二甲苯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640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硝基苯</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76</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苯胺</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260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2-氯酚</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2256</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苯并［a］蒽</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苯并［a］芘</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苯并［b］荧蒽</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苯并［k］荧蒽</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151</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䓛</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1293</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二苯［a，h］蒽</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茚并［1，2，3-cd］芘</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15</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萘</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70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adjustRightInd w:val="0"/>
                    <w:snapToGrid w:val="0"/>
                    <w:jc w:val="center"/>
                    <w:rPr>
                      <w:rFonts w:ascii="Times New Roman" w:hAnsi="Times New Roman"/>
                      <w:sz w:val="20"/>
                    </w:rPr>
                  </w:pPr>
                </w:p>
              </w:tc>
              <w:tc>
                <w:tcPr>
                  <w:tcW w:w="664" w:type="pct"/>
                  <w:noWrap w:val="0"/>
                  <w:vAlign w:val="center"/>
                </w:tcPr>
                <w:p>
                  <w:pPr>
                    <w:adjustRightInd w:val="0"/>
                    <w:snapToGrid w:val="0"/>
                    <w:jc w:val="center"/>
                    <w:rPr>
                      <w:rFonts w:ascii="Times New Roman" w:hAnsi="Times New Roman"/>
                      <w:sz w:val="20"/>
                    </w:rPr>
                  </w:pPr>
                  <w:r>
                    <w:rPr>
                      <w:rFonts w:ascii="Times New Roman" w:hAnsi="Times New Roman"/>
                      <w:sz w:val="20"/>
                    </w:rPr>
                    <w:t>氟化物</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4" w:type="pct"/>
                  <w:vMerge w:val="continue"/>
                  <w:noWrap w:val="0"/>
                  <w:vAlign w:val="center"/>
                </w:tcPr>
                <w:p>
                  <w:pPr>
                    <w:pStyle w:val="84"/>
                    <w:snapToGrid w:val="0"/>
                    <w:jc w:val="center"/>
                    <w:rPr>
                      <w:rFonts w:ascii="Times New Roman" w:hAnsi="Times New Roman" w:cs="Times New Roman"/>
                      <w:color w:val="auto"/>
                      <w:sz w:val="20"/>
                    </w:rPr>
                  </w:pPr>
                </w:p>
              </w:tc>
              <w:tc>
                <w:tcPr>
                  <w:tcW w:w="664" w:type="pct"/>
                  <w:noWrap w:val="0"/>
                  <w:vAlign w:val="center"/>
                </w:tcPr>
                <w:p>
                  <w:pPr>
                    <w:pStyle w:val="84"/>
                    <w:snapToGrid w:val="0"/>
                    <w:jc w:val="center"/>
                    <w:rPr>
                      <w:rFonts w:ascii="Times New Roman" w:hAnsi="Times New Roman" w:cs="Times New Roman"/>
                      <w:color w:val="auto"/>
                      <w:sz w:val="20"/>
                    </w:rPr>
                  </w:pPr>
                  <w:r>
                    <w:rPr>
                      <w:rFonts w:ascii="Times New Roman" w:hAnsi="Times New Roman" w:cs="Times New Roman"/>
                      <w:color w:val="auto"/>
                      <w:sz w:val="20"/>
                    </w:rPr>
                    <w:t>石油烃</w:t>
                  </w:r>
                </w:p>
              </w:tc>
              <w:tc>
                <w:tcPr>
                  <w:tcW w:w="645"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未检出</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4500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pStyle w:val="95"/>
                    <w:rPr>
                      <w:rFonts w:ascii="Times New Roman" w:hAnsi="Times New Roman"/>
                    </w:rPr>
                  </w:pPr>
                  <w:r>
                    <w:rPr>
                      <w:rFonts w:ascii="Times New Roman" w:hAnsi="Times New Roman"/>
                    </w:rPr>
                    <w:t>0</w:t>
                  </w:r>
                </w:p>
              </w:tc>
              <w:tc>
                <w:tcPr>
                  <w:tcW w:w="604" w:type="pct"/>
                  <w:noWrap w:val="0"/>
                  <w:vAlign w:val="center"/>
                </w:tcPr>
                <w:p>
                  <w:pPr>
                    <w:widowControl/>
                    <w:adjustRightInd w:val="0"/>
                    <w:snapToGrid w:val="0"/>
                    <w:jc w:val="center"/>
                    <w:textAlignment w:val="center"/>
                    <w:rPr>
                      <w:rFonts w:ascii="Times New Roman" w:hAnsi="Times New Roman"/>
                      <w:sz w:val="20"/>
                    </w:rPr>
                  </w:pPr>
                  <w:r>
                    <w:rPr>
                      <w:rFonts w:ascii="Times New Roman" w:hAnsi="Times New Roman"/>
                      <w:sz w:val="20"/>
                    </w:rPr>
                    <w:t>是</w:t>
                  </w:r>
                </w:p>
              </w:tc>
            </w:tr>
          </w:tbl>
          <w:p>
            <w:pPr>
              <w:spacing w:line="360" w:lineRule="auto"/>
              <w:ind w:firstLine="480" w:firstLineChars="200"/>
              <w:rPr>
                <w:rFonts w:hint="eastAsia" w:ascii="Times New Roman" w:hAnsi="Times New Roman"/>
                <w:sz w:val="24"/>
                <w:szCs w:val="24"/>
              </w:rPr>
            </w:pPr>
            <w:r>
              <w:rPr>
                <w:rFonts w:ascii="Times New Roman" w:hAnsi="Times New Roman"/>
                <w:sz w:val="24"/>
                <w:szCs w:val="24"/>
              </w:rPr>
              <w:t>监测结果表明，本项目</w:t>
            </w:r>
            <w:r>
              <w:rPr>
                <w:rFonts w:hint="eastAsia"/>
                <w:sz w:val="24"/>
                <w:szCs w:val="24"/>
                <w:lang w:eastAsia="zh-CN"/>
              </w:rPr>
              <w:t>厂区</w:t>
            </w:r>
            <w:r>
              <w:rPr>
                <w:rFonts w:ascii="Times New Roman" w:hAnsi="Times New Roman"/>
                <w:sz w:val="24"/>
                <w:szCs w:val="24"/>
              </w:rPr>
              <w:t>设置的</w:t>
            </w:r>
            <w:r>
              <w:rPr>
                <w:rFonts w:hint="eastAsia"/>
                <w:sz w:val="24"/>
                <w:szCs w:val="24"/>
                <w:lang w:eastAsia="zh-CN"/>
              </w:rPr>
              <w:t>检测</w:t>
            </w:r>
            <w:r>
              <w:rPr>
                <w:rFonts w:ascii="Times New Roman" w:hAnsi="Times New Roman"/>
                <w:sz w:val="24"/>
                <w:szCs w:val="24"/>
              </w:rPr>
              <w:t>点位的各监测因子能够满足《土壤环境质量-建设用地土壤污染风险管控标准（试行）》 (GB36600—2018)第二类用地筛选值</w:t>
            </w:r>
            <w:r>
              <w:rPr>
                <w:rFonts w:hint="eastAsia" w:ascii="Times New Roman" w:hAnsi="Times New Roman"/>
                <w:sz w:val="24"/>
                <w:szCs w:val="24"/>
              </w:rPr>
              <w:t>。</w:t>
            </w:r>
          </w:p>
          <w:p>
            <w:pPr>
              <w:adjustRightInd w:val="0"/>
              <w:snapToGrid w:val="0"/>
              <w:spacing w:line="480" w:lineRule="exact"/>
              <w:jc w:val="left"/>
              <w:rPr>
                <w:rFonts w:hint="default" w:ascii="Times New Roman" w:hAnsi="Times New Roman" w:cs="Times New Roman"/>
                <w:b/>
                <w:bCs/>
                <w:sz w:val="28"/>
                <w:szCs w:val="28"/>
              </w:rPr>
            </w:pPr>
            <w:r>
              <w:rPr>
                <w:rFonts w:hint="eastAsia" w:cs="Times New Roman"/>
                <w:b/>
                <w:bCs/>
                <w:sz w:val="28"/>
                <w:szCs w:val="28"/>
                <w:lang w:val="en-US" w:eastAsia="zh-CN"/>
              </w:rPr>
              <w:t>6</w:t>
            </w:r>
            <w:r>
              <w:rPr>
                <w:rFonts w:hint="default" w:ascii="Times New Roman" w:hAnsi="Times New Roman" w:cs="Times New Roman"/>
                <w:b/>
                <w:bCs/>
                <w:sz w:val="28"/>
                <w:szCs w:val="28"/>
              </w:rPr>
              <w:t>、生态环境质量现状</w:t>
            </w:r>
          </w:p>
          <w:p>
            <w:pPr>
              <w:spacing w:line="520" w:lineRule="exact"/>
              <w:ind w:firstLine="480" w:firstLineChars="200"/>
              <w:rPr>
                <w:rFonts w:hint="default" w:ascii="Times New Roman" w:hAnsi="Times New Roman" w:cs="Times New Roman"/>
                <w:color w:val="FF0000"/>
                <w:kern w:val="0"/>
                <w:sz w:val="24"/>
                <w:szCs w:val="24"/>
              </w:rPr>
            </w:pPr>
            <w:r>
              <w:rPr>
                <w:rFonts w:hint="default" w:ascii="Times New Roman" w:hAnsi="Times New Roman" w:cs="Times New Roman"/>
                <w:sz w:val="24"/>
              </w:rPr>
              <w:t>本项目所在区域主要为人工生态系统，周围500m范围内未发现珍贵植物和野生保护动物。</w:t>
            </w:r>
          </w:p>
        </w:tc>
      </w:tr>
      <w:tr>
        <w:tblPrEx>
          <w:tblCellMar>
            <w:top w:w="0" w:type="dxa"/>
            <w:left w:w="108" w:type="dxa"/>
            <w:bottom w:w="0" w:type="dxa"/>
            <w:right w:w="108" w:type="dxa"/>
          </w:tblCellMar>
        </w:tblPrEx>
        <w:trPr>
          <w:trHeight w:val="7074" w:hRule="atLeast"/>
          <w:jc w:val="center"/>
        </w:trPr>
        <w:tc>
          <w:tcPr>
            <w:tcW w:w="8964" w:type="dxa"/>
            <w:tcBorders>
              <w:top w:val="single" w:color="000000" w:sz="4" w:space="0"/>
              <w:left w:val="single" w:color="000000" w:sz="12" w:space="0"/>
              <w:bottom w:val="single" w:color="000000" w:sz="12" w:space="0"/>
              <w:right w:val="single" w:color="000000" w:sz="12" w:space="0"/>
            </w:tcBorders>
          </w:tcPr>
          <w:p>
            <w:pPr>
              <w:widowControl/>
              <w:spacing w:line="520" w:lineRule="exact"/>
              <w:rPr>
                <w:rFonts w:hint="default" w:ascii="Times New Roman" w:hAnsi="Times New Roman" w:cs="Times New Roman"/>
                <w:b/>
                <w:bCs/>
                <w:kern w:val="0"/>
                <w:sz w:val="24"/>
                <w:szCs w:val="24"/>
              </w:rPr>
            </w:pPr>
            <w:r>
              <w:rPr>
                <w:rFonts w:hint="default" w:ascii="Times New Roman" w:hAnsi="Times New Roman" w:cs="Times New Roman"/>
                <w:b/>
                <w:bCs/>
                <w:kern w:val="0"/>
                <w:sz w:val="24"/>
                <w:szCs w:val="24"/>
              </w:rPr>
              <w:t>主要环境保护目标（列出名单及保护级别）</w:t>
            </w:r>
          </w:p>
          <w:p>
            <w:pPr>
              <w:adjustRightInd w:val="0"/>
              <w:snapToGrid w:val="0"/>
              <w:spacing w:line="520" w:lineRule="exact"/>
              <w:ind w:firstLine="480" w:firstLineChars="200"/>
              <w:rPr>
                <w:rFonts w:hint="default" w:ascii="Times New Roman" w:hAnsi="Times New Roman" w:cs="Times New Roman"/>
                <w:color w:val="FF0000"/>
                <w:sz w:val="24"/>
                <w:szCs w:val="24"/>
                <w:lang w:val="zh-CN" w:eastAsia="zh-CN"/>
              </w:rPr>
            </w:pPr>
            <w:r>
              <w:rPr>
                <w:rFonts w:hint="default" w:ascii="Times New Roman" w:hAnsi="Times New Roman" w:cs="Times New Roman"/>
                <w:sz w:val="24"/>
                <w:szCs w:val="24"/>
                <w:lang w:val="zh-CN" w:eastAsia="zh-CN"/>
              </w:rPr>
              <w:t>本项目位于</w:t>
            </w:r>
            <w:r>
              <w:rPr>
                <w:rFonts w:hint="default" w:ascii="Times New Roman" w:hAnsi="Times New Roman" w:cs="Times New Roman"/>
                <w:sz w:val="24"/>
                <w:szCs w:val="24"/>
                <w:lang w:eastAsia="zh-CN"/>
              </w:rPr>
              <w:t>平顶山</w:t>
            </w:r>
            <w:r>
              <w:rPr>
                <w:rFonts w:hint="default" w:ascii="Times New Roman" w:hAnsi="Times New Roman" w:cs="Times New Roman"/>
                <w:kern w:val="0"/>
                <w:sz w:val="24"/>
                <w:szCs w:val="24"/>
                <w:lang w:eastAsia="zh-CN"/>
              </w:rPr>
              <w:t>平顶山市</w:t>
            </w:r>
            <w:r>
              <w:rPr>
                <w:rFonts w:hint="eastAsia" w:cs="Times New Roman"/>
                <w:kern w:val="0"/>
                <w:sz w:val="24"/>
                <w:szCs w:val="24"/>
                <w:lang w:eastAsia="zh-CN"/>
              </w:rPr>
              <w:t>卫东区平安大道东段平煤机电装备工业园</w:t>
            </w:r>
            <w:r>
              <w:rPr>
                <w:rFonts w:hint="default" w:ascii="Times New Roman" w:hAnsi="Times New Roman" w:cs="Times New Roman"/>
                <w:sz w:val="24"/>
                <w:szCs w:val="24"/>
                <w:lang w:val="zh-CN" w:eastAsia="zh-CN"/>
              </w:rPr>
              <w:t>，</w:t>
            </w:r>
            <w:r>
              <w:rPr>
                <w:rFonts w:hint="eastAsia" w:cs="Times New Roman"/>
                <w:sz w:val="24"/>
                <w:szCs w:val="24"/>
                <w:lang w:val="zh-CN" w:eastAsia="zh-CN"/>
              </w:rPr>
              <w:t>项目北侧紧邻平安大道，</w:t>
            </w:r>
            <w:r>
              <w:rPr>
                <w:rFonts w:hint="default" w:ascii="Times New Roman" w:hAnsi="Times New Roman" w:cs="Times New Roman"/>
                <w:sz w:val="24"/>
                <w:szCs w:val="24"/>
                <w:lang w:val="zh-CN" w:eastAsia="zh-CN"/>
              </w:rPr>
              <w:t>项目</w:t>
            </w:r>
            <w:r>
              <w:rPr>
                <w:rFonts w:hint="eastAsia" w:cs="Times New Roman"/>
                <w:sz w:val="24"/>
                <w:szCs w:val="24"/>
                <w:lang w:val="zh-CN" w:eastAsia="zh-CN"/>
              </w:rPr>
              <w:t>南</w:t>
            </w:r>
            <w:r>
              <w:rPr>
                <w:rFonts w:hint="default" w:ascii="Times New Roman" w:hAnsi="Times New Roman" w:cs="Times New Roman"/>
                <w:sz w:val="24"/>
                <w:szCs w:val="24"/>
                <w:lang w:val="zh-CN" w:eastAsia="zh-CN"/>
              </w:rPr>
              <w:t>侧</w:t>
            </w:r>
            <w:r>
              <w:rPr>
                <w:rFonts w:hint="eastAsia" w:cs="Times New Roman"/>
                <w:sz w:val="24"/>
                <w:szCs w:val="24"/>
                <w:lang w:val="en-US" w:eastAsia="zh-CN"/>
              </w:rPr>
              <w:t>240</w:t>
            </w:r>
            <w:r>
              <w:rPr>
                <w:rFonts w:hint="default" w:ascii="Times New Roman" w:hAnsi="Times New Roman" w:cs="Times New Roman"/>
                <w:sz w:val="24"/>
                <w:szCs w:val="24"/>
                <w:lang w:val="en-US" w:eastAsia="zh-CN"/>
              </w:rPr>
              <w:t>m</w:t>
            </w:r>
            <w:r>
              <w:rPr>
                <w:rFonts w:hint="default" w:ascii="Times New Roman" w:hAnsi="Times New Roman" w:cs="Times New Roman"/>
                <w:sz w:val="24"/>
                <w:szCs w:val="24"/>
                <w:lang w:val="zh-CN" w:eastAsia="zh-CN"/>
              </w:rPr>
              <w:t>为</w:t>
            </w:r>
            <w:r>
              <w:rPr>
                <w:rFonts w:hint="eastAsia" w:cs="Times New Roman"/>
                <w:sz w:val="24"/>
                <w:szCs w:val="24"/>
                <w:lang w:val="zh-CN" w:eastAsia="zh-CN"/>
              </w:rPr>
              <w:t>田庄村</w:t>
            </w:r>
            <w:r>
              <w:rPr>
                <w:rFonts w:hint="default" w:ascii="Times New Roman" w:hAnsi="Times New Roman" w:cs="Times New Roman"/>
                <w:sz w:val="24"/>
                <w:szCs w:val="24"/>
                <w:lang w:val="zh-CN" w:eastAsia="zh-CN"/>
              </w:rPr>
              <w:t>，</w:t>
            </w:r>
            <w:r>
              <w:rPr>
                <w:rFonts w:hint="eastAsia" w:cs="Times New Roman"/>
                <w:sz w:val="24"/>
                <w:szCs w:val="24"/>
                <w:lang w:val="zh-CN" w:eastAsia="zh-CN"/>
              </w:rPr>
              <w:t>西南侧</w:t>
            </w:r>
            <w:r>
              <w:rPr>
                <w:rFonts w:hint="eastAsia" w:cs="Times New Roman"/>
                <w:sz w:val="24"/>
                <w:szCs w:val="24"/>
                <w:lang w:val="en-US" w:eastAsia="zh-CN"/>
              </w:rPr>
              <w:t>130m为田选社区，西侧为天安煤业股份有限公司设备租赁站，西侧310m处为何庄村，</w:t>
            </w:r>
            <w:r>
              <w:rPr>
                <w:rFonts w:hint="default" w:ascii="Times New Roman" w:hAnsi="Times New Roman" w:cs="Times New Roman"/>
                <w:sz w:val="24"/>
                <w:szCs w:val="24"/>
                <w:lang w:val="zh-CN" w:eastAsia="zh-CN"/>
              </w:rPr>
              <w:t>东北侧</w:t>
            </w:r>
            <w:r>
              <w:rPr>
                <w:rFonts w:hint="eastAsia" w:cs="Times New Roman"/>
                <w:sz w:val="24"/>
                <w:szCs w:val="24"/>
                <w:lang w:val="en-US" w:eastAsia="zh-CN"/>
              </w:rPr>
              <w:t>240</w:t>
            </w:r>
            <w:r>
              <w:rPr>
                <w:rFonts w:hint="default" w:ascii="Times New Roman" w:hAnsi="Times New Roman" w:cs="Times New Roman"/>
                <w:sz w:val="24"/>
                <w:szCs w:val="24"/>
                <w:lang w:val="en-US" w:eastAsia="zh-CN"/>
              </w:rPr>
              <w:t>m</w:t>
            </w:r>
            <w:r>
              <w:rPr>
                <w:rFonts w:hint="default" w:ascii="Times New Roman" w:hAnsi="Times New Roman" w:cs="Times New Roman"/>
                <w:sz w:val="24"/>
                <w:szCs w:val="24"/>
                <w:lang w:val="zh-CN" w:eastAsia="zh-CN"/>
              </w:rPr>
              <w:t>为</w:t>
            </w:r>
            <w:r>
              <w:rPr>
                <w:rFonts w:hint="eastAsia" w:cs="Times New Roman"/>
                <w:sz w:val="24"/>
                <w:szCs w:val="24"/>
                <w:lang w:val="zh-CN" w:eastAsia="zh-CN"/>
              </w:rPr>
              <w:t>赵庄村</w:t>
            </w:r>
            <w:r>
              <w:rPr>
                <w:rFonts w:hint="default" w:ascii="Times New Roman" w:hAnsi="Times New Roman" w:cs="Times New Roman"/>
                <w:sz w:val="24"/>
                <w:szCs w:val="24"/>
                <w:lang w:val="en-US" w:eastAsia="zh-CN"/>
              </w:rPr>
              <w:t>。</w:t>
            </w:r>
          </w:p>
          <w:p>
            <w:pPr>
              <w:pStyle w:val="8"/>
              <w:spacing w:beforeLines="50"/>
              <w:ind w:firstLine="0" w:firstLineChars="0"/>
              <w:jc w:val="center"/>
              <w:rPr>
                <w:rFonts w:hint="default" w:ascii="Times New Roman" w:hAnsi="Times New Roman" w:eastAsia="黑体" w:cs="Times New Roman"/>
                <w:bCs/>
                <w:sz w:val="24"/>
              </w:rPr>
            </w:pPr>
            <w:r>
              <w:rPr>
                <w:rFonts w:hint="default" w:ascii="Times New Roman" w:hAnsi="Times New Roman" w:eastAsia="黑体" w:cs="Times New Roman"/>
                <w:bCs/>
                <w:sz w:val="24"/>
              </w:rPr>
              <w:t>表</w:t>
            </w:r>
            <w:r>
              <w:rPr>
                <w:rFonts w:hint="eastAsia" w:ascii="Times New Roman" w:hAnsi="Times New Roman" w:eastAsia="黑体" w:cs="Times New Roman"/>
                <w:bCs/>
                <w:sz w:val="24"/>
                <w:lang w:val="en-US" w:eastAsia="zh-CN"/>
              </w:rPr>
              <w:t xml:space="preserve">14  </w:t>
            </w:r>
            <w:r>
              <w:rPr>
                <w:rFonts w:hint="default" w:ascii="Times New Roman" w:hAnsi="Times New Roman" w:eastAsia="黑体" w:cs="Times New Roman"/>
                <w:bCs/>
                <w:sz w:val="24"/>
              </w:rPr>
              <w:t xml:space="preserve"> 项目主要环境保护目标一览表</w:t>
            </w:r>
          </w:p>
          <w:tbl>
            <w:tblPr>
              <w:tblStyle w:val="20"/>
              <w:tblW w:w="87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5"/>
              <w:gridCol w:w="915"/>
              <w:gridCol w:w="1470"/>
              <w:gridCol w:w="1350"/>
              <w:gridCol w:w="855"/>
              <w:gridCol w:w="705"/>
              <w:gridCol w:w="855"/>
              <w:gridCol w:w="855"/>
              <w:gridCol w:w="84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885" w:type="dxa"/>
                  <w:vMerge w:val="restart"/>
                  <w:noWrap w:val="0"/>
                  <w:vAlign w:val="center"/>
                </w:tcPr>
                <w:p>
                  <w:pPr>
                    <w:spacing w:line="240" w:lineRule="auto"/>
                    <w:ind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环境</w:t>
                  </w:r>
                </w:p>
                <w:p>
                  <w:pPr>
                    <w:spacing w:line="240" w:lineRule="auto"/>
                    <w:ind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要素</w:t>
                  </w:r>
                </w:p>
              </w:tc>
              <w:tc>
                <w:tcPr>
                  <w:tcW w:w="915" w:type="dxa"/>
                  <w:vMerge w:val="restart"/>
                  <w:noWrap w:val="0"/>
                  <w:vAlign w:val="center"/>
                </w:tcPr>
                <w:p>
                  <w:pPr>
                    <w:spacing w:line="240" w:lineRule="auto"/>
                    <w:ind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保护目标</w:t>
                  </w:r>
                </w:p>
              </w:tc>
              <w:tc>
                <w:tcPr>
                  <w:tcW w:w="2820" w:type="dxa"/>
                  <w:gridSpan w:val="2"/>
                  <w:noWrap w:val="0"/>
                  <w:vAlign w:val="center"/>
                </w:tcPr>
                <w:p>
                  <w:pPr>
                    <w:spacing w:line="240" w:lineRule="auto"/>
                    <w:ind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坐标</w:t>
                  </w:r>
                </w:p>
              </w:tc>
              <w:tc>
                <w:tcPr>
                  <w:tcW w:w="855" w:type="dxa"/>
                  <w:vMerge w:val="restart"/>
                  <w:noWrap w:val="0"/>
                  <w:vAlign w:val="center"/>
                </w:tcPr>
                <w:p>
                  <w:pPr>
                    <w:spacing w:line="240" w:lineRule="auto"/>
                    <w:ind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保护</w:t>
                  </w:r>
                </w:p>
                <w:p>
                  <w:pPr>
                    <w:spacing w:line="240" w:lineRule="auto"/>
                    <w:ind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对象</w:t>
                  </w:r>
                </w:p>
              </w:tc>
              <w:tc>
                <w:tcPr>
                  <w:tcW w:w="705" w:type="dxa"/>
                  <w:vMerge w:val="restart"/>
                  <w:noWrap w:val="0"/>
                  <w:vAlign w:val="center"/>
                </w:tcPr>
                <w:p>
                  <w:pPr>
                    <w:spacing w:line="240" w:lineRule="auto"/>
                    <w:ind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保护内容</w:t>
                  </w:r>
                </w:p>
              </w:tc>
              <w:tc>
                <w:tcPr>
                  <w:tcW w:w="855" w:type="dxa"/>
                  <w:vMerge w:val="restart"/>
                  <w:noWrap w:val="0"/>
                  <w:vAlign w:val="center"/>
                </w:tcPr>
                <w:p>
                  <w:pPr>
                    <w:spacing w:line="240" w:lineRule="auto"/>
                    <w:ind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环境功能区</w:t>
                  </w:r>
                </w:p>
              </w:tc>
              <w:tc>
                <w:tcPr>
                  <w:tcW w:w="855" w:type="dxa"/>
                  <w:vMerge w:val="restart"/>
                  <w:noWrap w:val="0"/>
                  <w:vAlign w:val="center"/>
                </w:tcPr>
                <w:p>
                  <w:pPr>
                    <w:spacing w:line="240" w:lineRule="auto"/>
                    <w:ind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相对厂址方位</w:t>
                  </w:r>
                </w:p>
              </w:tc>
              <w:tc>
                <w:tcPr>
                  <w:tcW w:w="842" w:type="dxa"/>
                  <w:vMerge w:val="restart"/>
                  <w:noWrap w:val="0"/>
                  <w:vAlign w:val="center"/>
                </w:tcPr>
                <w:p>
                  <w:pPr>
                    <w:spacing w:line="240" w:lineRule="auto"/>
                    <w:ind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rPr>
                    <w:t>相对厂界距离（m）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85" w:type="dxa"/>
                  <w:vMerge w:val="continue"/>
                  <w:noWrap w:val="0"/>
                  <w:vAlign w:val="center"/>
                </w:tcPr>
                <w:p>
                  <w:pPr>
                    <w:spacing w:line="240" w:lineRule="auto"/>
                    <w:ind w:firstLine="0" w:firstLineChars="0"/>
                    <w:jc w:val="center"/>
                    <w:rPr>
                      <w:rFonts w:hint="default" w:ascii="Times New Roman" w:hAnsi="Times New Roman" w:cs="Times New Roman"/>
                      <w:sz w:val="21"/>
                      <w:szCs w:val="21"/>
                    </w:rPr>
                  </w:pPr>
                </w:p>
              </w:tc>
              <w:tc>
                <w:tcPr>
                  <w:tcW w:w="915" w:type="dxa"/>
                  <w:vMerge w:val="continue"/>
                  <w:noWrap w:val="0"/>
                  <w:vAlign w:val="center"/>
                </w:tcPr>
                <w:p>
                  <w:pPr>
                    <w:spacing w:line="240" w:lineRule="auto"/>
                    <w:ind w:firstLine="0" w:firstLineChars="0"/>
                    <w:jc w:val="center"/>
                    <w:rPr>
                      <w:rFonts w:hint="default" w:ascii="Times New Roman" w:hAnsi="Times New Roman" w:cs="Times New Roman"/>
                      <w:sz w:val="21"/>
                      <w:szCs w:val="21"/>
                    </w:rPr>
                  </w:pPr>
                </w:p>
              </w:tc>
              <w:tc>
                <w:tcPr>
                  <w:tcW w:w="1470" w:type="dxa"/>
                  <w:noWrap w:val="0"/>
                  <w:vAlign w:val="center"/>
                </w:tcPr>
                <w:p>
                  <w:pPr>
                    <w:spacing w:line="240" w:lineRule="auto"/>
                    <w:ind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lang w:val="en-US" w:eastAsia="zh-CN"/>
                    </w:rPr>
                    <w:t>E</w:t>
                  </w:r>
                  <w:r>
                    <w:rPr>
                      <w:rFonts w:hint="default" w:ascii="Times New Roman" w:hAnsi="Times New Roman" w:cs="Times New Roman"/>
                      <w:b/>
                      <w:sz w:val="21"/>
                      <w:szCs w:val="21"/>
                    </w:rPr>
                    <w:t>（</w:t>
                  </w:r>
                  <w:r>
                    <w:rPr>
                      <w:rFonts w:hint="default" w:ascii="Times New Roman" w:hAnsi="Times New Roman" w:cs="Times New Roman"/>
                      <w:sz w:val="21"/>
                      <w:szCs w:val="21"/>
                    </w:rPr>
                    <w:t>°</w:t>
                  </w:r>
                  <w:r>
                    <w:rPr>
                      <w:rFonts w:hint="default" w:ascii="Times New Roman" w:hAnsi="Times New Roman" w:cs="Times New Roman"/>
                      <w:b/>
                      <w:sz w:val="21"/>
                      <w:szCs w:val="21"/>
                    </w:rPr>
                    <w:t>）</w:t>
                  </w:r>
                </w:p>
              </w:tc>
              <w:tc>
                <w:tcPr>
                  <w:tcW w:w="1350" w:type="dxa"/>
                  <w:noWrap w:val="0"/>
                  <w:vAlign w:val="center"/>
                </w:tcPr>
                <w:p>
                  <w:pPr>
                    <w:spacing w:line="240" w:lineRule="auto"/>
                    <w:ind w:firstLine="0" w:firstLineChars="0"/>
                    <w:jc w:val="center"/>
                    <w:rPr>
                      <w:rFonts w:hint="default" w:ascii="Times New Roman" w:hAnsi="Times New Roman" w:cs="Times New Roman"/>
                      <w:b/>
                      <w:sz w:val="21"/>
                      <w:szCs w:val="21"/>
                    </w:rPr>
                  </w:pPr>
                  <w:r>
                    <w:rPr>
                      <w:rFonts w:hint="default" w:ascii="Times New Roman" w:hAnsi="Times New Roman" w:cs="Times New Roman"/>
                      <w:b/>
                      <w:sz w:val="21"/>
                      <w:szCs w:val="21"/>
                      <w:lang w:val="en-US" w:eastAsia="zh-CN"/>
                    </w:rPr>
                    <w:t>N</w:t>
                  </w:r>
                  <w:r>
                    <w:rPr>
                      <w:rFonts w:hint="default" w:ascii="Times New Roman" w:hAnsi="Times New Roman" w:cs="Times New Roman"/>
                      <w:b/>
                      <w:sz w:val="21"/>
                      <w:szCs w:val="21"/>
                    </w:rPr>
                    <w:t>（</w:t>
                  </w:r>
                  <w:r>
                    <w:rPr>
                      <w:rFonts w:hint="default" w:ascii="Times New Roman" w:hAnsi="Times New Roman" w:cs="Times New Roman"/>
                      <w:sz w:val="21"/>
                      <w:szCs w:val="21"/>
                    </w:rPr>
                    <w:t>°</w:t>
                  </w:r>
                  <w:r>
                    <w:rPr>
                      <w:rFonts w:hint="default" w:ascii="Times New Roman" w:hAnsi="Times New Roman" w:cs="Times New Roman"/>
                      <w:b/>
                      <w:sz w:val="21"/>
                      <w:szCs w:val="21"/>
                    </w:rPr>
                    <w:t>）</w:t>
                  </w:r>
                </w:p>
              </w:tc>
              <w:tc>
                <w:tcPr>
                  <w:tcW w:w="855" w:type="dxa"/>
                  <w:vMerge w:val="continue"/>
                  <w:noWrap w:val="0"/>
                  <w:vAlign w:val="center"/>
                </w:tcPr>
                <w:p>
                  <w:pPr>
                    <w:spacing w:line="240" w:lineRule="auto"/>
                    <w:ind w:firstLine="0" w:firstLineChars="0"/>
                    <w:jc w:val="center"/>
                    <w:rPr>
                      <w:rFonts w:hint="default" w:ascii="Times New Roman" w:hAnsi="Times New Roman" w:cs="Times New Roman"/>
                      <w:sz w:val="21"/>
                      <w:szCs w:val="21"/>
                    </w:rPr>
                  </w:pPr>
                </w:p>
              </w:tc>
              <w:tc>
                <w:tcPr>
                  <w:tcW w:w="705" w:type="dxa"/>
                  <w:vMerge w:val="continue"/>
                  <w:noWrap w:val="0"/>
                  <w:vAlign w:val="center"/>
                </w:tcPr>
                <w:p>
                  <w:pPr>
                    <w:spacing w:line="240" w:lineRule="auto"/>
                    <w:ind w:firstLine="0" w:firstLineChars="0"/>
                    <w:jc w:val="center"/>
                    <w:rPr>
                      <w:rFonts w:hint="default" w:ascii="Times New Roman" w:hAnsi="Times New Roman" w:cs="Times New Roman"/>
                      <w:sz w:val="21"/>
                      <w:szCs w:val="21"/>
                    </w:rPr>
                  </w:pPr>
                </w:p>
              </w:tc>
              <w:tc>
                <w:tcPr>
                  <w:tcW w:w="855" w:type="dxa"/>
                  <w:vMerge w:val="continue"/>
                  <w:noWrap w:val="0"/>
                  <w:vAlign w:val="center"/>
                </w:tcPr>
                <w:p>
                  <w:pPr>
                    <w:spacing w:line="240" w:lineRule="auto"/>
                    <w:ind w:firstLine="0" w:firstLineChars="0"/>
                    <w:jc w:val="center"/>
                    <w:rPr>
                      <w:rFonts w:hint="default" w:ascii="Times New Roman" w:hAnsi="Times New Roman" w:cs="Times New Roman"/>
                      <w:sz w:val="21"/>
                      <w:szCs w:val="21"/>
                    </w:rPr>
                  </w:pPr>
                </w:p>
              </w:tc>
              <w:tc>
                <w:tcPr>
                  <w:tcW w:w="855" w:type="dxa"/>
                  <w:vMerge w:val="continue"/>
                  <w:noWrap w:val="0"/>
                  <w:vAlign w:val="center"/>
                </w:tcPr>
                <w:p>
                  <w:pPr>
                    <w:spacing w:line="240" w:lineRule="auto"/>
                    <w:ind w:firstLine="0" w:firstLineChars="0"/>
                    <w:jc w:val="center"/>
                    <w:rPr>
                      <w:rFonts w:hint="default" w:ascii="Times New Roman" w:hAnsi="Times New Roman" w:cs="Times New Roman"/>
                      <w:sz w:val="21"/>
                      <w:szCs w:val="21"/>
                    </w:rPr>
                  </w:pPr>
                </w:p>
              </w:tc>
              <w:tc>
                <w:tcPr>
                  <w:tcW w:w="842" w:type="dxa"/>
                  <w:vMerge w:val="continue"/>
                  <w:noWrap w:val="0"/>
                  <w:vAlign w:val="center"/>
                </w:tcPr>
                <w:p>
                  <w:pPr>
                    <w:spacing w:line="240" w:lineRule="auto"/>
                    <w:ind w:firstLine="0" w:firstLineChars="0"/>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5" w:type="dxa"/>
                  <w:vMerge w:val="restart"/>
                  <w:noWrap w:val="0"/>
                  <w:vAlign w:val="center"/>
                </w:tcPr>
                <w:p>
                  <w:pPr>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大气环境</w:t>
                  </w:r>
                </w:p>
              </w:tc>
              <w:tc>
                <w:tcPr>
                  <w:tcW w:w="9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z w:val="21"/>
                      <w:szCs w:val="21"/>
                      <w:highlight w:val="green"/>
                      <w:lang w:eastAsia="zh-CN"/>
                    </w:rPr>
                  </w:pPr>
                  <w:r>
                    <w:rPr>
                      <w:rFonts w:hint="eastAsia" w:ascii="Times New Roman" w:hAnsi="Times New Roman" w:eastAsia="宋体" w:cs="Times New Roman"/>
                      <w:sz w:val="21"/>
                      <w:szCs w:val="21"/>
                      <w:lang w:eastAsia="zh-CN"/>
                    </w:rPr>
                    <w:t>庆庄村</w:t>
                  </w:r>
                </w:p>
              </w:tc>
              <w:tc>
                <w:tcPr>
                  <w:tcW w:w="1470"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113.36845636</w:t>
                  </w:r>
                </w:p>
              </w:tc>
              <w:tc>
                <w:tcPr>
                  <w:tcW w:w="1350"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33.75884056</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环境</w:t>
                  </w:r>
                </w:p>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空气</w:t>
                  </w:r>
                </w:p>
              </w:tc>
              <w:tc>
                <w:tcPr>
                  <w:tcW w:w="70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居民</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二类区</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北</w:t>
                  </w:r>
                </w:p>
              </w:tc>
              <w:tc>
                <w:tcPr>
                  <w:tcW w:w="842"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420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5" w:type="dxa"/>
                  <w:vMerge w:val="continue"/>
                  <w:noWrap w:val="0"/>
                  <w:vAlign w:val="center"/>
                </w:tcPr>
                <w:p>
                  <w:pPr>
                    <w:spacing w:line="240" w:lineRule="auto"/>
                    <w:ind w:firstLine="0" w:firstLineChars="0"/>
                    <w:jc w:val="center"/>
                    <w:rPr>
                      <w:rFonts w:hint="default" w:ascii="Times New Roman" w:hAnsi="Times New Roman" w:cs="Times New Roman"/>
                      <w:sz w:val="21"/>
                      <w:szCs w:val="21"/>
                    </w:rPr>
                  </w:pPr>
                </w:p>
              </w:tc>
              <w:tc>
                <w:tcPr>
                  <w:tcW w:w="9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lang w:eastAsia="zh-CN"/>
                    </w:rPr>
                  </w:pPr>
                  <w:r>
                    <w:rPr>
                      <w:rFonts w:hint="eastAsia" w:ascii="Times New Roman" w:hAnsi="Times New Roman" w:cs="Times New Roman"/>
                      <w:sz w:val="21"/>
                      <w:szCs w:val="21"/>
                      <w:lang w:eastAsia="zh-CN"/>
                    </w:rPr>
                    <w:t>赵庄</w:t>
                  </w:r>
                  <w:r>
                    <w:rPr>
                      <w:rFonts w:hint="default" w:ascii="Times New Roman" w:hAnsi="Times New Roman" w:cs="Times New Roman"/>
                      <w:sz w:val="21"/>
                      <w:szCs w:val="21"/>
                    </w:rPr>
                    <w:t>村</w:t>
                  </w:r>
                </w:p>
              </w:tc>
              <w:tc>
                <w:tcPr>
                  <w:tcW w:w="1470" w:type="dxa"/>
                  <w:noWrap w:val="0"/>
                  <w:vAlign w:val="center"/>
                </w:tcPr>
                <w:p>
                  <w:pPr>
                    <w:keepNext w:val="0"/>
                    <w:keepLines w:val="0"/>
                    <w:pageBreakBefore w:val="0"/>
                    <w:widowControl w:val="0"/>
                    <w:tabs>
                      <w:tab w:val="left" w:pos="1731"/>
                    </w:tabs>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113.37124586</w:t>
                  </w:r>
                </w:p>
              </w:tc>
              <w:tc>
                <w:tcPr>
                  <w:tcW w:w="1350" w:type="dxa"/>
                  <w:noWrap w:val="0"/>
                  <w:vAlign w:val="center"/>
                </w:tcPr>
                <w:p>
                  <w:pPr>
                    <w:keepNext w:val="0"/>
                    <w:keepLines w:val="0"/>
                    <w:pageBreakBefore w:val="0"/>
                    <w:widowControl w:val="0"/>
                    <w:tabs>
                      <w:tab w:val="left" w:pos="1731"/>
                    </w:tabs>
                    <w:kinsoku/>
                    <w:wordWrap/>
                    <w:overflowPunct/>
                    <w:topLinePunct w:val="0"/>
                    <w:autoSpaceDE/>
                    <w:autoSpaceDN/>
                    <w:bidi w:val="0"/>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33.75508547</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环境</w:t>
                  </w:r>
                </w:p>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空气</w:t>
                  </w:r>
                </w:p>
              </w:tc>
              <w:tc>
                <w:tcPr>
                  <w:tcW w:w="70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居民</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二类区</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东北</w:t>
                  </w:r>
                </w:p>
              </w:tc>
              <w:tc>
                <w:tcPr>
                  <w:tcW w:w="842"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5" w:type="dxa"/>
                  <w:vMerge w:val="continue"/>
                  <w:noWrap w:val="0"/>
                  <w:vAlign w:val="center"/>
                </w:tcPr>
                <w:p>
                  <w:pPr>
                    <w:spacing w:line="240" w:lineRule="auto"/>
                    <w:ind w:firstLine="0" w:firstLineChars="0"/>
                    <w:jc w:val="center"/>
                    <w:rPr>
                      <w:rFonts w:hint="default" w:ascii="Times New Roman" w:hAnsi="Times New Roman" w:cs="Times New Roman"/>
                      <w:sz w:val="21"/>
                      <w:szCs w:val="21"/>
                    </w:rPr>
                  </w:pPr>
                </w:p>
              </w:tc>
              <w:tc>
                <w:tcPr>
                  <w:tcW w:w="9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田庄村</w:t>
                  </w:r>
                </w:p>
              </w:tc>
              <w:tc>
                <w:tcPr>
                  <w:tcW w:w="1470" w:type="dxa"/>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113.36146116</w:t>
                  </w:r>
                </w:p>
              </w:tc>
              <w:tc>
                <w:tcPr>
                  <w:tcW w:w="1350" w:type="dxa"/>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33.74433517</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环境</w:t>
                  </w:r>
                </w:p>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空气</w:t>
                  </w:r>
                </w:p>
              </w:tc>
              <w:tc>
                <w:tcPr>
                  <w:tcW w:w="70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居民</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二类区</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南</w:t>
                  </w:r>
                </w:p>
              </w:tc>
              <w:tc>
                <w:tcPr>
                  <w:tcW w:w="842"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lang w:val="en-US"/>
                    </w:rPr>
                  </w:pPr>
                  <w:r>
                    <w:rPr>
                      <w:rFonts w:hint="eastAsia" w:ascii="Times New Roman" w:hAnsi="Times New Roman" w:cs="Times New Roman"/>
                      <w:sz w:val="21"/>
                      <w:szCs w:val="21"/>
                      <w:lang w:val="en-US" w:eastAsia="zh-CN"/>
                    </w:rPr>
                    <w:t>240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5" w:type="dxa"/>
                  <w:vMerge w:val="continue"/>
                  <w:noWrap w:val="0"/>
                  <w:vAlign w:val="center"/>
                </w:tcPr>
                <w:p>
                  <w:pPr>
                    <w:spacing w:line="240" w:lineRule="auto"/>
                    <w:ind w:firstLine="0" w:firstLineChars="0"/>
                    <w:jc w:val="center"/>
                    <w:rPr>
                      <w:rFonts w:hint="default" w:ascii="Times New Roman" w:hAnsi="Times New Roman" w:cs="Times New Roman"/>
                      <w:sz w:val="21"/>
                      <w:szCs w:val="21"/>
                    </w:rPr>
                  </w:pPr>
                </w:p>
              </w:tc>
              <w:tc>
                <w:tcPr>
                  <w:tcW w:w="9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平顶山市第二十四中学</w:t>
                  </w:r>
                </w:p>
              </w:tc>
              <w:tc>
                <w:tcPr>
                  <w:tcW w:w="1470" w:type="dxa"/>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113.36054921</w:t>
                  </w:r>
                </w:p>
              </w:tc>
              <w:tc>
                <w:tcPr>
                  <w:tcW w:w="1350" w:type="dxa"/>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33.74755383</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环境</w:t>
                  </w:r>
                </w:p>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空气</w:t>
                  </w:r>
                </w:p>
              </w:tc>
              <w:tc>
                <w:tcPr>
                  <w:tcW w:w="705"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学生</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二类区</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南</w:t>
                  </w:r>
                </w:p>
              </w:tc>
              <w:tc>
                <w:tcPr>
                  <w:tcW w:w="842"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5" w:type="dxa"/>
                  <w:vMerge w:val="continue"/>
                  <w:noWrap w:val="0"/>
                  <w:vAlign w:val="center"/>
                </w:tcPr>
                <w:p>
                  <w:pPr>
                    <w:spacing w:line="240" w:lineRule="auto"/>
                    <w:ind w:firstLine="0" w:firstLineChars="0"/>
                    <w:jc w:val="center"/>
                    <w:rPr>
                      <w:rFonts w:hint="default" w:ascii="Times New Roman" w:hAnsi="Times New Roman" w:cs="Times New Roman"/>
                      <w:sz w:val="21"/>
                      <w:szCs w:val="21"/>
                    </w:rPr>
                  </w:pPr>
                </w:p>
              </w:tc>
              <w:tc>
                <w:tcPr>
                  <w:tcW w:w="9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田选社区</w:t>
                  </w:r>
                </w:p>
              </w:tc>
              <w:tc>
                <w:tcPr>
                  <w:tcW w:w="1470" w:type="dxa"/>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113.35821033</w:t>
                  </w:r>
                </w:p>
              </w:tc>
              <w:tc>
                <w:tcPr>
                  <w:tcW w:w="1350" w:type="dxa"/>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33.74742508</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环境</w:t>
                  </w:r>
                </w:p>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空气</w:t>
                  </w:r>
                </w:p>
              </w:tc>
              <w:tc>
                <w:tcPr>
                  <w:tcW w:w="70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居民</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二类区</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eastAsia="zh-CN"/>
                    </w:rPr>
                    <w:t>西南</w:t>
                  </w:r>
                </w:p>
              </w:tc>
              <w:tc>
                <w:tcPr>
                  <w:tcW w:w="842"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130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5" w:type="dxa"/>
                  <w:vMerge w:val="continue"/>
                  <w:noWrap w:val="0"/>
                  <w:vAlign w:val="center"/>
                </w:tcPr>
                <w:p>
                  <w:pPr>
                    <w:spacing w:line="240" w:lineRule="auto"/>
                    <w:ind w:firstLine="0" w:firstLineChars="0"/>
                    <w:jc w:val="center"/>
                    <w:rPr>
                      <w:rFonts w:hint="default" w:ascii="Times New Roman" w:hAnsi="Times New Roman" w:cs="Times New Roman"/>
                      <w:sz w:val="21"/>
                      <w:szCs w:val="21"/>
                    </w:rPr>
                  </w:pPr>
                </w:p>
              </w:tc>
              <w:tc>
                <w:tcPr>
                  <w:tcW w:w="9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何庄村</w:t>
                  </w:r>
                </w:p>
              </w:tc>
              <w:tc>
                <w:tcPr>
                  <w:tcW w:w="1470" w:type="dxa"/>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113.35201979</w:t>
                  </w:r>
                </w:p>
              </w:tc>
              <w:tc>
                <w:tcPr>
                  <w:tcW w:w="1350" w:type="dxa"/>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33.74987125</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环境</w:t>
                  </w:r>
                </w:p>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空气</w:t>
                  </w:r>
                </w:p>
              </w:tc>
              <w:tc>
                <w:tcPr>
                  <w:tcW w:w="70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居民</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二类区</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西</w:t>
                  </w:r>
                </w:p>
              </w:tc>
              <w:tc>
                <w:tcPr>
                  <w:tcW w:w="842"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310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5" w:type="dxa"/>
                  <w:vMerge w:val="restart"/>
                  <w:noWrap w:val="0"/>
                  <w:vAlign w:val="center"/>
                </w:tcPr>
                <w:p>
                  <w:pPr>
                    <w:spacing w:line="240" w:lineRule="auto"/>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声环境</w:t>
                  </w:r>
                </w:p>
              </w:tc>
              <w:tc>
                <w:tcPr>
                  <w:tcW w:w="9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eastAsia" w:ascii="Times New Roman" w:hAnsi="Times New Roman" w:eastAsia="宋体" w:cs="Times New Roman"/>
                      <w:sz w:val="21"/>
                      <w:szCs w:val="21"/>
                      <w:lang w:eastAsia="zh-CN"/>
                    </w:rPr>
                    <w:t>平顶山市第二十四中学</w:t>
                  </w:r>
                </w:p>
              </w:tc>
              <w:tc>
                <w:tcPr>
                  <w:tcW w:w="1470" w:type="dxa"/>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eastAsia="宋体" w:cs="Times New Roman"/>
                      <w:sz w:val="21"/>
                      <w:szCs w:val="21"/>
                      <w:lang w:val="en-US" w:eastAsia="zh-CN"/>
                    </w:rPr>
                    <w:t>113.36054921</w:t>
                  </w:r>
                </w:p>
              </w:tc>
              <w:tc>
                <w:tcPr>
                  <w:tcW w:w="1350" w:type="dxa"/>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val="en-US" w:eastAsia="zh-CN"/>
                    </w:rPr>
                  </w:pPr>
                  <w:r>
                    <w:rPr>
                      <w:rFonts w:hint="eastAsia" w:ascii="Times New Roman" w:hAnsi="Times New Roman" w:eastAsia="宋体" w:cs="Times New Roman"/>
                      <w:sz w:val="21"/>
                      <w:szCs w:val="21"/>
                      <w:lang w:val="en-US" w:eastAsia="zh-CN"/>
                    </w:rPr>
                    <w:t>33.74755383</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声环境</w:t>
                  </w:r>
                </w:p>
              </w:tc>
              <w:tc>
                <w:tcPr>
                  <w:tcW w:w="70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居民</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2类</w:t>
                  </w:r>
                </w:p>
              </w:tc>
              <w:tc>
                <w:tcPr>
                  <w:tcW w:w="1697" w:type="dxa"/>
                  <w:gridSpan w:val="2"/>
                  <w:vMerge w:val="restart"/>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周边200m范围内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85" w:type="dxa"/>
                  <w:vMerge w:val="continue"/>
                  <w:noWrap w:val="0"/>
                  <w:vAlign w:val="center"/>
                </w:tcPr>
                <w:p>
                  <w:pPr>
                    <w:spacing w:line="240" w:lineRule="auto"/>
                    <w:ind w:firstLine="0" w:firstLineChars="0"/>
                    <w:jc w:val="center"/>
                    <w:rPr>
                      <w:rFonts w:hint="default" w:ascii="Times New Roman" w:hAnsi="Times New Roman" w:cs="Times New Roman"/>
                      <w:sz w:val="21"/>
                      <w:szCs w:val="21"/>
                      <w:lang w:eastAsia="zh-CN"/>
                    </w:rPr>
                  </w:pPr>
                </w:p>
              </w:tc>
              <w:tc>
                <w:tcPr>
                  <w:tcW w:w="91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lang w:eastAsia="zh-CN"/>
                    </w:rPr>
                  </w:pPr>
                  <w:r>
                    <w:rPr>
                      <w:rFonts w:hint="eastAsia" w:ascii="Times New Roman" w:hAnsi="Times New Roman" w:eastAsia="宋体" w:cs="Times New Roman"/>
                      <w:sz w:val="21"/>
                      <w:szCs w:val="21"/>
                      <w:lang w:eastAsia="zh-CN"/>
                    </w:rPr>
                    <w:t>田选社区</w:t>
                  </w:r>
                </w:p>
              </w:tc>
              <w:tc>
                <w:tcPr>
                  <w:tcW w:w="1470" w:type="dxa"/>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113.35821033</w:t>
                  </w:r>
                </w:p>
              </w:tc>
              <w:tc>
                <w:tcPr>
                  <w:tcW w:w="1350" w:type="dxa"/>
                  <w:noWrap w:val="0"/>
                  <w:vAlign w:val="center"/>
                </w:tcPr>
                <w:p>
                  <w:pPr>
                    <w:pStyle w:val="19"/>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sz w:val="21"/>
                      <w:szCs w:val="21"/>
                    </w:rPr>
                  </w:pPr>
                  <w:r>
                    <w:rPr>
                      <w:rFonts w:hint="eastAsia" w:ascii="Times New Roman" w:hAnsi="Times New Roman" w:eastAsia="宋体" w:cs="Times New Roman"/>
                      <w:sz w:val="21"/>
                      <w:szCs w:val="21"/>
                      <w:lang w:val="en-US" w:eastAsia="zh-CN"/>
                    </w:rPr>
                    <w:t>33.74742508</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声环境</w:t>
                  </w:r>
                </w:p>
              </w:tc>
              <w:tc>
                <w:tcPr>
                  <w:tcW w:w="705"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学生</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2类</w:t>
                  </w:r>
                </w:p>
              </w:tc>
              <w:tc>
                <w:tcPr>
                  <w:tcW w:w="1697" w:type="dxa"/>
                  <w:gridSpan w:val="2"/>
                  <w:vMerge w:val="continue"/>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885" w:type="dxa"/>
                  <w:vMerge w:val="restart"/>
                  <w:noWrap w:val="0"/>
                  <w:vAlign w:val="center"/>
                </w:tcPr>
                <w:p>
                  <w:pPr>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地表水</w:t>
                  </w:r>
                </w:p>
              </w:tc>
              <w:tc>
                <w:tcPr>
                  <w:tcW w:w="915" w:type="dxa"/>
                  <w:noWrap w:val="0"/>
                  <w:vAlign w:val="center"/>
                </w:tcPr>
                <w:p>
                  <w:pPr>
                    <w:spacing w:line="240" w:lineRule="auto"/>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白龟山水库</w:t>
                  </w:r>
                </w:p>
              </w:tc>
              <w:tc>
                <w:tcPr>
                  <w:tcW w:w="1470" w:type="dxa"/>
                  <w:noWrap w:val="0"/>
                  <w:vAlign w:val="center"/>
                </w:tcPr>
                <w:p>
                  <w:pPr>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1350" w:type="dxa"/>
                  <w:noWrap w:val="0"/>
                  <w:vAlign w:val="center"/>
                </w:tcPr>
                <w:p>
                  <w:pPr>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855" w:type="dxa"/>
                  <w:noWrap w:val="0"/>
                  <w:vAlign w:val="center"/>
                </w:tcPr>
                <w:p>
                  <w:pPr>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河流</w:t>
                  </w:r>
                </w:p>
              </w:tc>
              <w:tc>
                <w:tcPr>
                  <w:tcW w:w="705" w:type="dxa"/>
                  <w:noWrap w:val="0"/>
                  <w:vAlign w:val="center"/>
                </w:tcPr>
                <w:p>
                  <w:pPr>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Ⅱ类</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西</w:t>
                  </w:r>
                  <w:r>
                    <w:rPr>
                      <w:rFonts w:hint="default" w:ascii="Times New Roman" w:hAnsi="Times New Roman" w:cs="Times New Roman"/>
                      <w:sz w:val="21"/>
                      <w:szCs w:val="21"/>
                    </w:rPr>
                    <w:t>北</w:t>
                  </w:r>
                </w:p>
              </w:tc>
              <w:tc>
                <w:tcPr>
                  <w:tcW w:w="842"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11</w:t>
                  </w:r>
                  <w:r>
                    <w:rPr>
                      <w:rFonts w:hint="default" w:ascii="Times New Roman" w:hAnsi="Times New Roman" w:cs="Times New Roman"/>
                      <w:sz w:val="21"/>
                      <w:szCs w:val="21"/>
                      <w:lang w:val="en-US" w:eastAsia="zh-CN"/>
                    </w:rPr>
                    <w:t>00</w:t>
                  </w:r>
                  <w:r>
                    <w:rPr>
                      <w:rFonts w:hint="eastAsia" w:cs="Times New Roman"/>
                      <w:sz w:val="21"/>
                      <w:szCs w:val="21"/>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jc w:val="center"/>
              </w:trPr>
              <w:tc>
                <w:tcPr>
                  <w:tcW w:w="885" w:type="dxa"/>
                  <w:vMerge w:val="continue"/>
                  <w:noWrap w:val="0"/>
                  <w:vAlign w:val="center"/>
                </w:tcPr>
                <w:p>
                  <w:pPr>
                    <w:spacing w:line="240" w:lineRule="auto"/>
                    <w:ind w:firstLine="0" w:firstLineChars="0"/>
                    <w:jc w:val="center"/>
                    <w:rPr>
                      <w:rFonts w:hint="default" w:ascii="Times New Roman" w:hAnsi="Times New Roman" w:cs="Times New Roman"/>
                      <w:sz w:val="21"/>
                      <w:szCs w:val="21"/>
                    </w:rPr>
                  </w:pPr>
                </w:p>
              </w:tc>
              <w:tc>
                <w:tcPr>
                  <w:tcW w:w="915" w:type="dxa"/>
                  <w:noWrap w:val="0"/>
                  <w:vAlign w:val="center"/>
                </w:tcPr>
                <w:p>
                  <w:pPr>
                    <w:spacing w:line="240" w:lineRule="auto"/>
                    <w:ind w:firstLine="0" w:firstLineChars="0"/>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湛</w:t>
                  </w:r>
                  <w:r>
                    <w:rPr>
                      <w:rFonts w:hint="default" w:ascii="Times New Roman" w:hAnsi="Times New Roman" w:cs="Times New Roman"/>
                      <w:sz w:val="21"/>
                      <w:szCs w:val="21"/>
                    </w:rPr>
                    <w:t>河</w:t>
                  </w:r>
                </w:p>
              </w:tc>
              <w:tc>
                <w:tcPr>
                  <w:tcW w:w="1470" w:type="dxa"/>
                  <w:noWrap w:val="0"/>
                  <w:vAlign w:val="center"/>
                </w:tcPr>
                <w:p>
                  <w:pPr>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1350" w:type="dxa"/>
                  <w:noWrap w:val="0"/>
                  <w:vAlign w:val="center"/>
                </w:tcPr>
                <w:p>
                  <w:pPr>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855" w:type="dxa"/>
                  <w:noWrap w:val="0"/>
                  <w:vAlign w:val="center"/>
                </w:tcPr>
                <w:p>
                  <w:pPr>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河流</w:t>
                  </w:r>
                </w:p>
              </w:tc>
              <w:tc>
                <w:tcPr>
                  <w:tcW w:w="705" w:type="dxa"/>
                  <w:noWrap w:val="0"/>
                  <w:vAlign w:val="center"/>
                </w:tcPr>
                <w:p>
                  <w:pPr>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cs="Times New Roman"/>
                      <w:sz w:val="21"/>
                      <w:szCs w:val="21"/>
                    </w:rPr>
                  </w:pPr>
                  <w:r>
                    <w:rPr>
                      <w:rFonts w:hint="default" w:ascii="Times New Roman" w:hAnsi="Times New Roman" w:cs="Times New Roman"/>
                      <w:sz w:val="21"/>
                      <w:szCs w:val="21"/>
                    </w:rPr>
                    <w:t>III类</w:t>
                  </w:r>
                </w:p>
              </w:tc>
              <w:tc>
                <w:tcPr>
                  <w:tcW w:w="855"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南</w:t>
                  </w:r>
                </w:p>
              </w:tc>
              <w:tc>
                <w:tcPr>
                  <w:tcW w:w="842"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2250</w:t>
                  </w:r>
                </w:p>
              </w:tc>
            </w:tr>
          </w:tbl>
          <w:p>
            <w:pPr>
              <w:widowControl/>
              <w:spacing w:line="520" w:lineRule="exact"/>
              <w:rPr>
                <w:rFonts w:hint="default" w:ascii="Times New Roman" w:hAnsi="Times New Roman" w:cs="Times New Roman"/>
                <w:color w:val="FF0000"/>
                <w:kern w:val="0"/>
                <w:sz w:val="24"/>
                <w:szCs w:val="24"/>
              </w:rPr>
            </w:pPr>
            <w:r>
              <w:rPr>
                <w:rFonts w:hint="default" w:ascii="Times New Roman" w:hAnsi="Times New Roman" w:cs="Times New Roman"/>
                <w:color w:val="FF0000"/>
                <w:kern w:val="0"/>
                <w:sz w:val="24"/>
                <w:szCs w:val="24"/>
              </w:rPr>
              <w:t xml:space="preserve">                                                                                                                                                                                                                                                                                                                                                                                                                                                                                                                                                                                                                                                               </w:t>
            </w:r>
          </w:p>
        </w:tc>
      </w:tr>
    </w:tbl>
    <w:p>
      <w:pPr>
        <w:widowControl/>
        <w:spacing w:line="520" w:lineRule="exact"/>
        <w:rPr>
          <w:b/>
          <w:bCs/>
          <w:kern w:val="0"/>
          <w:sz w:val="30"/>
          <w:szCs w:val="30"/>
        </w:rPr>
      </w:pPr>
    </w:p>
    <w:p>
      <w:pPr>
        <w:widowControl/>
        <w:spacing w:line="520" w:lineRule="exact"/>
        <w:rPr>
          <w:b/>
          <w:bCs/>
          <w:kern w:val="0"/>
          <w:sz w:val="30"/>
          <w:szCs w:val="30"/>
        </w:rPr>
      </w:pPr>
    </w:p>
    <w:p>
      <w:pPr>
        <w:widowControl/>
        <w:spacing w:line="520" w:lineRule="exact"/>
        <w:rPr>
          <w:b/>
          <w:bCs/>
          <w:kern w:val="0"/>
          <w:sz w:val="30"/>
          <w:szCs w:val="30"/>
        </w:rPr>
      </w:pPr>
    </w:p>
    <w:p>
      <w:pPr>
        <w:pStyle w:val="13"/>
        <w:rPr>
          <w:b/>
          <w:bCs/>
          <w:kern w:val="0"/>
          <w:sz w:val="30"/>
          <w:szCs w:val="30"/>
        </w:rPr>
      </w:pPr>
    </w:p>
    <w:p>
      <w:pPr>
        <w:pStyle w:val="13"/>
        <w:rPr>
          <w:b/>
          <w:bCs/>
          <w:kern w:val="0"/>
          <w:sz w:val="30"/>
          <w:szCs w:val="30"/>
        </w:rPr>
      </w:pPr>
    </w:p>
    <w:p>
      <w:pPr>
        <w:widowControl/>
        <w:spacing w:line="520" w:lineRule="exact"/>
        <w:rPr>
          <w:b/>
          <w:bCs/>
          <w:kern w:val="0"/>
          <w:sz w:val="30"/>
          <w:szCs w:val="30"/>
        </w:rPr>
      </w:pPr>
      <w:r>
        <w:rPr>
          <w:b/>
          <w:bCs/>
          <w:kern w:val="0"/>
          <w:sz w:val="30"/>
          <w:szCs w:val="30"/>
        </w:rPr>
        <w:t>评价适用标准</w:t>
      </w:r>
    </w:p>
    <w:tbl>
      <w:tblPr>
        <w:tblStyle w:val="20"/>
        <w:tblW w:w="8954" w:type="dxa"/>
        <w:jc w:val="center"/>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108" w:type="dxa"/>
          <w:bottom w:w="0" w:type="dxa"/>
          <w:right w:w="108" w:type="dxa"/>
        </w:tblCellMar>
      </w:tblPr>
      <w:tblGrid>
        <w:gridCol w:w="505"/>
        <w:gridCol w:w="8449"/>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90" w:hRule="atLeast"/>
          <w:jc w:val="center"/>
        </w:trPr>
        <w:tc>
          <w:tcPr>
            <w:tcW w:w="505" w:type="dxa"/>
            <w:tcBorders>
              <w:tl2br w:val="nil"/>
              <w:tr2bl w:val="nil"/>
            </w:tcBorders>
            <w:vAlign w:val="center"/>
          </w:tcPr>
          <w:p>
            <w:pPr>
              <w:widowControl/>
              <w:spacing w:line="520" w:lineRule="exact"/>
              <w:jc w:val="center"/>
              <w:rPr>
                <w:b/>
                <w:bCs/>
                <w:kern w:val="0"/>
                <w:sz w:val="28"/>
                <w:szCs w:val="28"/>
              </w:rPr>
            </w:pPr>
            <w:r>
              <w:rPr>
                <w:b/>
                <w:bCs/>
                <w:kern w:val="0"/>
                <w:sz w:val="28"/>
                <w:szCs w:val="28"/>
              </w:rPr>
              <w:t>环境质量标准</w:t>
            </w:r>
          </w:p>
        </w:tc>
        <w:tc>
          <w:tcPr>
            <w:tcW w:w="8449" w:type="dxa"/>
            <w:tcBorders>
              <w:tl2br w:val="nil"/>
              <w:tr2bl w:val="nil"/>
            </w:tcBorders>
          </w:tcPr>
          <w:tbl>
            <w:tblPr>
              <w:tblStyle w:val="20"/>
              <w:tblW w:w="830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709"/>
              <w:gridCol w:w="1854"/>
              <w:gridCol w:w="1394"/>
              <w:gridCol w:w="1161"/>
              <w:gridCol w:w="1595"/>
              <w:gridCol w:w="1593"/>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restart"/>
                  <w:tcBorders>
                    <w:top w:val="single" w:color="auto" w:sz="12" w:space="0"/>
                    <w:bottom w:val="single" w:color="auto" w:sz="6" w:space="0"/>
                  </w:tcBorders>
                  <w:noWrap w:val="0"/>
                  <w:vAlign w:val="center"/>
                </w:tcPr>
                <w:p>
                  <w:pPr>
                    <w:pStyle w:val="94"/>
                  </w:pPr>
                  <w:r>
                    <w:t>环境</w:t>
                  </w:r>
                </w:p>
                <w:p>
                  <w:pPr>
                    <w:pStyle w:val="94"/>
                  </w:pPr>
                  <w:r>
                    <w:t>要素</w:t>
                  </w:r>
                </w:p>
              </w:tc>
              <w:tc>
                <w:tcPr>
                  <w:tcW w:w="1854" w:type="dxa"/>
                  <w:vMerge w:val="restart"/>
                  <w:tcBorders>
                    <w:top w:val="single" w:color="auto" w:sz="12" w:space="0"/>
                    <w:bottom w:val="single" w:color="auto" w:sz="6" w:space="0"/>
                  </w:tcBorders>
                  <w:noWrap w:val="0"/>
                  <w:vAlign w:val="center"/>
                </w:tcPr>
                <w:p>
                  <w:pPr>
                    <w:pStyle w:val="94"/>
                  </w:pPr>
                  <w:r>
                    <w:t>标准名称及级</w:t>
                  </w:r>
                </w:p>
                <w:p>
                  <w:pPr>
                    <w:pStyle w:val="94"/>
                  </w:pPr>
                  <w:r>
                    <w:t>（类）别</w:t>
                  </w:r>
                </w:p>
              </w:tc>
              <w:tc>
                <w:tcPr>
                  <w:tcW w:w="2555" w:type="dxa"/>
                  <w:gridSpan w:val="2"/>
                  <w:vMerge w:val="restart"/>
                  <w:tcBorders>
                    <w:top w:val="single" w:color="auto" w:sz="12" w:space="0"/>
                    <w:bottom w:val="single" w:color="auto" w:sz="6" w:space="0"/>
                  </w:tcBorders>
                  <w:noWrap w:val="0"/>
                  <w:vAlign w:val="center"/>
                </w:tcPr>
                <w:p>
                  <w:pPr>
                    <w:pStyle w:val="94"/>
                  </w:pPr>
                  <w:r>
                    <w:t>项目因子</w:t>
                  </w:r>
                </w:p>
              </w:tc>
              <w:tc>
                <w:tcPr>
                  <w:tcW w:w="3188" w:type="dxa"/>
                  <w:gridSpan w:val="2"/>
                  <w:tcBorders>
                    <w:top w:val="single" w:color="auto" w:sz="12" w:space="0"/>
                    <w:bottom w:val="single" w:color="auto" w:sz="6" w:space="0"/>
                  </w:tcBorders>
                  <w:noWrap w:val="0"/>
                  <w:vAlign w:val="center"/>
                </w:tcPr>
                <w:p>
                  <w:pPr>
                    <w:pStyle w:val="94"/>
                  </w:pPr>
                  <w:r>
                    <w:t>标准限值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tcBorders>
                    <w:top w:val="single" w:color="auto" w:sz="6" w:space="0"/>
                    <w:bottom w:val="single" w:color="auto" w:sz="6" w:space="0"/>
                  </w:tcBorders>
                  <w:noWrap w:val="0"/>
                  <w:vAlign w:val="center"/>
                </w:tcPr>
                <w:p>
                  <w:pPr>
                    <w:pStyle w:val="94"/>
                  </w:pPr>
                </w:p>
              </w:tc>
              <w:tc>
                <w:tcPr>
                  <w:tcW w:w="1854" w:type="dxa"/>
                  <w:vMerge w:val="continue"/>
                  <w:tcBorders>
                    <w:top w:val="single" w:color="auto" w:sz="6" w:space="0"/>
                    <w:bottom w:val="single" w:color="auto" w:sz="6" w:space="0"/>
                  </w:tcBorders>
                  <w:noWrap w:val="0"/>
                  <w:vAlign w:val="center"/>
                </w:tcPr>
                <w:p>
                  <w:pPr>
                    <w:pStyle w:val="94"/>
                  </w:pPr>
                </w:p>
              </w:tc>
              <w:tc>
                <w:tcPr>
                  <w:tcW w:w="2555" w:type="dxa"/>
                  <w:gridSpan w:val="2"/>
                  <w:vMerge w:val="continue"/>
                  <w:tcBorders>
                    <w:top w:val="single" w:color="auto" w:sz="6" w:space="0"/>
                    <w:bottom w:val="single" w:color="auto" w:sz="6" w:space="0"/>
                  </w:tcBorders>
                  <w:noWrap w:val="0"/>
                  <w:vAlign w:val="center"/>
                </w:tcPr>
                <w:p>
                  <w:pPr>
                    <w:pStyle w:val="94"/>
                  </w:pPr>
                </w:p>
              </w:tc>
              <w:tc>
                <w:tcPr>
                  <w:tcW w:w="1595" w:type="dxa"/>
                  <w:tcBorders>
                    <w:top w:val="single" w:color="auto" w:sz="6" w:space="0"/>
                    <w:bottom w:val="single" w:color="auto" w:sz="6" w:space="0"/>
                  </w:tcBorders>
                  <w:noWrap w:val="0"/>
                  <w:vAlign w:val="center"/>
                </w:tcPr>
                <w:p>
                  <w:pPr>
                    <w:pStyle w:val="94"/>
                  </w:pPr>
                  <w:r>
                    <w:t>单位</w:t>
                  </w:r>
                </w:p>
              </w:tc>
              <w:tc>
                <w:tcPr>
                  <w:tcW w:w="1593" w:type="dxa"/>
                  <w:tcBorders>
                    <w:top w:val="single" w:color="auto" w:sz="6" w:space="0"/>
                    <w:bottom w:val="single" w:color="auto" w:sz="6" w:space="0"/>
                  </w:tcBorders>
                  <w:noWrap w:val="0"/>
                  <w:vAlign w:val="center"/>
                </w:tcPr>
                <w:p>
                  <w:pPr>
                    <w:pStyle w:val="94"/>
                  </w:pPr>
                  <w:r>
                    <w:t>数值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restart"/>
                  <w:tcBorders>
                    <w:top w:val="single" w:color="auto" w:sz="6" w:space="0"/>
                  </w:tcBorders>
                  <w:noWrap w:val="0"/>
                  <w:vAlign w:val="center"/>
                </w:tcPr>
                <w:p>
                  <w:pPr>
                    <w:pStyle w:val="94"/>
                  </w:pPr>
                  <w:r>
                    <w:t>地表水</w:t>
                  </w:r>
                </w:p>
              </w:tc>
              <w:tc>
                <w:tcPr>
                  <w:tcW w:w="1854" w:type="dxa"/>
                  <w:vMerge w:val="restart"/>
                  <w:tcBorders>
                    <w:top w:val="single" w:color="auto" w:sz="6" w:space="0"/>
                  </w:tcBorders>
                  <w:noWrap w:val="0"/>
                  <w:vAlign w:val="center"/>
                </w:tcPr>
                <w:p>
                  <w:pPr>
                    <w:pStyle w:val="94"/>
                  </w:pPr>
                  <w:r>
                    <w:t>《地表水环境质量标准》（GB3838-2002）Ⅲ类标准</w:t>
                  </w:r>
                </w:p>
              </w:tc>
              <w:tc>
                <w:tcPr>
                  <w:tcW w:w="1394" w:type="dxa"/>
                  <w:tcBorders>
                    <w:top w:val="single" w:color="auto" w:sz="6" w:space="0"/>
                  </w:tcBorders>
                  <w:noWrap w:val="0"/>
                  <w:vAlign w:val="center"/>
                </w:tcPr>
                <w:p>
                  <w:pPr>
                    <w:pStyle w:val="94"/>
                  </w:pPr>
                  <w:r>
                    <w:t>pH</w:t>
                  </w:r>
                </w:p>
              </w:tc>
              <w:tc>
                <w:tcPr>
                  <w:tcW w:w="1161" w:type="dxa"/>
                  <w:tcBorders>
                    <w:top w:val="single" w:color="auto" w:sz="6" w:space="0"/>
                  </w:tcBorders>
                  <w:noWrap w:val="0"/>
                  <w:vAlign w:val="center"/>
                </w:tcPr>
                <w:p>
                  <w:pPr>
                    <w:pStyle w:val="94"/>
                  </w:pPr>
                </w:p>
              </w:tc>
              <w:tc>
                <w:tcPr>
                  <w:tcW w:w="1595" w:type="dxa"/>
                  <w:tcBorders>
                    <w:top w:val="single" w:color="auto" w:sz="6" w:space="0"/>
                  </w:tcBorders>
                  <w:noWrap w:val="0"/>
                  <w:vAlign w:val="center"/>
                </w:tcPr>
                <w:p>
                  <w:pPr>
                    <w:pStyle w:val="94"/>
                  </w:pPr>
                  <w:r>
                    <w:t>无量纲</w:t>
                  </w:r>
                </w:p>
              </w:tc>
              <w:tc>
                <w:tcPr>
                  <w:tcW w:w="1593" w:type="dxa"/>
                  <w:tcBorders>
                    <w:top w:val="single" w:color="auto" w:sz="6" w:space="0"/>
                  </w:tcBorders>
                  <w:noWrap w:val="0"/>
                  <w:vAlign w:val="center"/>
                </w:tcPr>
                <w:p>
                  <w:pPr>
                    <w:pStyle w:val="94"/>
                  </w:pPr>
                  <w:r>
                    <w:t>6～9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COD</w:t>
                  </w:r>
                </w:p>
              </w:tc>
              <w:tc>
                <w:tcPr>
                  <w:tcW w:w="1161" w:type="dxa"/>
                  <w:noWrap w:val="0"/>
                  <w:vAlign w:val="center"/>
                </w:tcPr>
                <w:p>
                  <w:pPr>
                    <w:pStyle w:val="94"/>
                  </w:pPr>
                  <w:r>
                    <w:t>≤</w:t>
                  </w:r>
                </w:p>
              </w:tc>
              <w:tc>
                <w:tcPr>
                  <w:tcW w:w="1595" w:type="dxa"/>
                  <w:noWrap w:val="0"/>
                  <w:vAlign w:val="center"/>
                </w:tcPr>
                <w:p>
                  <w:pPr>
                    <w:pStyle w:val="94"/>
                  </w:pPr>
                  <w:r>
                    <w:t>mg/L</w:t>
                  </w:r>
                </w:p>
              </w:tc>
              <w:tc>
                <w:tcPr>
                  <w:tcW w:w="1593" w:type="dxa"/>
                  <w:noWrap w:val="0"/>
                  <w:vAlign w:val="center"/>
                </w:tcPr>
                <w:p>
                  <w:pPr>
                    <w:pStyle w:val="94"/>
                  </w:pPr>
                  <w: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BOD</w:t>
                  </w:r>
                  <w:r>
                    <w:rPr>
                      <w:vertAlign w:val="subscript"/>
                    </w:rPr>
                    <w:t>5</w:t>
                  </w:r>
                </w:p>
              </w:tc>
              <w:tc>
                <w:tcPr>
                  <w:tcW w:w="1161" w:type="dxa"/>
                  <w:noWrap w:val="0"/>
                  <w:vAlign w:val="center"/>
                </w:tcPr>
                <w:p>
                  <w:pPr>
                    <w:pStyle w:val="94"/>
                  </w:pPr>
                  <w:r>
                    <w:t>≤</w:t>
                  </w:r>
                </w:p>
              </w:tc>
              <w:tc>
                <w:tcPr>
                  <w:tcW w:w="1595" w:type="dxa"/>
                  <w:noWrap w:val="0"/>
                  <w:vAlign w:val="center"/>
                </w:tcPr>
                <w:p>
                  <w:pPr>
                    <w:pStyle w:val="94"/>
                  </w:pPr>
                  <w:r>
                    <w:t>mg/L</w:t>
                  </w:r>
                </w:p>
              </w:tc>
              <w:tc>
                <w:tcPr>
                  <w:tcW w:w="1593" w:type="dxa"/>
                  <w:noWrap w:val="0"/>
                  <w:vAlign w:val="center"/>
                </w:tcPr>
                <w:p>
                  <w:pPr>
                    <w:pStyle w:val="94"/>
                  </w:pPr>
                  <w:r>
                    <w:rPr>
                      <w:rFonts w:hint="eastAsia"/>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氨氮</w:t>
                  </w:r>
                </w:p>
              </w:tc>
              <w:tc>
                <w:tcPr>
                  <w:tcW w:w="1161" w:type="dxa"/>
                  <w:noWrap w:val="0"/>
                  <w:vAlign w:val="center"/>
                </w:tcPr>
                <w:p>
                  <w:pPr>
                    <w:pStyle w:val="94"/>
                  </w:pPr>
                  <w:r>
                    <w:t>≤</w:t>
                  </w:r>
                </w:p>
              </w:tc>
              <w:tc>
                <w:tcPr>
                  <w:tcW w:w="1595" w:type="dxa"/>
                  <w:noWrap w:val="0"/>
                  <w:vAlign w:val="center"/>
                </w:tcPr>
                <w:p>
                  <w:pPr>
                    <w:pStyle w:val="94"/>
                  </w:pPr>
                  <w:r>
                    <w:t>mg/L</w:t>
                  </w:r>
                </w:p>
              </w:tc>
              <w:tc>
                <w:tcPr>
                  <w:tcW w:w="1593" w:type="dxa"/>
                  <w:noWrap w:val="0"/>
                  <w:vAlign w:val="center"/>
                </w:tcPr>
                <w:p>
                  <w:pPr>
                    <w:pStyle w:val="94"/>
                  </w:pPr>
                  <w:r>
                    <w:rPr>
                      <w:rFonts w:hint="eastAsia"/>
                    </w:rP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rPr>
                      <w:rFonts w:hint="eastAsia"/>
                    </w:rPr>
                    <w:t>挥发酚</w:t>
                  </w:r>
                </w:p>
              </w:tc>
              <w:tc>
                <w:tcPr>
                  <w:tcW w:w="1161" w:type="dxa"/>
                  <w:noWrap w:val="0"/>
                  <w:vAlign w:val="center"/>
                </w:tcPr>
                <w:p>
                  <w:pPr>
                    <w:pStyle w:val="94"/>
                  </w:pPr>
                  <w:r>
                    <w:t>≤</w:t>
                  </w:r>
                </w:p>
              </w:tc>
              <w:tc>
                <w:tcPr>
                  <w:tcW w:w="1595" w:type="dxa"/>
                  <w:noWrap w:val="0"/>
                  <w:vAlign w:val="center"/>
                </w:tcPr>
                <w:p>
                  <w:pPr>
                    <w:pStyle w:val="94"/>
                  </w:pPr>
                  <w:r>
                    <w:t>mg/L</w:t>
                  </w:r>
                </w:p>
              </w:tc>
              <w:tc>
                <w:tcPr>
                  <w:tcW w:w="1593" w:type="dxa"/>
                  <w:noWrap w:val="0"/>
                  <w:vAlign w:val="center"/>
                </w:tcPr>
                <w:p>
                  <w:pPr>
                    <w:pStyle w:val="94"/>
                  </w:pPr>
                  <w:r>
                    <w:rPr>
                      <w:rFonts w:hint="eastAsia"/>
                    </w:rPr>
                    <w:t>0.005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restart"/>
                  <w:noWrap w:val="0"/>
                  <w:vAlign w:val="center"/>
                </w:tcPr>
                <w:p>
                  <w:pPr>
                    <w:pStyle w:val="94"/>
                  </w:pPr>
                  <w:r>
                    <w:t>环境</w:t>
                  </w:r>
                </w:p>
                <w:p>
                  <w:pPr>
                    <w:pStyle w:val="94"/>
                  </w:pPr>
                  <w:r>
                    <w:t>空气</w:t>
                  </w:r>
                </w:p>
              </w:tc>
              <w:tc>
                <w:tcPr>
                  <w:tcW w:w="1854" w:type="dxa"/>
                  <w:vMerge w:val="restart"/>
                  <w:noWrap w:val="0"/>
                  <w:vAlign w:val="center"/>
                </w:tcPr>
                <w:p>
                  <w:pPr>
                    <w:pStyle w:val="94"/>
                  </w:pPr>
                  <w:r>
                    <w:t>《环境空气质量标准》（GB3095-2012）</w:t>
                  </w:r>
                  <w:r>
                    <w:rPr>
                      <w:rFonts w:hint="eastAsia"/>
                    </w:rPr>
                    <w:t>及修改单</w:t>
                  </w:r>
                  <w:r>
                    <w:t>二级标准</w:t>
                  </w:r>
                </w:p>
              </w:tc>
              <w:tc>
                <w:tcPr>
                  <w:tcW w:w="1394" w:type="dxa"/>
                  <w:vMerge w:val="restart"/>
                  <w:noWrap w:val="0"/>
                  <w:vAlign w:val="center"/>
                </w:tcPr>
                <w:p>
                  <w:pPr>
                    <w:pStyle w:val="94"/>
                  </w:pPr>
                  <w:r>
                    <w:t>SO2</w:t>
                  </w:r>
                </w:p>
              </w:tc>
              <w:tc>
                <w:tcPr>
                  <w:tcW w:w="1161" w:type="dxa"/>
                  <w:noWrap w:val="0"/>
                  <w:vAlign w:val="center"/>
                </w:tcPr>
                <w:p>
                  <w:pPr>
                    <w:pStyle w:val="94"/>
                  </w:pPr>
                  <w:r>
                    <w:rPr>
                      <w:rFonts w:hint="eastAsia"/>
                    </w:rPr>
                    <w:t>年平均</w:t>
                  </w:r>
                </w:p>
              </w:tc>
              <w:tc>
                <w:tcPr>
                  <w:tcW w:w="1595" w:type="dxa"/>
                  <w:noWrap w:val="0"/>
                  <w:vAlign w:val="center"/>
                </w:tcPr>
                <w:p>
                  <w:pPr>
                    <w:pStyle w:val="94"/>
                  </w:pPr>
                  <w:r>
                    <w:t>μg/m</w:t>
                  </w:r>
                  <w:r>
                    <w:rPr>
                      <w:vertAlign w:val="superscript"/>
                    </w:rPr>
                    <w:t>3</w:t>
                  </w:r>
                </w:p>
              </w:tc>
              <w:tc>
                <w:tcPr>
                  <w:tcW w:w="1593" w:type="dxa"/>
                  <w:noWrap w:val="0"/>
                  <w:vAlign w:val="center"/>
                </w:tcPr>
                <w:p>
                  <w:pPr>
                    <w:pStyle w:val="94"/>
                  </w:pPr>
                  <w:r>
                    <w:rPr>
                      <w:rFonts w:hint="eastAsia"/>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vMerge w:val="continue"/>
                  <w:noWrap w:val="0"/>
                  <w:vAlign w:val="center"/>
                </w:tcPr>
                <w:p>
                  <w:pPr>
                    <w:pStyle w:val="94"/>
                  </w:pPr>
                </w:p>
              </w:tc>
              <w:tc>
                <w:tcPr>
                  <w:tcW w:w="1161" w:type="dxa"/>
                  <w:noWrap w:val="0"/>
                  <w:vAlign w:val="center"/>
                </w:tcPr>
                <w:p>
                  <w:pPr>
                    <w:pStyle w:val="94"/>
                  </w:pPr>
                  <w:r>
                    <w:rPr>
                      <w:rFonts w:hint="eastAsia"/>
                    </w:rPr>
                    <w:t>24h平均</w:t>
                  </w:r>
                </w:p>
              </w:tc>
              <w:tc>
                <w:tcPr>
                  <w:tcW w:w="1595" w:type="dxa"/>
                  <w:noWrap w:val="0"/>
                  <w:vAlign w:val="center"/>
                </w:tcPr>
                <w:p>
                  <w:pPr>
                    <w:jc w:val="center"/>
                    <w:rPr>
                      <w:sz w:val="21"/>
                      <w:szCs w:val="21"/>
                    </w:rPr>
                  </w:pPr>
                  <w:r>
                    <w:rPr>
                      <w:sz w:val="21"/>
                      <w:szCs w:val="21"/>
                    </w:rPr>
                    <w:t>μg/m</w:t>
                  </w:r>
                  <w:r>
                    <w:rPr>
                      <w:sz w:val="21"/>
                      <w:szCs w:val="21"/>
                      <w:vertAlign w:val="superscript"/>
                    </w:rPr>
                    <w:t>3</w:t>
                  </w:r>
                </w:p>
              </w:tc>
              <w:tc>
                <w:tcPr>
                  <w:tcW w:w="1593" w:type="dxa"/>
                  <w:noWrap w:val="0"/>
                  <w:vAlign w:val="center"/>
                </w:tcPr>
                <w:p>
                  <w:pPr>
                    <w:pStyle w:val="94"/>
                  </w:pPr>
                  <w:r>
                    <w:t>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vMerge w:val="continue"/>
                  <w:noWrap w:val="0"/>
                  <w:vAlign w:val="center"/>
                </w:tcPr>
                <w:p>
                  <w:pPr>
                    <w:pStyle w:val="94"/>
                  </w:pPr>
                </w:p>
              </w:tc>
              <w:tc>
                <w:tcPr>
                  <w:tcW w:w="1161" w:type="dxa"/>
                  <w:noWrap w:val="0"/>
                  <w:vAlign w:val="center"/>
                </w:tcPr>
                <w:p>
                  <w:pPr>
                    <w:pStyle w:val="94"/>
                  </w:pPr>
                  <w:r>
                    <w:t>1</w:t>
                  </w:r>
                  <w:r>
                    <w:rPr>
                      <w:rFonts w:hint="eastAsia"/>
                    </w:rPr>
                    <w:t>小时平均</w:t>
                  </w:r>
                </w:p>
              </w:tc>
              <w:tc>
                <w:tcPr>
                  <w:tcW w:w="1595" w:type="dxa"/>
                  <w:noWrap w:val="0"/>
                  <w:vAlign w:val="center"/>
                </w:tcPr>
                <w:p>
                  <w:pPr>
                    <w:jc w:val="center"/>
                    <w:rPr>
                      <w:sz w:val="21"/>
                      <w:szCs w:val="21"/>
                    </w:rPr>
                  </w:pPr>
                  <w:r>
                    <w:rPr>
                      <w:sz w:val="21"/>
                      <w:szCs w:val="21"/>
                    </w:rPr>
                    <w:t>μg/m</w:t>
                  </w:r>
                  <w:r>
                    <w:rPr>
                      <w:sz w:val="21"/>
                      <w:szCs w:val="21"/>
                      <w:vertAlign w:val="superscript"/>
                    </w:rPr>
                    <w:t>3</w:t>
                  </w:r>
                </w:p>
              </w:tc>
              <w:tc>
                <w:tcPr>
                  <w:tcW w:w="1593" w:type="dxa"/>
                  <w:noWrap w:val="0"/>
                  <w:vAlign w:val="center"/>
                </w:tcPr>
                <w:p>
                  <w:pPr>
                    <w:pStyle w:val="94"/>
                  </w:pPr>
                  <w:r>
                    <w:t>500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vMerge w:val="restart"/>
                  <w:noWrap w:val="0"/>
                  <w:vAlign w:val="center"/>
                </w:tcPr>
                <w:p>
                  <w:pPr>
                    <w:pStyle w:val="94"/>
                  </w:pPr>
                  <w:r>
                    <w:t>NO2</w:t>
                  </w:r>
                </w:p>
              </w:tc>
              <w:tc>
                <w:tcPr>
                  <w:tcW w:w="1161" w:type="dxa"/>
                  <w:noWrap w:val="0"/>
                  <w:vAlign w:val="center"/>
                </w:tcPr>
                <w:p>
                  <w:pPr>
                    <w:pStyle w:val="94"/>
                  </w:pPr>
                  <w:r>
                    <w:rPr>
                      <w:rFonts w:hint="eastAsia"/>
                    </w:rPr>
                    <w:t>年平均</w:t>
                  </w:r>
                </w:p>
              </w:tc>
              <w:tc>
                <w:tcPr>
                  <w:tcW w:w="1595" w:type="dxa"/>
                  <w:noWrap w:val="0"/>
                  <w:vAlign w:val="center"/>
                </w:tcPr>
                <w:p>
                  <w:pPr>
                    <w:jc w:val="center"/>
                    <w:rPr>
                      <w:sz w:val="21"/>
                      <w:szCs w:val="21"/>
                    </w:rPr>
                  </w:pPr>
                  <w:r>
                    <w:rPr>
                      <w:sz w:val="21"/>
                      <w:szCs w:val="21"/>
                    </w:rPr>
                    <w:t>μg/m</w:t>
                  </w:r>
                  <w:r>
                    <w:rPr>
                      <w:sz w:val="21"/>
                      <w:szCs w:val="21"/>
                      <w:vertAlign w:val="superscript"/>
                    </w:rPr>
                    <w:t>3</w:t>
                  </w:r>
                </w:p>
              </w:tc>
              <w:tc>
                <w:tcPr>
                  <w:tcW w:w="1593" w:type="dxa"/>
                  <w:noWrap w:val="0"/>
                  <w:vAlign w:val="center"/>
                </w:tcPr>
                <w:p>
                  <w:pPr>
                    <w:pStyle w:val="94"/>
                  </w:pPr>
                  <w:r>
                    <w:rPr>
                      <w:rFonts w:hint="eastAsia"/>
                    </w:rPr>
                    <w:t>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vMerge w:val="continue"/>
                  <w:noWrap w:val="0"/>
                  <w:vAlign w:val="center"/>
                </w:tcPr>
                <w:p>
                  <w:pPr>
                    <w:pStyle w:val="94"/>
                  </w:pPr>
                </w:p>
              </w:tc>
              <w:tc>
                <w:tcPr>
                  <w:tcW w:w="1161" w:type="dxa"/>
                  <w:noWrap w:val="0"/>
                  <w:vAlign w:val="center"/>
                </w:tcPr>
                <w:p>
                  <w:pPr>
                    <w:pStyle w:val="94"/>
                  </w:pPr>
                  <w:r>
                    <w:rPr>
                      <w:rFonts w:hint="eastAsia"/>
                    </w:rPr>
                    <w:t>24h平均</w:t>
                  </w:r>
                </w:p>
              </w:tc>
              <w:tc>
                <w:tcPr>
                  <w:tcW w:w="1595" w:type="dxa"/>
                  <w:noWrap w:val="0"/>
                  <w:vAlign w:val="center"/>
                </w:tcPr>
                <w:p>
                  <w:pPr>
                    <w:jc w:val="center"/>
                    <w:rPr>
                      <w:sz w:val="21"/>
                      <w:szCs w:val="21"/>
                    </w:rPr>
                  </w:pPr>
                  <w:r>
                    <w:rPr>
                      <w:sz w:val="21"/>
                      <w:szCs w:val="21"/>
                    </w:rPr>
                    <w:t>μg/m</w:t>
                  </w:r>
                  <w:r>
                    <w:rPr>
                      <w:sz w:val="21"/>
                      <w:szCs w:val="21"/>
                      <w:vertAlign w:val="superscript"/>
                    </w:rPr>
                    <w:t>3</w:t>
                  </w:r>
                </w:p>
              </w:tc>
              <w:tc>
                <w:tcPr>
                  <w:tcW w:w="1593" w:type="dxa"/>
                  <w:noWrap w:val="0"/>
                  <w:vAlign w:val="center"/>
                </w:tcPr>
                <w:p>
                  <w:pPr>
                    <w:pStyle w:val="94"/>
                  </w:pPr>
                  <w:r>
                    <w:t>80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vMerge w:val="continue"/>
                  <w:noWrap w:val="0"/>
                  <w:vAlign w:val="center"/>
                </w:tcPr>
                <w:p>
                  <w:pPr>
                    <w:pStyle w:val="94"/>
                  </w:pPr>
                </w:p>
              </w:tc>
              <w:tc>
                <w:tcPr>
                  <w:tcW w:w="1161" w:type="dxa"/>
                  <w:noWrap w:val="0"/>
                  <w:vAlign w:val="center"/>
                </w:tcPr>
                <w:p>
                  <w:pPr>
                    <w:pStyle w:val="94"/>
                  </w:pPr>
                  <w:r>
                    <w:t>1</w:t>
                  </w:r>
                  <w:r>
                    <w:rPr>
                      <w:rFonts w:hint="eastAsia"/>
                    </w:rPr>
                    <w:t>小时平均</w:t>
                  </w:r>
                </w:p>
              </w:tc>
              <w:tc>
                <w:tcPr>
                  <w:tcW w:w="1595" w:type="dxa"/>
                  <w:noWrap w:val="0"/>
                  <w:vAlign w:val="center"/>
                </w:tcPr>
                <w:p>
                  <w:pPr>
                    <w:jc w:val="center"/>
                    <w:rPr>
                      <w:sz w:val="21"/>
                      <w:szCs w:val="21"/>
                    </w:rPr>
                  </w:pPr>
                  <w:r>
                    <w:rPr>
                      <w:sz w:val="21"/>
                      <w:szCs w:val="21"/>
                    </w:rPr>
                    <w:t>μg/m</w:t>
                  </w:r>
                  <w:r>
                    <w:rPr>
                      <w:sz w:val="21"/>
                      <w:szCs w:val="21"/>
                      <w:vertAlign w:val="superscript"/>
                    </w:rPr>
                    <w:t>3</w:t>
                  </w:r>
                </w:p>
              </w:tc>
              <w:tc>
                <w:tcPr>
                  <w:tcW w:w="1593" w:type="dxa"/>
                  <w:noWrap w:val="0"/>
                  <w:vAlign w:val="center"/>
                </w:tcPr>
                <w:p>
                  <w:pPr>
                    <w:pStyle w:val="94"/>
                  </w:pPr>
                  <w: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vMerge w:val="restart"/>
                  <w:noWrap w:val="0"/>
                  <w:vAlign w:val="center"/>
                </w:tcPr>
                <w:p>
                  <w:pPr>
                    <w:pStyle w:val="94"/>
                  </w:pPr>
                  <w:r>
                    <w:t>PM10</w:t>
                  </w:r>
                </w:p>
              </w:tc>
              <w:tc>
                <w:tcPr>
                  <w:tcW w:w="1161" w:type="dxa"/>
                  <w:noWrap w:val="0"/>
                  <w:vAlign w:val="center"/>
                </w:tcPr>
                <w:p>
                  <w:pPr>
                    <w:pStyle w:val="94"/>
                  </w:pPr>
                  <w:r>
                    <w:rPr>
                      <w:rFonts w:hint="eastAsia"/>
                    </w:rPr>
                    <w:t>年平均</w:t>
                  </w:r>
                </w:p>
              </w:tc>
              <w:tc>
                <w:tcPr>
                  <w:tcW w:w="1595" w:type="dxa"/>
                  <w:noWrap w:val="0"/>
                  <w:vAlign w:val="center"/>
                </w:tcPr>
                <w:p>
                  <w:pPr>
                    <w:jc w:val="center"/>
                    <w:rPr>
                      <w:sz w:val="21"/>
                      <w:szCs w:val="21"/>
                    </w:rPr>
                  </w:pPr>
                  <w:r>
                    <w:rPr>
                      <w:sz w:val="21"/>
                      <w:szCs w:val="21"/>
                    </w:rPr>
                    <w:t>μg/m</w:t>
                  </w:r>
                  <w:r>
                    <w:rPr>
                      <w:sz w:val="21"/>
                      <w:szCs w:val="21"/>
                      <w:vertAlign w:val="superscript"/>
                    </w:rPr>
                    <w:t>3</w:t>
                  </w:r>
                </w:p>
              </w:tc>
              <w:tc>
                <w:tcPr>
                  <w:tcW w:w="1593" w:type="dxa"/>
                  <w:noWrap w:val="0"/>
                  <w:vAlign w:val="center"/>
                </w:tcPr>
                <w:p>
                  <w:pPr>
                    <w:pStyle w:val="94"/>
                  </w:pPr>
                  <w:r>
                    <w:rPr>
                      <w:rFonts w:hint="eastAsia"/>
                    </w:rPr>
                    <w:t>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vMerge w:val="continue"/>
                  <w:noWrap w:val="0"/>
                  <w:vAlign w:val="center"/>
                </w:tcPr>
                <w:p>
                  <w:pPr>
                    <w:pStyle w:val="94"/>
                  </w:pPr>
                </w:p>
              </w:tc>
              <w:tc>
                <w:tcPr>
                  <w:tcW w:w="1161" w:type="dxa"/>
                  <w:noWrap w:val="0"/>
                  <w:vAlign w:val="center"/>
                </w:tcPr>
                <w:p>
                  <w:pPr>
                    <w:pStyle w:val="94"/>
                  </w:pPr>
                  <w:r>
                    <w:rPr>
                      <w:rFonts w:hint="eastAsia"/>
                    </w:rPr>
                    <w:t>24h平均</w:t>
                  </w:r>
                </w:p>
              </w:tc>
              <w:tc>
                <w:tcPr>
                  <w:tcW w:w="1595" w:type="dxa"/>
                  <w:noWrap w:val="0"/>
                  <w:vAlign w:val="center"/>
                </w:tcPr>
                <w:p>
                  <w:pPr>
                    <w:jc w:val="center"/>
                    <w:rPr>
                      <w:sz w:val="21"/>
                      <w:szCs w:val="21"/>
                    </w:rPr>
                  </w:pPr>
                  <w:r>
                    <w:rPr>
                      <w:sz w:val="21"/>
                      <w:szCs w:val="21"/>
                    </w:rPr>
                    <w:t>μg/m</w:t>
                  </w:r>
                  <w:r>
                    <w:rPr>
                      <w:sz w:val="21"/>
                      <w:szCs w:val="21"/>
                      <w:vertAlign w:val="superscript"/>
                    </w:rPr>
                    <w:t>3</w:t>
                  </w:r>
                </w:p>
              </w:tc>
              <w:tc>
                <w:tcPr>
                  <w:tcW w:w="1593" w:type="dxa"/>
                  <w:noWrap w:val="0"/>
                  <w:vAlign w:val="center"/>
                </w:tcPr>
                <w:p>
                  <w:pPr>
                    <w:pStyle w:val="94"/>
                  </w:pPr>
                  <w:r>
                    <w:t>150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vMerge w:val="restart"/>
                  <w:noWrap w:val="0"/>
                  <w:vAlign w:val="center"/>
                </w:tcPr>
                <w:p>
                  <w:pPr>
                    <w:pStyle w:val="94"/>
                  </w:pPr>
                  <w:r>
                    <w:t>TSP</w:t>
                  </w:r>
                </w:p>
              </w:tc>
              <w:tc>
                <w:tcPr>
                  <w:tcW w:w="1161" w:type="dxa"/>
                  <w:noWrap w:val="0"/>
                  <w:vAlign w:val="center"/>
                </w:tcPr>
                <w:p>
                  <w:pPr>
                    <w:pStyle w:val="94"/>
                  </w:pPr>
                  <w:r>
                    <w:rPr>
                      <w:rFonts w:hint="eastAsia"/>
                    </w:rPr>
                    <w:t>年平均</w:t>
                  </w:r>
                </w:p>
              </w:tc>
              <w:tc>
                <w:tcPr>
                  <w:tcW w:w="1595" w:type="dxa"/>
                  <w:noWrap w:val="0"/>
                  <w:vAlign w:val="center"/>
                </w:tcPr>
                <w:p>
                  <w:pPr>
                    <w:jc w:val="center"/>
                    <w:rPr>
                      <w:sz w:val="21"/>
                      <w:szCs w:val="21"/>
                    </w:rPr>
                  </w:pPr>
                  <w:r>
                    <w:rPr>
                      <w:sz w:val="21"/>
                      <w:szCs w:val="21"/>
                    </w:rPr>
                    <w:t>μg/m</w:t>
                  </w:r>
                  <w:r>
                    <w:rPr>
                      <w:sz w:val="21"/>
                      <w:szCs w:val="21"/>
                      <w:vertAlign w:val="superscript"/>
                    </w:rPr>
                    <w:t>3</w:t>
                  </w:r>
                </w:p>
              </w:tc>
              <w:tc>
                <w:tcPr>
                  <w:tcW w:w="1593" w:type="dxa"/>
                  <w:noWrap w:val="0"/>
                  <w:vAlign w:val="center"/>
                </w:tcPr>
                <w:p>
                  <w:pPr>
                    <w:pStyle w:val="94"/>
                  </w:pPr>
                  <w:r>
                    <w:rPr>
                      <w:rFonts w:hint="eastAsia"/>
                    </w:rPr>
                    <w:t>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vMerge w:val="continue"/>
                  <w:noWrap w:val="0"/>
                  <w:vAlign w:val="center"/>
                </w:tcPr>
                <w:p>
                  <w:pPr>
                    <w:pStyle w:val="94"/>
                  </w:pPr>
                </w:p>
              </w:tc>
              <w:tc>
                <w:tcPr>
                  <w:tcW w:w="1161" w:type="dxa"/>
                  <w:noWrap w:val="0"/>
                  <w:vAlign w:val="center"/>
                </w:tcPr>
                <w:p>
                  <w:pPr>
                    <w:pStyle w:val="94"/>
                  </w:pPr>
                  <w:r>
                    <w:rPr>
                      <w:rFonts w:hint="eastAsia"/>
                    </w:rPr>
                    <w:t>24h平均</w:t>
                  </w:r>
                </w:p>
              </w:tc>
              <w:tc>
                <w:tcPr>
                  <w:tcW w:w="1595" w:type="dxa"/>
                  <w:noWrap w:val="0"/>
                  <w:vAlign w:val="center"/>
                </w:tcPr>
                <w:p>
                  <w:pPr>
                    <w:jc w:val="center"/>
                    <w:rPr>
                      <w:sz w:val="21"/>
                      <w:szCs w:val="21"/>
                    </w:rPr>
                  </w:pPr>
                  <w:r>
                    <w:rPr>
                      <w:sz w:val="21"/>
                      <w:szCs w:val="21"/>
                    </w:rPr>
                    <w:t>μg/m</w:t>
                  </w:r>
                  <w:r>
                    <w:rPr>
                      <w:sz w:val="21"/>
                      <w:szCs w:val="21"/>
                      <w:vertAlign w:val="superscript"/>
                    </w:rPr>
                    <w:t>3</w:t>
                  </w:r>
                </w:p>
              </w:tc>
              <w:tc>
                <w:tcPr>
                  <w:tcW w:w="1593" w:type="dxa"/>
                  <w:noWrap w:val="0"/>
                  <w:vAlign w:val="center"/>
                </w:tcPr>
                <w:p>
                  <w:pPr>
                    <w:pStyle w:val="94"/>
                  </w:pPr>
                  <w:r>
                    <w:t>300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vMerge w:val="restart"/>
                  <w:noWrap w:val="0"/>
                  <w:vAlign w:val="center"/>
                </w:tcPr>
                <w:p>
                  <w:pPr>
                    <w:pStyle w:val="94"/>
                  </w:pPr>
                  <w:r>
                    <w:t>PM</w:t>
                  </w:r>
                  <w:r>
                    <w:rPr>
                      <w:rFonts w:hint="eastAsia"/>
                    </w:rPr>
                    <w:t>2.5</w:t>
                  </w:r>
                </w:p>
              </w:tc>
              <w:tc>
                <w:tcPr>
                  <w:tcW w:w="1161" w:type="dxa"/>
                  <w:noWrap w:val="0"/>
                  <w:vAlign w:val="center"/>
                </w:tcPr>
                <w:p>
                  <w:pPr>
                    <w:pStyle w:val="94"/>
                  </w:pPr>
                  <w:r>
                    <w:rPr>
                      <w:rFonts w:hint="eastAsia"/>
                    </w:rPr>
                    <w:t>年平均</w:t>
                  </w:r>
                </w:p>
              </w:tc>
              <w:tc>
                <w:tcPr>
                  <w:tcW w:w="1595" w:type="dxa"/>
                  <w:noWrap w:val="0"/>
                  <w:vAlign w:val="center"/>
                </w:tcPr>
                <w:p>
                  <w:pPr>
                    <w:jc w:val="center"/>
                    <w:rPr>
                      <w:sz w:val="21"/>
                      <w:szCs w:val="21"/>
                    </w:rPr>
                  </w:pPr>
                  <w:r>
                    <w:rPr>
                      <w:sz w:val="21"/>
                      <w:szCs w:val="21"/>
                    </w:rPr>
                    <w:t>μg/m</w:t>
                  </w:r>
                  <w:r>
                    <w:rPr>
                      <w:sz w:val="21"/>
                      <w:szCs w:val="21"/>
                      <w:vertAlign w:val="superscript"/>
                    </w:rPr>
                    <w:t>3</w:t>
                  </w:r>
                </w:p>
              </w:tc>
              <w:tc>
                <w:tcPr>
                  <w:tcW w:w="1593" w:type="dxa"/>
                  <w:noWrap w:val="0"/>
                  <w:vAlign w:val="center"/>
                </w:tcPr>
                <w:p>
                  <w:pPr>
                    <w:pStyle w:val="94"/>
                  </w:pPr>
                  <w:r>
                    <w:rPr>
                      <w:rFonts w:hint="eastAsia"/>
                    </w:rPr>
                    <w:t>35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vMerge w:val="continue"/>
                  <w:noWrap w:val="0"/>
                  <w:vAlign w:val="center"/>
                </w:tcPr>
                <w:p>
                  <w:pPr>
                    <w:pStyle w:val="94"/>
                  </w:pPr>
                </w:p>
              </w:tc>
              <w:tc>
                <w:tcPr>
                  <w:tcW w:w="1161" w:type="dxa"/>
                  <w:noWrap w:val="0"/>
                  <w:vAlign w:val="center"/>
                </w:tcPr>
                <w:p>
                  <w:pPr>
                    <w:pStyle w:val="94"/>
                  </w:pPr>
                  <w:r>
                    <w:rPr>
                      <w:rFonts w:hint="eastAsia"/>
                    </w:rPr>
                    <w:t>24h平均</w:t>
                  </w:r>
                </w:p>
              </w:tc>
              <w:tc>
                <w:tcPr>
                  <w:tcW w:w="1595" w:type="dxa"/>
                  <w:noWrap w:val="0"/>
                  <w:vAlign w:val="center"/>
                </w:tcPr>
                <w:p>
                  <w:pPr>
                    <w:jc w:val="center"/>
                    <w:rPr>
                      <w:sz w:val="21"/>
                      <w:szCs w:val="21"/>
                    </w:rPr>
                  </w:pPr>
                  <w:r>
                    <w:rPr>
                      <w:sz w:val="21"/>
                      <w:szCs w:val="21"/>
                    </w:rPr>
                    <w:t>μg/m</w:t>
                  </w:r>
                  <w:r>
                    <w:rPr>
                      <w:sz w:val="21"/>
                      <w:szCs w:val="21"/>
                      <w:vertAlign w:val="superscript"/>
                    </w:rPr>
                    <w:t>3</w:t>
                  </w:r>
                </w:p>
              </w:tc>
              <w:tc>
                <w:tcPr>
                  <w:tcW w:w="1593" w:type="dxa"/>
                  <w:noWrap w:val="0"/>
                  <w:vAlign w:val="center"/>
                </w:tcPr>
                <w:p>
                  <w:pPr>
                    <w:pStyle w:val="94"/>
                  </w:pPr>
                  <w:r>
                    <w:rPr>
                      <w:rFonts w:hint="eastAsia"/>
                    </w:rPr>
                    <w:t>75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rPr>
                      <w:rFonts w:hint="eastAsia"/>
                    </w:rPr>
                    <w:t>CO</w:t>
                  </w:r>
                </w:p>
              </w:tc>
              <w:tc>
                <w:tcPr>
                  <w:tcW w:w="1161" w:type="dxa"/>
                  <w:noWrap w:val="0"/>
                  <w:vAlign w:val="center"/>
                </w:tcPr>
                <w:p>
                  <w:pPr>
                    <w:pStyle w:val="94"/>
                  </w:pPr>
                  <w:r>
                    <w:rPr>
                      <w:rFonts w:hint="eastAsia"/>
                    </w:rPr>
                    <w:t>24h平均</w:t>
                  </w:r>
                </w:p>
              </w:tc>
              <w:tc>
                <w:tcPr>
                  <w:tcW w:w="1595" w:type="dxa"/>
                  <w:noWrap w:val="0"/>
                  <w:vAlign w:val="center"/>
                </w:tcPr>
                <w:p>
                  <w:pPr>
                    <w:pStyle w:val="94"/>
                  </w:pPr>
                  <w:r>
                    <w:rPr>
                      <w:rFonts w:hint="eastAsia"/>
                    </w:rPr>
                    <w:t>m</w:t>
                  </w:r>
                  <w:r>
                    <w:t>g/m</w:t>
                  </w:r>
                  <w:r>
                    <w:rPr>
                      <w:vertAlign w:val="superscript"/>
                    </w:rPr>
                    <w:t>3</w:t>
                  </w:r>
                </w:p>
              </w:tc>
              <w:tc>
                <w:tcPr>
                  <w:tcW w:w="1593" w:type="dxa"/>
                  <w:noWrap w:val="0"/>
                  <w:vAlign w:val="center"/>
                </w:tcPr>
                <w:p>
                  <w:pPr>
                    <w:pStyle w:val="94"/>
                  </w:pPr>
                  <w:r>
                    <w:rPr>
                      <w:rFonts w:hint="eastAsia"/>
                    </w:rP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rPr>
                      <w:rFonts w:hint="eastAsia"/>
                    </w:rPr>
                    <w:t>O3</w:t>
                  </w:r>
                </w:p>
              </w:tc>
              <w:tc>
                <w:tcPr>
                  <w:tcW w:w="1161" w:type="dxa"/>
                  <w:noWrap w:val="0"/>
                  <w:vAlign w:val="center"/>
                </w:tcPr>
                <w:p>
                  <w:pPr>
                    <w:pStyle w:val="94"/>
                  </w:pPr>
                  <w:r>
                    <w:rPr>
                      <w:rFonts w:hint="eastAsia"/>
                    </w:rPr>
                    <w:t>日最大8h平均</w:t>
                  </w:r>
                </w:p>
              </w:tc>
              <w:tc>
                <w:tcPr>
                  <w:tcW w:w="1595" w:type="dxa"/>
                  <w:noWrap w:val="0"/>
                  <w:vAlign w:val="center"/>
                </w:tcPr>
                <w:p>
                  <w:pPr>
                    <w:pStyle w:val="94"/>
                  </w:pPr>
                  <w:r>
                    <w:t>μg/m</w:t>
                  </w:r>
                  <w:r>
                    <w:rPr>
                      <w:vertAlign w:val="superscript"/>
                    </w:rPr>
                    <w:t>3</w:t>
                  </w:r>
                </w:p>
              </w:tc>
              <w:tc>
                <w:tcPr>
                  <w:tcW w:w="1593" w:type="dxa"/>
                  <w:noWrap w:val="0"/>
                  <w:vAlign w:val="center"/>
                </w:tcPr>
                <w:p>
                  <w:pPr>
                    <w:pStyle w:val="94"/>
                  </w:pPr>
                  <w:r>
                    <w:rPr>
                      <w:rFonts w:hint="eastAsia"/>
                    </w:rPr>
                    <w:t>160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restart"/>
                  <w:noWrap w:val="0"/>
                  <w:vAlign w:val="center"/>
                </w:tcPr>
                <w:p>
                  <w:pPr>
                    <w:pStyle w:val="94"/>
                  </w:pPr>
                  <w:r>
                    <w:t>声环境</w:t>
                  </w:r>
                </w:p>
              </w:tc>
              <w:tc>
                <w:tcPr>
                  <w:tcW w:w="1854" w:type="dxa"/>
                  <w:vMerge w:val="restart"/>
                  <w:noWrap w:val="0"/>
                  <w:vAlign w:val="center"/>
                </w:tcPr>
                <w:p>
                  <w:pPr>
                    <w:pStyle w:val="94"/>
                  </w:pPr>
                  <w:r>
                    <w:t>《声环境质量标准》（GB3096-2008）</w:t>
                  </w:r>
                </w:p>
              </w:tc>
              <w:tc>
                <w:tcPr>
                  <w:tcW w:w="1394" w:type="dxa"/>
                  <w:vMerge w:val="restart"/>
                  <w:noWrap w:val="0"/>
                  <w:vAlign w:val="center"/>
                </w:tcPr>
                <w:p>
                  <w:pPr>
                    <w:pStyle w:val="94"/>
                  </w:pPr>
                  <w:r>
                    <w:t>Leq</w:t>
                  </w:r>
                </w:p>
              </w:tc>
              <w:tc>
                <w:tcPr>
                  <w:tcW w:w="1161" w:type="dxa"/>
                  <w:noWrap w:val="0"/>
                  <w:vAlign w:val="center"/>
                </w:tcPr>
                <w:p>
                  <w:pPr>
                    <w:pStyle w:val="94"/>
                  </w:pPr>
                  <w:r>
                    <w:t>昼间</w:t>
                  </w:r>
                </w:p>
              </w:tc>
              <w:tc>
                <w:tcPr>
                  <w:tcW w:w="1595" w:type="dxa"/>
                  <w:noWrap w:val="0"/>
                  <w:vAlign w:val="center"/>
                </w:tcPr>
                <w:p>
                  <w:pPr>
                    <w:pStyle w:val="94"/>
                  </w:pPr>
                  <w:r>
                    <w:t>dB(A)</w:t>
                  </w:r>
                </w:p>
              </w:tc>
              <w:tc>
                <w:tcPr>
                  <w:tcW w:w="1593" w:type="dxa"/>
                  <w:noWrap w:val="0"/>
                  <w:vAlign w:val="center"/>
                </w:tcPr>
                <w:p>
                  <w:pPr>
                    <w:pStyle w:val="94"/>
                  </w:pPr>
                  <w:r>
                    <w:t>60</w:t>
                  </w:r>
                  <w:r>
                    <w:rPr>
                      <w:rFonts w:hint="eastAsia"/>
                    </w:rPr>
                    <w:t>（2类）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vMerge w:val="continue"/>
                  <w:noWrap w:val="0"/>
                  <w:vAlign w:val="center"/>
                </w:tcPr>
                <w:p>
                  <w:pPr>
                    <w:pStyle w:val="94"/>
                  </w:pPr>
                </w:p>
              </w:tc>
              <w:tc>
                <w:tcPr>
                  <w:tcW w:w="1161" w:type="dxa"/>
                  <w:noWrap w:val="0"/>
                  <w:vAlign w:val="center"/>
                </w:tcPr>
                <w:p>
                  <w:pPr>
                    <w:pStyle w:val="94"/>
                  </w:pPr>
                  <w:r>
                    <w:t>夜间</w:t>
                  </w:r>
                </w:p>
              </w:tc>
              <w:tc>
                <w:tcPr>
                  <w:tcW w:w="1595" w:type="dxa"/>
                  <w:noWrap w:val="0"/>
                  <w:vAlign w:val="center"/>
                </w:tcPr>
                <w:p>
                  <w:pPr>
                    <w:pStyle w:val="94"/>
                  </w:pPr>
                  <w:r>
                    <w:t>dB(A)</w:t>
                  </w:r>
                </w:p>
              </w:tc>
              <w:tc>
                <w:tcPr>
                  <w:tcW w:w="1593" w:type="dxa"/>
                  <w:noWrap w:val="0"/>
                  <w:vAlign w:val="center"/>
                </w:tcPr>
                <w:p>
                  <w:pPr>
                    <w:pStyle w:val="94"/>
                  </w:pPr>
                  <w:r>
                    <w:t>50</w:t>
                  </w:r>
                  <w:r>
                    <w:rPr>
                      <w:rFonts w:hint="eastAsia"/>
                    </w:rPr>
                    <w:t>（2类）</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restart"/>
                  <w:noWrap w:val="0"/>
                  <w:vAlign w:val="center"/>
                </w:tcPr>
                <w:p>
                  <w:pPr>
                    <w:pStyle w:val="94"/>
                  </w:pPr>
                  <w:r>
                    <w:t>土壤</w:t>
                  </w:r>
                </w:p>
              </w:tc>
              <w:tc>
                <w:tcPr>
                  <w:tcW w:w="1854" w:type="dxa"/>
                  <w:vMerge w:val="restart"/>
                  <w:noWrap w:val="0"/>
                  <w:vAlign w:val="center"/>
                </w:tcPr>
                <w:p>
                  <w:pPr>
                    <w:pStyle w:val="94"/>
                  </w:pPr>
                  <w:r>
                    <w:rPr>
                      <w:rFonts w:hint="eastAsia"/>
                    </w:rPr>
                    <w:t>《土壤环境质量-建设用地土壤污染风险管控标准（试行）》(</w:t>
                  </w:r>
                  <w:r>
                    <w:t>GB36600—2018</w:t>
                  </w:r>
                  <w:r>
                    <w:rPr>
                      <w:rFonts w:hint="eastAsia"/>
                    </w:rPr>
                    <w:t>)第二类用地筛选值</w:t>
                  </w:r>
                </w:p>
              </w:tc>
              <w:tc>
                <w:tcPr>
                  <w:tcW w:w="1394" w:type="dxa"/>
                  <w:noWrap w:val="0"/>
                  <w:vAlign w:val="center"/>
                </w:tcPr>
                <w:p>
                  <w:pPr>
                    <w:pStyle w:val="94"/>
                  </w:pPr>
                  <w:r>
                    <w:t>pH</w:t>
                  </w:r>
                </w:p>
              </w:tc>
              <w:tc>
                <w:tcPr>
                  <w:tcW w:w="1161" w:type="dxa"/>
                  <w:noWrap w:val="0"/>
                  <w:vAlign w:val="center"/>
                </w:tcPr>
                <w:p>
                  <w:pPr>
                    <w:pStyle w:val="94"/>
                  </w:pPr>
                </w:p>
              </w:tc>
              <w:tc>
                <w:tcPr>
                  <w:tcW w:w="1595" w:type="dxa"/>
                  <w:noWrap w:val="0"/>
                  <w:vAlign w:val="center"/>
                </w:tcPr>
                <w:p>
                  <w:pPr>
                    <w:pStyle w:val="94"/>
                  </w:pPr>
                </w:p>
              </w:tc>
              <w:tc>
                <w:tcPr>
                  <w:tcW w:w="1593" w:type="dxa"/>
                  <w:noWrap w:val="0"/>
                  <w:vAlign w:val="center"/>
                </w:tcPr>
                <w:p>
                  <w:pPr>
                    <w:pStyle w:val="94"/>
                  </w:pPr>
                  <w:r>
                    <w:rPr>
                      <w:rFonts w:hint="eastAsia"/>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镉</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pPr>
                  <w:r>
                    <w:rPr>
                      <w:rFonts w:hint="eastAsia"/>
                    </w:rPr>
                    <w:t>65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汞</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pPr>
                  <w:r>
                    <w:rPr>
                      <w:rFonts w:hint="eastAsia"/>
                    </w:rPr>
                    <w:t>38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砷</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pPr>
                  <w:r>
                    <w:rPr>
                      <w:rFonts w:hint="eastAsia"/>
                    </w:rPr>
                    <w:t>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铜</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pPr>
                  <w:r>
                    <w:rPr>
                      <w:rFonts w:hint="eastAsia"/>
                    </w:rPr>
                    <w:t>18000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铅</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pPr>
                  <w:r>
                    <w:rPr>
                      <w:rFonts w:hint="eastAsia"/>
                    </w:rPr>
                    <w:t>800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铬（六价）</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pPr>
                  <w:r>
                    <w:rPr>
                      <w:rFonts w:hint="eastAsia"/>
                    </w:rPr>
                    <w:t>5.7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镍</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pPr>
                  <w:r>
                    <w:rPr>
                      <w:rFonts w:hint="eastAsia"/>
                    </w:rPr>
                    <w:t>900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tabs>
                      <w:tab w:val="right" w:leader="dot" w:pos="8647"/>
                    </w:tabs>
                    <w:snapToGrid w:val="0"/>
                    <w:jc w:val="center"/>
                  </w:pPr>
                  <w:r>
                    <w:t>四氯化碳</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氯仿</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0.9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p>
                  <w:pPr>
                    <w:pStyle w:val="94"/>
                  </w:pPr>
                </w:p>
              </w:tc>
              <w:tc>
                <w:tcPr>
                  <w:tcW w:w="1854" w:type="dxa"/>
                  <w:vMerge w:val="continue"/>
                  <w:noWrap w:val="0"/>
                  <w:vAlign w:val="center"/>
                </w:tcPr>
                <w:p>
                  <w:pPr>
                    <w:pStyle w:val="94"/>
                  </w:pPr>
                </w:p>
              </w:tc>
              <w:tc>
                <w:tcPr>
                  <w:tcW w:w="1394" w:type="dxa"/>
                  <w:noWrap w:val="0"/>
                  <w:vAlign w:val="center"/>
                </w:tcPr>
                <w:p>
                  <w:pPr>
                    <w:pStyle w:val="94"/>
                  </w:pPr>
                  <w:r>
                    <w:t>氯甲烷</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37</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1，1-二氯乙烷</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9</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1，2-二氯乙烷</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p>
                  <w:pPr>
                    <w:pStyle w:val="94"/>
                  </w:pPr>
                </w:p>
              </w:tc>
              <w:tc>
                <w:tcPr>
                  <w:tcW w:w="1854" w:type="dxa"/>
                  <w:vMerge w:val="continue"/>
                  <w:noWrap w:val="0"/>
                  <w:vAlign w:val="center"/>
                </w:tcPr>
                <w:p>
                  <w:pPr>
                    <w:pStyle w:val="94"/>
                  </w:pPr>
                </w:p>
              </w:tc>
              <w:tc>
                <w:tcPr>
                  <w:tcW w:w="1394" w:type="dxa"/>
                  <w:noWrap w:val="0"/>
                  <w:vAlign w:val="center"/>
                </w:tcPr>
                <w:p>
                  <w:pPr>
                    <w:pStyle w:val="94"/>
                  </w:pPr>
                  <w:r>
                    <w:t>1，1-二氯乙烯</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66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顺-1，2-二氯乙烯</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596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反-1，2-二氯乙烯</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54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二氯甲烷</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616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1，2-二氯丙烷</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1，1，1，2-四氯乙烷</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10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1，1，2，2-四氯乙烷</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6.8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四氯乙烯</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53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tabs>
                      <w:tab w:val="right" w:leader="dot" w:pos="8647"/>
                    </w:tabs>
                    <w:snapToGrid w:val="0"/>
                    <w:jc w:val="center"/>
                  </w:pPr>
                  <w:r>
                    <w:t>1，1，1-三氯乙烷</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840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1，1，2-三氯乙烷</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三氯乙烯</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1，2，3-三氯丙烷</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0.5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氯乙烯</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0.43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苯</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4</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氯苯</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270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1，2-二氯苯</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560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1，4-二氯苯</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20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乙苯</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28</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苯乙烯</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1290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甲苯</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1200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间（对）二甲苯</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570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邻二甲苯</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640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硝基苯</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76</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苯胺</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260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2-氯酚</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2256</w:t>
                  </w:r>
                </w:p>
                <w:p>
                  <w:pPr>
                    <w:pStyle w:val="94"/>
                    <w:rPr>
                      <w:rFonts w:hint="eastAsia"/>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苯并［a］蒽</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苯并［a］</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tabs>
                      <w:tab w:val="right" w:leader="dot" w:pos="8647"/>
                    </w:tabs>
                    <w:snapToGrid w:val="0"/>
                    <w:jc w:val="center"/>
                  </w:pPr>
                  <w:r>
                    <w:t>苯并［b］荧蒽</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苯并［k］荧蒽</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151</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䓛</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rPr>
                      <w:rFonts w:hint="eastAsia"/>
                    </w:rPr>
                  </w:pPr>
                  <w:r>
                    <w:t>1293</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二苯［a，h］蒽</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pPr>
                  <w: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茚并［1，2，3-cd］芘</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pPr>
                  <w:r>
                    <w:t>15</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萘</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pPr>
                  <w:r>
                    <w:t>70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340" w:hRule="atLeast"/>
                <w:jc w:val="center"/>
              </w:trPr>
              <w:tc>
                <w:tcPr>
                  <w:tcW w:w="709" w:type="dxa"/>
                  <w:vMerge w:val="continue"/>
                  <w:noWrap w:val="0"/>
                  <w:vAlign w:val="center"/>
                </w:tcPr>
                <w:p>
                  <w:pPr>
                    <w:pStyle w:val="94"/>
                  </w:pPr>
                </w:p>
              </w:tc>
              <w:tc>
                <w:tcPr>
                  <w:tcW w:w="1854" w:type="dxa"/>
                  <w:vMerge w:val="continue"/>
                  <w:noWrap w:val="0"/>
                  <w:vAlign w:val="center"/>
                </w:tcPr>
                <w:p>
                  <w:pPr>
                    <w:pStyle w:val="94"/>
                  </w:pPr>
                </w:p>
              </w:tc>
              <w:tc>
                <w:tcPr>
                  <w:tcW w:w="1394" w:type="dxa"/>
                  <w:noWrap w:val="0"/>
                  <w:vAlign w:val="center"/>
                </w:tcPr>
                <w:p>
                  <w:pPr>
                    <w:pStyle w:val="94"/>
                  </w:pPr>
                  <w:r>
                    <w:t>石油烃</w:t>
                  </w:r>
                </w:p>
              </w:tc>
              <w:tc>
                <w:tcPr>
                  <w:tcW w:w="1161" w:type="dxa"/>
                  <w:noWrap w:val="0"/>
                  <w:vAlign w:val="center"/>
                </w:tcPr>
                <w:p>
                  <w:pPr>
                    <w:pStyle w:val="94"/>
                  </w:pPr>
                  <w:r>
                    <w:t>≤</w:t>
                  </w:r>
                </w:p>
              </w:tc>
              <w:tc>
                <w:tcPr>
                  <w:tcW w:w="1595" w:type="dxa"/>
                  <w:noWrap w:val="0"/>
                  <w:vAlign w:val="center"/>
                </w:tcPr>
                <w:p>
                  <w:pPr>
                    <w:pStyle w:val="94"/>
                  </w:pPr>
                  <w:r>
                    <w:t>mg/kg</w:t>
                  </w:r>
                </w:p>
              </w:tc>
              <w:tc>
                <w:tcPr>
                  <w:tcW w:w="1593" w:type="dxa"/>
                  <w:noWrap w:val="0"/>
                  <w:vAlign w:val="center"/>
                </w:tcPr>
                <w:p>
                  <w:pPr>
                    <w:pStyle w:val="94"/>
                  </w:pPr>
                  <w:r>
                    <w:t>4500</w:t>
                  </w:r>
                </w:p>
              </w:tc>
            </w:tr>
          </w:tbl>
          <w:p>
            <w:pPr>
              <w:widowControl/>
              <w:spacing w:line="400" w:lineRule="exact"/>
              <w:rPr>
                <w:b/>
                <w:bCs/>
                <w:color w:val="FF0000"/>
                <w:kern w:val="0"/>
                <w:sz w:val="24"/>
                <w:szCs w:val="24"/>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90" w:hRule="atLeast"/>
          <w:jc w:val="center"/>
        </w:trPr>
        <w:tc>
          <w:tcPr>
            <w:tcW w:w="505" w:type="dxa"/>
            <w:tcBorders>
              <w:tl2br w:val="nil"/>
              <w:tr2bl w:val="nil"/>
            </w:tcBorders>
            <w:vAlign w:val="center"/>
          </w:tcPr>
          <w:p>
            <w:pPr>
              <w:widowControl/>
              <w:spacing w:line="520" w:lineRule="exact"/>
              <w:jc w:val="center"/>
              <w:rPr>
                <w:b/>
                <w:bCs/>
                <w:kern w:val="0"/>
                <w:sz w:val="28"/>
                <w:szCs w:val="28"/>
              </w:rPr>
            </w:pPr>
            <w:r>
              <w:rPr>
                <w:b/>
                <w:bCs/>
                <w:kern w:val="0"/>
                <w:sz w:val="28"/>
                <w:szCs w:val="28"/>
              </w:rPr>
              <w:t>污染物排放标准</w:t>
            </w:r>
          </w:p>
        </w:tc>
        <w:tc>
          <w:tcPr>
            <w:tcW w:w="8449" w:type="dxa"/>
            <w:tcBorders>
              <w:tl2br w:val="nil"/>
              <w:tr2bl w:val="nil"/>
            </w:tcBorders>
          </w:tcPr>
          <w:tbl>
            <w:tblPr>
              <w:tblStyle w:val="20"/>
              <w:tblW w:w="8068" w:type="dxa"/>
              <w:tblInd w:w="151"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2985"/>
              <w:gridCol w:w="1185"/>
              <w:gridCol w:w="1575"/>
              <w:gridCol w:w="987"/>
              <w:gridCol w:w="1336"/>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5" w:hRule="atLeast"/>
              </w:trPr>
              <w:tc>
                <w:tcPr>
                  <w:tcW w:w="2985" w:type="dxa"/>
                  <w:tcBorders>
                    <w:tl2br w:val="nil"/>
                    <w:tr2bl w:val="nil"/>
                  </w:tcBorders>
                  <w:noWrap w:val="0"/>
                  <w:vAlign w:val="center"/>
                </w:tcPr>
                <w:p>
                  <w:pPr>
                    <w:widowControl/>
                    <w:snapToGrid w:val="0"/>
                    <w:spacing w:line="400" w:lineRule="exact"/>
                    <w:jc w:val="center"/>
                    <w:rPr>
                      <w:rFonts w:ascii="Times New Roman" w:hAnsi="Times New Roman" w:cs="Times New Roman"/>
                      <w:bCs/>
                      <w:kern w:val="0"/>
                      <w:sz w:val="21"/>
                      <w:szCs w:val="21"/>
                    </w:rPr>
                  </w:pPr>
                  <w:r>
                    <w:rPr>
                      <w:rFonts w:ascii="Times New Roman" w:cs="Times New Roman"/>
                      <w:bCs/>
                      <w:kern w:val="0"/>
                      <w:sz w:val="21"/>
                      <w:szCs w:val="21"/>
                    </w:rPr>
                    <w:t>执行标准</w:t>
                  </w:r>
                </w:p>
              </w:tc>
              <w:tc>
                <w:tcPr>
                  <w:tcW w:w="1185" w:type="dxa"/>
                  <w:tcBorders>
                    <w:tl2br w:val="nil"/>
                    <w:tr2bl w:val="nil"/>
                  </w:tcBorders>
                  <w:noWrap w:val="0"/>
                  <w:vAlign w:val="center"/>
                </w:tcPr>
                <w:p>
                  <w:pPr>
                    <w:widowControl/>
                    <w:snapToGrid w:val="0"/>
                    <w:spacing w:line="400" w:lineRule="exact"/>
                    <w:jc w:val="center"/>
                    <w:rPr>
                      <w:rFonts w:ascii="Times New Roman" w:hAnsi="Times New Roman" w:cs="Times New Roman"/>
                      <w:bCs/>
                      <w:kern w:val="0"/>
                      <w:sz w:val="21"/>
                      <w:szCs w:val="21"/>
                    </w:rPr>
                  </w:pPr>
                  <w:r>
                    <w:rPr>
                      <w:rFonts w:ascii="Times New Roman" w:cs="Times New Roman"/>
                      <w:bCs/>
                      <w:kern w:val="0"/>
                      <w:sz w:val="21"/>
                      <w:szCs w:val="21"/>
                    </w:rPr>
                    <w:t>污染物</w:t>
                  </w:r>
                </w:p>
              </w:tc>
              <w:tc>
                <w:tcPr>
                  <w:tcW w:w="3898" w:type="dxa"/>
                  <w:gridSpan w:val="3"/>
                  <w:tcBorders>
                    <w:tl2br w:val="nil"/>
                    <w:tr2bl w:val="nil"/>
                  </w:tcBorders>
                  <w:noWrap w:val="0"/>
                  <w:vAlign w:val="center"/>
                </w:tcPr>
                <w:p>
                  <w:pPr>
                    <w:widowControl/>
                    <w:snapToGrid w:val="0"/>
                    <w:spacing w:line="400" w:lineRule="exact"/>
                    <w:jc w:val="center"/>
                    <w:rPr>
                      <w:rFonts w:ascii="Times New Roman" w:hAnsi="Times New Roman" w:cs="Times New Roman"/>
                      <w:bCs/>
                      <w:kern w:val="0"/>
                      <w:sz w:val="21"/>
                      <w:szCs w:val="21"/>
                    </w:rPr>
                  </w:pPr>
                  <w:r>
                    <w:rPr>
                      <w:rFonts w:ascii="Times New Roman" w:cs="Times New Roman"/>
                      <w:bCs/>
                      <w:kern w:val="0"/>
                      <w:sz w:val="21"/>
                      <w:szCs w:val="21"/>
                    </w:rPr>
                    <w:t>排放限值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89" w:hRule="atLeast"/>
              </w:trPr>
              <w:tc>
                <w:tcPr>
                  <w:tcW w:w="2985" w:type="dxa"/>
                  <w:vMerge w:val="restart"/>
                  <w:tcBorders>
                    <w:tl2br w:val="nil"/>
                    <w:tr2bl w:val="nil"/>
                  </w:tcBorders>
                  <w:noWrap w:val="0"/>
                  <w:vAlign w:val="center"/>
                </w:tcPr>
                <w:p>
                  <w:pPr>
                    <w:widowControl/>
                    <w:snapToGrid w:val="0"/>
                    <w:spacing w:line="400" w:lineRule="exact"/>
                    <w:jc w:val="center"/>
                    <w:rPr>
                      <w:rFonts w:ascii="Times New Roman" w:hAnsi="Times New Roman" w:cs="Times New Roman"/>
                      <w:color w:val="FF0000"/>
                      <w:sz w:val="21"/>
                      <w:szCs w:val="21"/>
                    </w:rPr>
                  </w:pPr>
                  <w:r>
                    <w:rPr>
                      <w:rFonts w:ascii="Times New Roman" w:cs="Times New Roman"/>
                      <w:sz w:val="21"/>
                      <w:szCs w:val="21"/>
                    </w:rPr>
                    <w:t>《</w:t>
                  </w:r>
                  <w:r>
                    <w:rPr>
                      <w:rFonts w:hint="eastAsia" w:ascii="Times New Roman" w:cs="Times New Roman"/>
                      <w:sz w:val="21"/>
                      <w:szCs w:val="21"/>
                    </w:rPr>
                    <w:t>大气污染物综合</w:t>
                  </w:r>
                  <w:r>
                    <w:rPr>
                      <w:rFonts w:ascii="Times New Roman" w:cs="Times New Roman"/>
                      <w:sz w:val="21"/>
                      <w:szCs w:val="21"/>
                    </w:rPr>
                    <w:t>排放标准》（</w:t>
                  </w:r>
                  <w:r>
                    <w:rPr>
                      <w:rFonts w:ascii="Times New Roman" w:hAnsi="Times New Roman" w:cs="Times New Roman"/>
                      <w:sz w:val="21"/>
                      <w:szCs w:val="21"/>
                    </w:rPr>
                    <w:t>GB</w:t>
                  </w:r>
                  <w:r>
                    <w:rPr>
                      <w:rFonts w:hint="eastAsia" w:ascii="Times New Roman" w:hAnsi="Times New Roman" w:cs="Times New Roman"/>
                      <w:sz w:val="21"/>
                      <w:szCs w:val="21"/>
                    </w:rPr>
                    <w:t>16297-1996</w:t>
                  </w:r>
                  <w:r>
                    <w:rPr>
                      <w:rFonts w:ascii="Times New Roman" w:cs="Times New Roman"/>
                      <w:sz w:val="21"/>
                      <w:szCs w:val="21"/>
                    </w:rPr>
                    <w:t>）二级标准</w:t>
                  </w:r>
                </w:p>
              </w:tc>
              <w:tc>
                <w:tcPr>
                  <w:tcW w:w="1185" w:type="dxa"/>
                  <w:vMerge w:val="restart"/>
                  <w:tcBorders>
                    <w:tl2br w:val="nil"/>
                    <w:tr2bl w:val="nil"/>
                  </w:tcBorders>
                  <w:noWrap w:val="0"/>
                  <w:vAlign w:val="center"/>
                </w:tcPr>
                <w:p>
                  <w:pPr>
                    <w:widowControl/>
                    <w:snapToGrid w:val="0"/>
                    <w:jc w:val="center"/>
                    <w:rPr>
                      <w:rFonts w:ascii="Times New Roman" w:hAnsi="Times New Roman" w:cs="Times New Roman"/>
                      <w:sz w:val="21"/>
                      <w:szCs w:val="21"/>
                    </w:rPr>
                  </w:pPr>
                  <w:r>
                    <w:rPr>
                      <w:rFonts w:hint="eastAsia" w:ascii="Times New Roman" w:cs="Times New Roman"/>
                      <w:sz w:val="21"/>
                      <w:szCs w:val="21"/>
                    </w:rPr>
                    <w:t>颗粒物</w:t>
                  </w:r>
                </w:p>
              </w:tc>
              <w:tc>
                <w:tcPr>
                  <w:tcW w:w="1575" w:type="dxa"/>
                  <w:tcBorders>
                    <w:tl2br w:val="nil"/>
                    <w:tr2bl w:val="nil"/>
                  </w:tcBorders>
                  <w:noWrap w:val="0"/>
                  <w:vAlign w:val="center"/>
                </w:tcPr>
                <w:p>
                  <w:pPr>
                    <w:widowControl/>
                    <w:snapToGrid w:val="0"/>
                    <w:spacing w:line="400" w:lineRule="exact"/>
                    <w:jc w:val="center"/>
                    <w:rPr>
                      <w:rFonts w:ascii="Times New Roman" w:hAnsi="Times New Roman" w:cs="Times New Roman"/>
                      <w:snapToGrid w:val="0"/>
                      <w:kern w:val="0"/>
                      <w:sz w:val="21"/>
                      <w:szCs w:val="21"/>
                    </w:rPr>
                  </w:pPr>
                  <w:r>
                    <w:rPr>
                      <w:rFonts w:hint="eastAsia" w:ascii="Times New Roman" w:hAnsi="Times New Roman" w:cs="Times New Roman"/>
                      <w:snapToGrid w:val="0"/>
                      <w:kern w:val="0"/>
                      <w:sz w:val="21"/>
                      <w:szCs w:val="21"/>
                    </w:rPr>
                    <w:t>有组织</w:t>
                  </w:r>
                </w:p>
              </w:tc>
              <w:tc>
                <w:tcPr>
                  <w:tcW w:w="2323" w:type="dxa"/>
                  <w:gridSpan w:val="2"/>
                  <w:tcBorders>
                    <w:tl2br w:val="nil"/>
                    <w:tr2bl w:val="nil"/>
                  </w:tcBorders>
                  <w:noWrap w:val="0"/>
                  <w:vAlign w:val="center"/>
                </w:tcPr>
                <w:p>
                  <w:pPr>
                    <w:widowControl/>
                    <w:snapToGrid w:val="0"/>
                    <w:spacing w:line="400" w:lineRule="exact"/>
                    <w:jc w:val="center"/>
                    <w:rPr>
                      <w:rFonts w:hint="default" w:ascii="Times New Roman" w:hAnsi="Times New Roman" w:eastAsia="宋体" w:cs="Times New Roman"/>
                      <w:snapToGrid w:val="0"/>
                      <w:kern w:val="0"/>
                      <w:sz w:val="21"/>
                      <w:szCs w:val="21"/>
                      <w:lang w:val="en-US" w:eastAsia="zh-CN"/>
                    </w:rPr>
                  </w:pPr>
                  <w:r>
                    <w:rPr>
                      <w:rFonts w:hint="eastAsia" w:ascii="Times New Roman" w:hAnsi="Times New Roman" w:cs="Times New Roman"/>
                      <w:snapToGrid w:val="0"/>
                      <w:kern w:val="0"/>
                      <w:sz w:val="21"/>
                      <w:szCs w:val="21"/>
                    </w:rPr>
                    <w:t>120</w:t>
                  </w:r>
                  <w:r>
                    <w:rPr>
                      <w:rFonts w:hint="eastAsia" w:ascii="Times New Roman" w:cs="Times New Roman"/>
                      <w:bCs/>
                      <w:kern w:val="0"/>
                      <w:sz w:val="21"/>
                      <w:szCs w:val="21"/>
                    </w:rPr>
                    <w:t xml:space="preserve"> mg/m</w:t>
                  </w:r>
                  <w:r>
                    <w:rPr>
                      <w:rFonts w:hint="eastAsia" w:ascii="Times New Roman" w:cs="Times New Roman"/>
                      <w:bCs/>
                      <w:kern w:val="0"/>
                      <w:sz w:val="21"/>
                      <w:szCs w:val="21"/>
                      <w:vertAlign w:val="superscript"/>
                    </w:rPr>
                    <w:t>3</w:t>
                  </w:r>
                  <w:r>
                    <w:rPr>
                      <w:rFonts w:hint="eastAsia" w:ascii="Times New Roman" w:cs="Times New Roman"/>
                      <w:bCs/>
                      <w:kern w:val="0"/>
                      <w:sz w:val="21"/>
                      <w:szCs w:val="21"/>
                      <w:vertAlign w:val="baseline"/>
                      <w:lang w:eastAsia="zh-CN"/>
                    </w:rPr>
                    <w:t>，</w:t>
                  </w:r>
                  <w:r>
                    <w:rPr>
                      <w:rFonts w:hint="eastAsia" w:ascii="Times New Roman" w:cs="Times New Roman"/>
                      <w:bCs/>
                      <w:kern w:val="0"/>
                      <w:sz w:val="21"/>
                      <w:szCs w:val="21"/>
                      <w:vertAlign w:val="baseline"/>
                      <w:lang w:val="en-US" w:eastAsia="zh-CN"/>
                    </w:rPr>
                    <w:t>1.75kg/h</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89" w:hRule="atLeast"/>
              </w:trPr>
              <w:tc>
                <w:tcPr>
                  <w:tcW w:w="2985" w:type="dxa"/>
                  <w:vMerge w:val="continue"/>
                  <w:tcBorders>
                    <w:tl2br w:val="nil"/>
                    <w:tr2bl w:val="nil"/>
                  </w:tcBorders>
                  <w:noWrap w:val="0"/>
                  <w:vAlign w:val="center"/>
                </w:tcPr>
                <w:p>
                  <w:pPr>
                    <w:widowControl/>
                    <w:snapToGrid w:val="0"/>
                    <w:spacing w:line="400" w:lineRule="exact"/>
                    <w:jc w:val="center"/>
                    <w:rPr>
                      <w:rFonts w:ascii="Times New Roman"/>
                      <w:sz w:val="21"/>
                      <w:szCs w:val="21"/>
                    </w:rPr>
                  </w:pPr>
                </w:p>
              </w:tc>
              <w:tc>
                <w:tcPr>
                  <w:tcW w:w="1185" w:type="dxa"/>
                  <w:vMerge w:val="continue"/>
                  <w:tcBorders>
                    <w:tl2br w:val="nil"/>
                    <w:tr2bl w:val="nil"/>
                  </w:tcBorders>
                  <w:noWrap w:val="0"/>
                  <w:vAlign w:val="center"/>
                </w:tcPr>
                <w:p>
                  <w:pPr>
                    <w:widowControl/>
                    <w:snapToGrid w:val="0"/>
                    <w:jc w:val="center"/>
                    <w:rPr>
                      <w:rFonts w:hint="eastAsia" w:ascii="Times New Roman"/>
                      <w:sz w:val="21"/>
                      <w:szCs w:val="21"/>
                    </w:rPr>
                  </w:pPr>
                </w:p>
              </w:tc>
              <w:tc>
                <w:tcPr>
                  <w:tcW w:w="1575" w:type="dxa"/>
                  <w:tcBorders>
                    <w:tl2br w:val="nil"/>
                    <w:tr2bl w:val="nil"/>
                  </w:tcBorders>
                  <w:noWrap w:val="0"/>
                  <w:vAlign w:val="center"/>
                </w:tcPr>
                <w:p>
                  <w:pPr>
                    <w:widowControl/>
                    <w:snapToGrid w:val="0"/>
                    <w:spacing w:line="400" w:lineRule="exact"/>
                    <w:jc w:val="center"/>
                    <w:rPr>
                      <w:rFonts w:hint="eastAsia" w:ascii="Times New Roman"/>
                      <w:snapToGrid w:val="0"/>
                      <w:kern w:val="0"/>
                      <w:sz w:val="21"/>
                      <w:szCs w:val="21"/>
                    </w:rPr>
                  </w:pPr>
                  <w:r>
                    <w:rPr>
                      <w:rFonts w:hint="eastAsia" w:ascii="Times New Roman" w:cs="Times New Roman"/>
                      <w:snapToGrid w:val="0"/>
                      <w:kern w:val="0"/>
                      <w:sz w:val="21"/>
                      <w:szCs w:val="21"/>
                    </w:rPr>
                    <w:t>无组织排放浓度限值</w:t>
                  </w:r>
                </w:p>
              </w:tc>
              <w:tc>
                <w:tcPr>
                  <w:tcW w:w="2323" w:type="dxa"/>
                  <w:gridSpan w:val="2"/>
                  <w:tcBorders>
                    <w:tl2br w:val="nil"/>
                    <w:tr2bl w:val="nil"/>
                  </w:tcBorders>
                  <w:noWrap w:val="0"/>
                  <w:vAlign w:val="center"/>
                </w:tcPr>
                <w:p>
                  <w:pPr>
                    <w:widowControl/>
                    <w:snapToGrid w:val="0"/>
                    <w:spacing w:line="400" w:lineRule="exact"/>
                    <w:jc w:val="center"/>
                    <w:rPr>
                      <w:rFonts w:hint="eastAsia" w:ascii="Times New Roman" w:hAnsi="Times New Roman"/>
                      <w:snapToGrid w:val="0"/>
                      <w:kern w:val="0"/>
                      <w:sz w:val="21"/>
                      <w:szCs w:val="21"/>
                    </w:rPr>
                  </w:pPr>
                  <w:r>
                    <w:rPr>
                      <w:rFonts w:hint="eastAsia" w:ascii="Times New Roman" w:hAnsi="Times New Roman" w:cs="Times New Roman"/>
                      <w:snapToGrid w:val="0"/>
                      <w:kern w:val="0"/>
                      <w:sz w:val="21"/>
                      <w:szCs w:val="21"/>
                    </w:rPr>
                    <w:t>1.0</w:t>
                  </w:r>
                  <w:r>
                    <w:rPr>
                      <w:rFonts w:hint="eastAsia" w:ascii="Times New Roman" w:cs="Times New Roman"/>
                      <w:bCs/>
                      <w:kern w:val="0"/>
                      <w:sz w:val="21"/>
                      <w:szCs w:val="21"/>
                    </w:rPr>
                    <w:t>mg/m</w:t>
                  </w:r>
                  <w:r>
                    <w:rPr>
                      <w:rFonts w:hint="eastAsia" w:ascii="Times New Roman" w:cs="Times New Roman"/>
                      <w:bCs/>
                      <w:kern w:val="0"/>
                      <w:sz w:val="21"/>
                      <w:szCs w:val="21"/>
                      <w:vertAlign w:val="superscript"/>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89" w:hRule="atLeast"/>
              </w:trPr>
              <w:tc>
                <w:tcPr>
                  <w:tcW w:w="2985" w:type="dxa"/>
                  <w:vMerge w:val="restart"/>
                  <w:tcBorders>
                    <w:tl2br w:val="nil"/>
                    <w:tr2bl w:val="nil"/>
                  </w:tcBorders>
                  <w:noWrap w:val="0"/>
                  <w:vAlign w:val="center"/>
                </w:tcPr>
                <w:p>
                  <w:pPr>
                    <w:widowControl/>
                    <w:snapToGrid w:val="0"/>
                    <w:spacing w:line="400" w:lineRule="exact"/>
                    <w:jc w:val="center"/>
                    <w:rPr>
                      <w:rFonts w:ascii="Times New Roman"/>
                      <w:sz w:val="21"/>
                      <w:szCs w:val="21"/>
                    </w:rPr>
                  </w:pPr>
                  <w:r>
                    <w:rPr>
                      <w:rFonts w:ascii="Times New Roman" w:cs="Times New Roman"/>
                      <w:sz w:val="21"/>
                      <w:szCs w:val="21"/>
                    </w:rPr>
                    <w:t>《餐饮业油烟污染物排放标准》（DB41/1604-2018）</w:t>
                  </w:r>
                </w:p>
              </w:tc>
              <w:tc>
                <w:tcPr>
                  <w:tcW w:w="1185" w:type="dxa"/>
                  <w:tcBorders>
                    <w:tl2br w:val="nil"/>
                    <w:tr2bl w:val="nil"/>
                  </w:tcBorders>
                  <w:noWrap w:val="0"/>
                  <w:vAlign w:val="center"/>
                </w:tcPr>
                <w:p>
                  <w:pPr>
                    <w:widowControl/>
                    <w:snapToGrid w:val="0"/>
                    <w:jc w:val="center"/>
                    <w:rPr>
                      <w:rFonts w:hint="eastAsia" w:ascii="Times New Roman" w:eastAsia="宋体"/>
                      <w:sz w:val="21"/>
                      <w:szCs w:val="21"/>
                      <w:lang w:eastAsia="zh-CN"/>
                    </w:rPr>
                  </w:pPr>
                  <w:r>
                    <w:rPr>
                      <w:rFonts w:hint="eastAsia"/>
                      <w:sz w:val="21"/>
                      <w:szCs w:val="21"/>
                      <w:lang w:eastAsia="zh-CN"/>
                    </w:rPr>
                    <w:t>油烟</w:t>
                  </w:r>
                </w:p>
              </w:tc>
              <w:tc>
                <w:tcPr>
                  <w:tcW w:w="1575" w:type="dxa"/>
                  <w:vMerge w:val="restart"/>
                  <w:tcBorders>
                    <w:tl2br w:val="nil"/>
                    <w:tr2bl w:val="nil"/>
                  </w:tcBorders>
                  <w:noWrap w:val="0"/>
                  <w:vAlign w:val="center"/>
                </w:tcPr>
                <w:p>
                  <w:pPr>
                    <w:widowControl/>
                    <w:snapToGrid w:val="0"/>
                    <w:spacing w:line="400" w:lineRule="exact"/>
                    <w:jc w:val="center"/>
                    <w:rPr>
                      <w:rFonts w:hint="eastAsia" w:ascii="Times New Roman" w:cs="Times New Roman"/>
                      <w:snapToGrid w:val="0"/>
                      <w:kern w:val="0"/>
                      <w:sz w:val="21"/>
                      <w:szCs w:val="21"/>
                      <w:lang w:eastAsia="zh-CN"/>
                    </w:rPr>
                  </w:pPr>
                  <w:r>
                    <w:rPr>
                      <w:rFonts w:hint="eastAsia" w:ascii="Times New Roman" w:cs="Times New Roman"/>
                      <w:snapToGrid w:val="0"/>
                      <w:kern w:val="0"/>
                      <w:sz w:val="21"/>
                      <w:szCs w:val="21"/>
                      <w:lang w:eastAsia="zh-CN"/>
                    </w:rPr>
                    <w:t>中型</w:t>
                  </w:r>
                </w:p>
                <w:p>
                  <w:pPr>
                    <w:widowControl/>
                    <w:snapToGrid w:val="0"/>
                    <w:spacing w:line="400" w:lineRule="exact"/>
                    <w:jc w:val="center"/>
                    <w:rPr>
                      <w:rFonts w:hint="default"/>
                      <w:lang w:val="en-US" w:eastAsia="zh-CN"/>
                    </w:rPr>
                  </w:pPr>
                  <w:r>
                    <w:rPr>
                      <w:rFonts w:hint="eastAsia" w:ascii="Times New Roman" w:cs="Times New Roman"/>
                      <w:snapToGrid w:val="0"/>
                      <w:kern w:val="0"/>
                      <w:sz w:val="21"/>
                      <w:szCs w:val="21"/>
                      <w:lang w:eastAsia="zh-CN"/>
                    </w:rPr>
                    <w:t>油烟去除效率（</w:t>
                  </w:r>
                  <w:r>
                    <w:rPr>
                      <w:rFonts w:hint="eastAsia" w:ascii="Times New Roman" w:cs="Times New Roman"/>
                      <w:snapToGrid w:val="0"/>
                      <w:kern w:val="0"/>
                      <w:sz w:val="21"/>
                      <w:szCs w:val="21"/>
                      <w:lang w:val="en-US" w:eastAsia="zh-CN"/>
                    </w:rPr>
                    <w:t>%</w:t>
                  </w:r>
                  <w:r>
                    <w:rPr>
                      <w:rFonts w:hint="eastAsia" w:ascii="Times New Roman" w:cs="Times New Roman"/>
                      <w:snapToGrid w:val="0"/>
                      <w:kern w:val="0"/>
                      <w:sz w:val="21"/>
                      <w:szCs w:val="21"/>
                      <w:lang w:eastAsia="zh-CN"/>
                    </w:rPr>
                    <w:t>）</w:t>
                  </w:r>
                  <w:r>
                    <w:rPr>
                      <w:rFonts w:hint="eastAsia" w:cs="Times New Roman"/>
                      <w:snapToGrid w:val="0"/>
                      <w:kern w:val="0"/>
                      <w:sz w:val="21"/>
                      <w:szCs w:val="21"/>
                      <w:lang w:eastAsia="zh-CN"/>
                    </w:rPr>
                    <w:t>≥</w:t>
                  </w:r>
                  <w:r>
                    <w:rPr>
                      <w:rFonts w:hint="eastAsia" w:cs="Times New Roman"/>
                      <w:snapToGrid w:val="0"/>
                      <w:kern w:val="0"/>
                      <w:sz w:val="21"/>
                      <w:szCs w:val="21"/>
                      <w:lang w:val="en-US" w:eastAsia="zh-CN"/>
                    </w:rPr>
                    <w:t>90</w:t>
                  </w:r>
                </w:p>
              </w:tc>
              <w:tc>
                <w:tcPr>
                  <w:tcW w:w="2323" w:type="dxa"/>
                  <w:gridSpan w:val="2"/>
                  <w:tcBorders>
                    <w:tl2br w:val="nil"/>
                    <w:tr2bl w:val="nil"/>
                  </w:tcBorders>
                  <w:noWrap w:val="0"/>
                  <w:vAlign w:val="center"/>
                </w:tcPr>
                <w:p>
                  <w:pPr>
                    <w:widowControl/>
                    <w:snapToGrid w:val="0"/>
                    <w:spacing w:line="400" w:lineRule="exact"/>
                    <w:jc w:val="center"/>
                    <w:rPr>
                      <w:rFonts w:hint="eastAsia" w:ascii="Times New Roman" w:hAnsi="Times New Roman" w:cs="Times New Roman"/>
                      <w:snapToGrid w:val="0"/>
                      <w:kern w:val="0"/>
                      <w:sz w:val="21"/>
                      <w:szCs w:val="21"/>
                    </w:rPr>
                  </w:pPr>
                  <w:r>
                    <w:rPr>
                      <w:rFonts w:hint="eastAsia" w:ascii="Times New Roman" w:hAnsi="Times New Roman" w:cs="Times New Roman"/>
                      <w:snapToGrid w:val="0"/>
                      <w:kern w:val="0"/>
                      <w:sz w:val="21"/>
                      <w:szCs w:val="21"/>
                    </w:rPr>
                    <w:t>1.0</w:t>
                  </w:r>
                  <w:r>
                    <w:rPr>
                      <w:rFonts w:hint="eastAsia" w:ascii="Times New Roman" w:cs="Times New Roman"/>
                      <w:bCs/>
                      <w:kern w:val="0"/>
                      <w:sz w:val="21"/>
                      <w:szCs w:val="21"/>
                    </w:rPr>
                    <w:t>mg/m</w:t>
                  </w:r>
                  <w:r>
                    <w:rPr>
                      <w:rFonts w:hint="eastAsia" w:ascii="Times New Roman" w:cs="Times New Roman"/>
                      <w:bCs/>
                      <w:kern w:val="0"/>
                      <w:sz w:val="21"/>
                      <w:szCs w:val="21"/>
                      <w:vertAlign w:val="superscript"/>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89" w:hRule="atLeast"/>
              </w:trPr>
              <w:tc>
                <w:tcPr>
                  <w:tcW w:w="2985" w:type="dxa"/>
                  <w:vMerge w:val="continue"/>
                  <w:tcBorders>
                    <w:tl2br w:val="nil"/>
                    <w:tr2bl w:val="nil"/>
                  </w:tcBorders>
                  <w:noWrap w:val="0"/>
                  <w:vAlign w:val="center"/>
                </w:tcPr>
                <w:p>
                  <w:pPr>
                    <w:widowControl/>
                    <w:snapToGrid w:val="0"/>
                    <w:spacing w:line="400" w:lineRule="exact"/>
                    <w:jc w:val="center"/>
                    <w:rPr>
                      <w:rFonts w:ascii="Times New Roman"/>
                      <w:sz w:val="21"/>
                      <w:szCs w:val="21"/>
                    </w:rPr>
                  </w:pPr>
                </w:p>
              </w:tc>
              <w:tc>
                <w:tcPr>
                  <w:tcW w:w="1185" w:type="dxa"/>
                  <w:tcBorders>
                    <w:tl2br w:val="nil"/>
                    <w:tr2bl w:val="nil"/>
                  </w:tcBorders>
                  <w:noWrap w:val="0"/>
                  <w:vAlign w:val="center"/>
                </w:tcPr>
                <w:p>
                  <w:pPr>
                    <w:widowControl/>
                    <w:snapToGrid w:val="0"/>
                    <w:jc w:val="center"/>
                    <w:rPr>
                      <w:rFonts w:hint="eastAsia" w:ascii="Times New Roman" w:eastAsia="宋体"/>
                      <w:sz w:val="21"/>
                      <w:szCs w:val="21"/>
                      <w:lang w:eastAsia="zh-CN"/>
                    </w:rPr>
                  </w:pPr>
                  <w:r>
                    <w:rPr>
                      <w:rFonts w:hint="eastAsia"/>
                      <w:sz w:val="21"/>
                      <w:szCs w:val="21"/>
                      <w:lang w:eastAsia="zh-CN"/>
                    </w:rPr>
                    <w:t>非甲烷总烃</w:t>
                  </w:r>
                </w:p>
              </w:tc>
              <w:tc>
                <w:tcPr>
                  <w:tcW w:w="1575" w:type="dxa"/>
                  <w:vMerge w:val="continue"/>
                  <w:tcBorders>
                    <w:tl2br w:val="nil"/>
                    <w:tr2bl w:val="nil"/>
                  </w:tcBorders>
                  <w:noWrap w:val="0"/>
                  <w:vAlign w:val="center"/>
                </w:tcPr>
                <w:p>
                  <w:pPr>
                    <w:widowControl/>
                    <w:snapToGrid w:val="0"/>
                    <w:spacing w:line="400" w:lineRule="exact"/>
                    <w:jc w:val="center"/>
                    <w:rPr>
                      <w:rFonts w:hint="eastAsia" w:ascii="Times New Roman" w:cs="Times New Roman"/>
                      <w:snapToGrid w:val="0"/>
                      <w:kern w:val="0"/>
                      <w:sz w:val="21"/>
                      <w:szCs w:val="21"/>
                    </w:rPr>
                  </w:pPr>
                </w:p>
              </w:tc>
              <w:tc>
                <w:tcPr>
                  <w:tcW w:w="2323" w:type="dxa"/>
                  <w:gridSpan w:val="2"/>
                  <w:tcBorders>
                    <w:tl2br w:val="nil"/>
                    <w:tr2bl w:val="nil"/>
                  </w:tcBorders>
                  <w:noWrap w:val="0"/>
                  <w:vAlign w:val="center"/>
                </w:tcPr>
                <w:p>
                  <w:pPr>
                    <w:widowControl/>
                    <w:snapToGrid w:val="0"/>
                    <w:spacing w:line="400" w:lineRule="exact"/>
                    <w:jc w:val="center"/>
                    <w:rPr>
                      <w:rFonts w:hint="eastAsia" w:ascii="Times New Roman" w:hAnsi="Times New Roman" w:cs="Times New Roman"/>
                      <w:snapToGrid w:val="0"/>
                      <w:kern w:val="0"/>
                      <w:sz w:val="21"/>
                      <w:szCs w:val="21"/>
                    </w:rPr>
                  </w:pPr>
                  <w:r>
                    <w:rPr>
                      <w:rFonts w:hint="eastAsia" w:ascii="Times New Roman" w:hAnsi="Times New Roman" w:cs="Times New Roman"/>
                      <w:snapToGrid w:val="0"/>
                      <w:kern w:val="0"/>
                      <w:sz w:val="21"/>
                      <w:szCs w:val="21"/>
                    </w:rPr>
                    <w:t>1</w:t>
                  </w:r>
                  <w:r>
                    <w:rPr>
                      <w:rFonts w:hint="eastAsia" w:cs="Times New Roman"/>
                      <w:snapToGrid w:val="0"/>
                      <w:kern w:val="0"/>
                      <w:sz w:val="21"/>
                      <w:szCs w:val="21"/>
                      <w:lang w:val="en-US" w:eastAsia="zh-CN"/>
                    </w:rPr>
                    <w:t>0</w:t>
                  </w:r>
                  <w:r>
                    <w:rPr>
                      <w:rFonts w:hint="eastAsia" w:ascii="Times New Roman" w:hAnsi="Times New Roman" w:cs="Times New Roman"/>
                      <w:snapToGrid w:val="0"/>
                      <w:kern w:val="0"/>
                      <w:sz w:val="21"/>
                      <w:szCs w:val="21"/>
                    </w:rPr>
                    <w:t>.0</w:t>
                  </w:r>
                  <w:r>
                    <w:rPr>
                      <w:rFonts w:hint="eastAsia" w:ascii="Times New Roman" w:cs="Times New Roman"/>
                      <w:bCs/>
                      <w:kern w:val="0"/>
                      <w:sz w:val="21"/>
                      <w:szCs w:val="21"/>
                    </w:rPr>
                    <w:t>mg/m</w:t>
                  </w:r>
                  <w:r>
                    <w:rPr>
                      <w:rFonts w:hint="eastAsia" w:ascii="Times New Roman" w:cs="Times New Roman"/>
                      <w:bCs/>
                      <w:kern w:val="0"/>
                      <w:sz w:val="21"/>
                      <w:szCs w:val="21"/>
                      <w:vertAlign w:val="superscript"/>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2985" w:type="dxa"/>
                  <w:vMerge w:val="restart"/>
                  <w:tcBorders>
                    <w:tl2br w:val="nil"/>
                    <w:tr2bl w:val="nil"/>
                  </w:tcBorders>
                  <w:noWrap w:val="0"/>
                  <w:vAlign w:val="center"/>
                </w:tcPr>
                <w:p>
                  <w:pPr>
                    <w:widowControl/>
                    <w:snapToGrid w:val="0"/>
                    <w:spacing w:line="400" w:lineRule="exact"/>
                    <w:jc w:val="center"/>
                    <w:rPr>
                      <w:rFonts w:ascii="Times New Roman" w:cs="Times New Roman"/>
                      <w:color w:val="auto"/>
                      <w:sz w:val="21"/>
                      <w:szCs w:val="21"/>
                    </w:rPr>
                  </w:pPr>
                  <w:r>
                    <w:rPr>
                      <w:rFonts w:ascii="Times New Roman" w:cs="Times New Roman"/>
                      <w:color w:val="auto"/>
                      <w:sz w:val="21"/>
                      <w:szCs w:val="21"/>
                    </w:rPr>
                    <w:t>《污水综合排放标准》（GB8978—1996）</w:t>
                  </w:r>
                </w:p>
                <w:p>
                  <w:pPr>
                    <w:widowControl/>
                    <w:snapToGrid w:val="0"/>
                    <w:spacing w:line="400" w:lineRule="exact"/>
                    <w:jc w:val="center"/>
                    <w:rPr>
                      <w:rFonts w:ascii="Times New Roman" w:cs="Times New Roman"/>
                      <w:sz w:val="21"/>
                      <w:szCs w:val="21"/>
                    </w:rPr>
                  </w:pPr>
                  <w:r>
                    <w:rPr>
                      <w:rFonts w:hint="eastAsia" w:ascii="Times New Roman" w:cs="Times New Roman"/>
                      <w:color w:val="auto"/>
                      <w:sz w:val="21"/>
                      <w:szCs w:val="21"/>
                    </w:rPr>
                    <w:t>表4</w:t>
                  </w:r>
                  <w:r>
                    <w:rPr>
                      <w:rFonts w:hint="eastAsia" w:cs="Times New Roman"/>
                      <w:color w:val="auto"/>
                      <w:sz w:val="21"/>
                      <w:szCs w:val="21"/>
                      <w:lang w:eastAsia="zh-CN"/>
                    </w:rPr>
                    <w:t>一</w:t>
                  </w:r>
                  <w:r>
                    <w:rPr>
                      <w:rFonts w:ascii="Times New Roman" w:cs="Times New Roman"/>
                      <w:color w:val="auto"/>
                      <w:sz w:val="21"/>
                      <w:szCs w:val="21"/>
                    </w:rPr>
                    <w:t>级</w:t>
                  </w:r>
                  <w:r>
                    <w:rPr>
                      <w:rFonts w:hint="eastAsia" w:ascii="Times New Roman" w:cs="Times New Roman"/>
                      <w:color w:val="auto"/>
                      <w:sz w:val="21"/>
                      <w:szCs w:val="21"/>
                    </w:rPr>
                    <w:t>标准</w:t>
                  </w:r>
                </w:p>
              </w:tc>
              <w:tc>
                <w:tcPr>
                  <w:tcW w:w="1185" w:type="dxa"/>
                  <w:tcBorders>
                    <w:tl2br w:val="nil"/>
                    <w:tr2bl w:val="nil"/>
                  </w:tcBorders>
                  <w:noWrap w:val="0"/>
                  <w:vAlign w:val="center"/>
                </w:tcPr>
                <w:p>
                  <w:pPr>
                    <w:widowControl/>
                    <w:snapToGrid w:val="0"/>
                    <w:spacing w:line="400" w:lineRule="exact"/>
                    <w:jc w:val="center"/>
                    <w:rPr>
                      <w:rFonts w:ascii="Times New Roman" w:hAnsi="Times New Roman" w:cs="Times New Roman"/>
                      <w:sz w:val="21"/>
                      <w:szCs w:val="21"/>
                    </w:rPr>
                  </w:pPr>
                  <w:r>
                    <w:rPr>
                      <w:rFonts w:ascii="Times New Roman" w:hAnsi="Times New Roman" w:cs="Times New Roman"/>
                      <w:sz w:val="21"/>
                      <w:szCs w:val="21"/>
                    </w:rPr>
                    <w:t>COD</w:t>
                  </w:r>
                </w:p>
              </w:tc>
              <w:tc>
                <w:tcPr>
                  <w:tcW w:w="3898" w:type="dxa"/>
                  <w:gridSpan w:val="3"/>
                  <w:tcBorders>
                    <w:tl2br w:val="nil"/>
                    <w:tr2bl w:val="nil"/>
                  </w:tcBorders>
                  <w:noWrap w:val="0"/>
                  <w:vAlign w:val="center"/>
                </w:tcPr>
                <w:p>
                  <w:pPr>
                    <w:widowControl/>
                    <w:snapToGrid w:val="0"/>
                    <w:spacing w:line="400" w:lineRule="exact"/>
                    <w:jc w:val="center"/>
                    <w:rPr>
                      <w:rFonts w:ascii="Times New Roman" w:cs="Times New Roman"/>
                      <w:sz w:val="21"/>
                      <w:szCs w:val="21"/>
                    </w:rPr>
                  </w:pPr>
                  <w:r>
                    <w:rPr>
                      <w:rFonts w:hint="eastAsia" w:cs="Times New Roman"/>
                      <w:sz w:val="21"/>
                      <w:szCs w:val="21"/>
                      <w:lang w:val="en-US" w:eastAsia="zh-CN"/>
                    </w:rPr>
                    <w:t>10</w:t>
                  </w:r>
                  <w:r>
                    <w:rPr>
                      <w:rFonts w:hint="eastAsia" w:ascii="Times New Roman" w:cs="Times New Roman"/>
                      <w:sz w:val="21"/>
                      <w:szCs w:val="21"/>
                    </w:rPr>
                    <w:t xml:space="preserve">0 </w:t>
                  </w:r>
                  <w:r>
                    <w:rPr>
                      <w:rFonts w:ascii="Times New Roman" w:cs="Times New Roman"/>
                      <w:sz w:val="21"/>
                      <w:szCs w:val="21"/>
                    </w:rPr>
                    <w:t>mg/L</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0" w:hRule="atLeast"/>
              </w:trPr>
              <w:tc>
                <w:tcPr>
                  <w:tcW w:w="2985" w:type="dxa"/>
                  <w:vMerge w:val="continue"/>
                  <w:tcBorders>
                    <w:tl2br w:val="nil"/>
                    <w:tr2bl w:val="nil"/>
                  </w:tcBorders>
                  <w:noWrap w:val="0"/>
                  <w:vAlign w:val="center"/>
                </w:tcPr>
                <w:p>
                  <w:pPr>
                    <w:widowControl/>
                    <w:snapToGrid w:val="0"/>
                    <w:spacing w:line="400" w:lineRule="exact"/>
                    <w:jc w:val="center"/>
                    <w:rPr>
                      <w:rFonts w:hint="eastAsia" w:ascii="Times New Roman" w:cs="Times New Roman"/>
                      <w:color w:val="auto"/>
                      <w:sz w:val="21"/>
                      <w:szCs w:val="21"/>
                    </w:rPr>
                  </w:pPr>
                </w:p>
              </w:tc>
              <w:tc>
                <w:tcPr>
                  <w:tcW w:w="1185" w:type="dxa"/>
                  <w:tcBorders>
                    <w:tl2br w:val="nil"/>
                    <w:tr2bl w:val="nil"/>
                  </w:tcBorders>
                  <w:noWrap w:val="0"/>
                  <w:vAlign w:val="center"/>
                </w:tcPr>
                <w:p>
                  <w:pPr>
                    <w:widowControl/>
                    <w:snapToGrid w:val="0"/>
                    <w:spacing w:line="400" w:lineRule="exact"/>
                    <w:jc w:val="center"/>
                    <w:rPr>
                      <w:rFonts w:hint="eastAsia" w:ascii="Times New Roman" w:hAnsi="Times New Roman" w:eastAsia="宋体" w:cs="Times New Roman"/>
                      <w:sz w:val="21"/>
                      <w:szCs w:val="21"/>
                      <w:lang w:eastAsia="zh-CN"/>
                    </w:rPr>
                  </w:pPr>
                  <w:r>
                    <w:rPr>
                      <w:rFonts w:hint="eastAsia" w:cs="Times New Roman"/>
                      <w:sz w:val="21"/>
                      <w:szCs w:val="21"/>
                      <w:lang w:eastAsia="zh-CN"/>
                    </w:rPr>
                    <w:t>氨氮</w:t>
                  </w:r>
                </w:p>
              </w:tc>
              <w:tc>
                <w:tcPr>
                  <w:tcW w:w="3898" w:type="dxa"/>
                  <w:gridSpan w:val="3"/>
                  <w:tcBorders>
                    <w:tl2br w:val="nil"/>
                    <w:tr2bl w:val="nil"/>
                  </w:tcBorders>
                  <w:noWrap w:val="0"/>
                  <w:vAlign w:val="center"/>
                </w:tcPr>
                <w:p>
                  <w:pPr>
                    <w:widowControl/>
                    <w:snapToGrid w:val="0"/>
                    <w:spacing w:line="400" w:lineRule="exact"/>
                    <w:jc w:val="center"/>
                    <w:rPr>
                      <w:rFonts w:hint="eastAsia" w:cs="Times New Roman"/>
                      <w:sz w:val="21"/>
                      <w:szCs w:val="21"/>
                      <w:lang w:val="en-US" w:eastAsia="zh-CN"/>
                    </w:rPr>
                  </w:pPr>
                  <w:r>
                    <w:rPr>
                      <w:rFonts w:hint="eastAsia" w:cs="Times New Roman"/>
                      <w:sz w:val="21"/>
                      <w:szCs w:val="21"/>
                      <w:lang w:val="en-US" w:eastAsia="zh-CN"/>
                    </w:rPr>
                    <w:t>15</w:t>
                  </w:r>
                  <w:r>
                    <w:rPr>
                      <w:rFonts w:hint="eastAsia" w:ascii="Times New Roman" w:cs="Times New Roman"/>
                      <w:sz w:val="21"/>
                      <w:szCs w:val="21"/>
                    </w:rPr>
                    <w:t xml:space="preserve"> </w:t>
                  </w:r>
                  <w:r>
                    <w:rPr>
                      <w:rFonts w:ascii="Times New Roman" w:cs="Times New Roman"/>
                      <w:sz w:val="21"/>
                      <w:szCs w:val="21"/>
                    </w:rPr>
                    <w:t>mg/L</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11" w:hRule="atLeast"/>
              </w:trPr>
              <w:tc>
                <w:tcPr>
                  <w:tcW w:w="2985" w:type="dxa"/>
                  <w:vMerge w:val="continue"/>
                  <w:tcBorders>
                    <w:tl2br w:val="nil"/>
                    <w:tr2bl w:val="nil"/>
                  </w:tcBorders>
                  <w:noWrap w:val="0"/>
                  <w:vAlign w:val="center"/>
                </w:tcPr>
                <w:p>
                  <w:pPr>
                    <w:widowControl/>
                    <w:snapToGrid w:val="0"/>
                    <w:spacing w:line="400" w:lineRule="exact"/>
                    <w:jc w:val="center"/>
                    <w:rPr>
                      <w:rFonts w:ascii="Times New Roman" w:hAnsi="Times New Roman" w:cs="Times New Roman"/>
                      <w:sz w:val="21"/>
                      <w:szCs w:val="21"/>
                    </w:rPr>
                  </w:pPr>
                </w:p>
              </w:tc>
              <w:tc>
                <w:tcPr>
                  <w:tcW w:w="1185" w:type="dxa"/>
                  <w:tcBorders>
                    <w:tl2br w:val="nil"/>
                    <w:tr2bl w:val="nil"/>
                  </w:tcBorders>
                  <w:noWrap w:val="0"/>
                  <w:vAlign w:val="center"/>
                </w:tcPr>
                <w:p>
                  <w:pPr>
                    <w:widowControl/>
                    <w:snapToGrid w:val="0"/>
                    <w:spacing w:line="400" w:lineRule="exact"/>
                    <w:jc w:val="center"/>
                    <w:rPr>
                      <w:rFonts w:ascii="Times New Roman" w:hAnsi="Times New Roman" w:cs="Times New Roman"/>
                      <w:sz w:val="21"/>
                      <w:szCs w:val="21"/>
                    </w:rPr>
                  </w:pPr>
                  <w:r>
                    <w:rPr>
                      <w:rFonts w:ascii="Times New Roman" w:hAnsi="Times New Roman" w:cs="Times New Roman"/>
                      <w:sz w:val="21"/>
                      <w:szCs w:val="21"/>
                    </w:rPr>
                    <w:t>BOD</w:t>
                  </w:r>
                  <w:r>
                    <w:rPr>
                      <w:rFonts w:ascii="Times New Roman" w:hAnsi="Times New Roman" w:cs="Times New Roman"/>
                      <w:sz w:val="21"/>
                      <w:szCs w:val="21"/>
                      <w:vertAlign w:val="subscript"/>
                    </w:rPr>
                    <w:t>5</w:t>
                  </w:r>
                </w:p>
              </w:tc>
              <w:tc>
                <w:tcPr>
                  <w:tcW w:w="3898" w:type="dxa"/>
                  <w:gridSpan w:val="3"/>
                  <w:tcBorders>
                    <w:tl2br w:val="nil"/>
                    <w:tr2bl w:val="nil"/>
                  </w:tcBorders>
                  <w:noWrap w:val="0"/>
                  <w:vAlign w:val="center"/>
                </w:tcPr>
                <w:p>
                  <w:pPr>
                    <w:widowControl/>
                    <w:snapToGrid w:val="0"/>
                    <w:spacing w:line="400" w:lineRule="exact"/>
                    <w:jc w:val="center"/>
                    <w:rPr>
                      <w:rFonts w:ascii="Times New Roman" w:cs="Times New Roman"/>
                      <w:sz w:val="21"/>
                      <w:szCs w:val="21"/>
                    </w:rPr>
                  </w:pPr>
                  <w:r>
                    <w:rPr>
                      <w:rFonts w:hint="eastAsia" w:cs="Times New Roman"/>
                      <w:sz w:val="21"/>
                      <w:szCs w:val="21"/>
                      <w:lang w:val="en-US" w:eastAsia="zh-CN"/>
                    </w:rPr>
                    <w:t>20</w:t>
                  </w:r>
                  <w:r>
                    <w:rPr>
                      <w:rFonts w:hint="eastAsia" w:ascii="Times New Roman" w:cs="Times New Roman"/>
                      <w:sz w:val="21"/>
                      <w:szCs w:val="21"/>
                    </w:rPr>
                    <w:t xml:space="preserve"> </w:t>
                  </w:r>
                  <w:r>
                    <w:rPr>
                      <w:rFonts w:ascii="Times New Roman" w:cs="Times New Roman"/>
                      <w:sz w:val="21"/>
                      <w:szCs w:val="21"/>
                    </w:rPr>
                    <w:t>mg/L</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5" w:hRule="atLeast"/>
              </w:trPr>
              <w:tc>
                <w:tcPr>
                  <w:tcW w:w="2985" w:type="dxa"/>
                  <w:vMerge w:val="continue"/>
                  <w:tcBorders>
                    <w:tl2br w:val="nil"/>
                    <w:tr2bl w:val="nil"/>
                  </w:tcBorders>
                  <w:noWrap w:val="0"/>
                  <w:vAlign w:val="center"/>
                </w:tcPr>
                <w:p>
                  <w:pPr>
                    <w:widowControl/>
                    <w:snapToGrid w:val="0"/>
                    <w:spacing w:line="400" w:lineRule="exact"/>
                    <w:jc w:val="center"/>
                    <w:rPr>
                      <w:sz w:val="21"/>
                      <w:szCs w:val="21"/>
                    </w:rPr>
                  </w:pPr>
                </w:p>
              </w:tc>
              <w:tc>
                <w:tcPr>
                  <w:tcW w:w="1185" w:type="dxa"/>
                  <w:tcBorders>
                    <w:tl2br w:val="nil"/>
                    <w:tr2bl w:val="nil"/>
                  </w:tcBorders>
                  <w:noWrap w:val="0"/>
                  <w:vAlign w:val="center"/>
                </w:tcPr>
                <w:p>
                  <w:pPr>
                    <w:widowControl/>
                    <w:snapToGrid w:val="0"/>
                    <w:spacing w:line="400" w:lineRule="exact"/>
                    <w:jc w:val="center"/>
                    <w:rPr>
                      <w:rFonts w:ascii="Times New Roman" w:hAnsi="Times New Roman" w:cs="Times New Roman"/>
                      <w:sz w:val="21"/>
                      <w:szCs w:val="21"/>
                    </w:rPr>
                  </w:pPr>
                  <w:r>
                    <w:rPr>
                      <w:rFonts w:ascii="Times New Roman" w:hAnsi="Times New Roman" w:cs="Times New Roman"/>
                      <w:sz w:val="21"/>
                      <w:szCs w:val="21"/>
                    </w:rPr>
                    <w:t>SS</w:t>
                  </w:r>
                </w:p>
              </w:tc>
              <w:tc>
                <w:tcPr>
                  <w:tcW w:w="3898" w:type="dxa"/>
                  <w:gridSpan w:val="3"/>
                  <w:tcBorders>
                    <w:tl2br w:val="nil"/>
                    <w:tr2bl w:val="nil"/>
                  </w:tcBorders>
                  <w:noWrap w:val="0"/>
                  <w:vAlign w:val="center"/>
                </w:tcPr>
                <w:p>
                  <w:pPr>
                    <w:widowControl/>
                    <w:snapToGrid w:val="0"/>
                    <w:spacing w:line="400" w:lineRule="exact"/>
                    <w:jc w:val="center"/>
                    <w:rPr>
                      <w:rFonts w:ascii="Times New Roman" w:cs="Times New Roman"/>
                      <w:sz w:val="21"/>
                      <w:szCs w:val="21"/>
                    </w:rPr>
                  </w:pPr>
                  <w:r>
                    <w:rPr>
                      <w:rFonts w:hint="eastAsia" w:cs="Times New Roman"/>
                      <w:sz w:val="21"/>
                      <w:szCs w:val="21"/>
                      <w:lang w:val="en-US" w:eastAsia="zh-CN"/>
                    </w:rPr>
                    <w:t>70</w:t>
                  </w:r>
                  <w:r>
                    <w:rPr>
                      <w:rFonts w:hint="eastAsia" w:ascii="Times New Roman" w:cs="Times New Roman"/>
                      <w:sz w:val="21"/>
                      <w:szCs w:val="21"/>
                    </w:rPr>
                    <w:t xml:space="preserve"> </w:t>
                  </w:r>
                  <w:r>
                    <w:rPr>
                      <w:rFonts w:ascii="Times New Roman" w:cs="Times New Roman"/>
                      <w:sz w:val="21"/>
                      <w:szCs w:val="21"/>
                    </w:rPr>
                    <w:t>mg/L</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96" w:hRule="atLeast"/>
              </w:trPr>
              <w:tc>
                <w:tcPr>
                  <w:tcW w:w="2985" w:type="dxa"/>
                  <w:vMerge w:val="restart"/>
                  <w:tcBorders>
                    <w:tl2br w:val="nil"/>
                    <w:tr2bl w:val="nil"/>
                  </w:tcBorders>
                  <w:noWrap w:val="0"/>
                  <w:vAlign w:val="center"/>
                </w:tcPr>
                <w:p>
                  <w:pPr>
                    <w:widowControl/>
                    <w:snapToGrid w:val="0"/>
                    <w:spacing w:line="400" w:lineRule="exact"/>
                    <w:jc w:val="center"/>
                    <w:rPr>
                      <w:rFonts w:ascii="Times New Roman" w:hAnsi="Times New Roman" w:cs="Times New Roman"/>
                      <w:bCs/>
                      <w:kern w:val="0"/>
                      <w:sz w:val="21"/>
                      <w:szCs w:val="21"/>
                    </w:rPr>
                  </w:pPr>
                  <w:r>
                    <w:rPr>
                      <w:rFonts w:ascii="Times New Roman" w:cs="Times New Roman"/>
                      <w:bCs/>
                      <w:kern w:val="0"/>
                      <w:sz w:val="21"/>
                      <w:szCs w:val="21"/>
                    </w:rPr>
                    <w:t>《工业企业厂界环境噪声排放标准》</w:t>
                  </w:r>
                </w:p>
                <w:p>
                  <w:pPr>
                    <w:widowControl/>
                    <w:snapToGrid w:val="0"/>
                    <w:spacing w:line="400" w:lineRule="exact"/>
                    <w:jc w:val="center"/>
                    <w:rPr>
                      <w:rFonts w:ascii="Times New Roman" w:hAnsi="Times New Roman" w:cs="Times New Roman"/>
                      <w:bCs/>
                      <w:kern w:val="0"/>
                      <w:sz w:val="21"/>
                      <w:szCs w:val="21"/>
                    </w:rPr>
                  </w:pPr>
                  <w:r>
                    <w:rPr>
                      <w:rFonts w:ascii="Times New Roman" w:cs="Times New Roman"/>
                      <w:bCs/>
                      <w:kern w:val="0"/>
                      <w:sz w:val="21"/>
                      <w:szCs w:val="21"/>
                    </w:rPr>
                    <w:t>（</w:t>
                  </w:r>
                  <w:r>
                    <w:rPr>
                      <w:rFonts w:ascii="Times New Roman" w:hAnsi="Times New Roman" w:cs="Times New Roman"/>
                      <w:bCs/>
                      <w:kern w:val="0"/>
                      <w:sz w:val="21"/>
                      <w:szCs w:val="21"/>
                    </w:rPr>
                    <w:t>GB 12348-2008</w:t>
                  </w:r>
                  <w:r>
                    <w:rPr>
                      <w:rFonts w:ascii="Times New Roman" w:cs="Times New Roman"/>
                      <w:bCs/>
                      <w:kern w:val="0"/>
                      <w:sz w:val="21"/>
                      <w:szCs w:val="21"/>
                    </w:rPr>
                    <w:t>）</w:t>
                  </w:r>
                  <w:r>
                    <w:rPr>
                      <w:rFonts w:ascii="Times New Roman" w:hAnsi="Times New Roman" w:cs="Times New Roman"/>
                      <w:bCs/>
                      <w:kern w:val="0"/>
                      <w:sz w:val="21"/>
                      <w:szCs w:val="21"/>
                    </w:rPr>
                    <w:t>2</w:t>
                  </w:r>
                  <w:r>
                    <w:rPr>
                      <w:rFonts w:ascii="Times New Roman" w:cs="Times New Roman"/>
                      <w:bCs/>
                      <w:kern w:val="0"/>
                      <w:sz w:val="21"/>
                      <w:szCs w:val="21"/>
                    </w:rPr>
                    <w:t>类</w:t>
                  </w:r>
                </w:p>
              </w:tc>
              <w:tc>
                <w:tcPr>
                  <w:tcW w:w="1185" w:type="dxa"/>
                  <w:vMerge w:val="restart"/>
                  <w:tcBorders>
                    <w:tl2br w:val="nil"/>
                    <w:tr2bl w:val="nil"/>
                  </w:tcBorders>
                  <w:noWrap w:val="0"/>
                  <w:vAlign w:val="center"/>
                </w:tcPr>
                <w:p>
                  <w:pPr>
                    <w:widowControl/>
                    <w:snapToGrid w:val="0"/>
                    <w:spacing w:line="400" w:lineRule="exact"/>
                    <w:jc w:val="center"/>
                    <w:rPr>
                      <w:rFonts w:ascii="Times New Roman" w:hAnsi="Times New Roman" w:cs="Times New Roman"/>
                      <w:bCs/>
                      <w:kern w:val="0"/>
                      <w:sz w:val="21"/>
                      <w:szCs w:val="21"/>
                    </w:rPr>
                  </w:pPr>
                  <w:r>
                    <w:rPr>
                      <w:rFonts w:ascii="Times New Roman" w:cs="Times New Roman"/>
                      <w:bCs/>
                      <w:kern w:val="0"/>
                      <w:sz w:val="21"/>
                      <w:szCs w:val="21"/>
                    </w:rPr>
                    <w:t>噪声</w:t>
                  </w:r>
                </w:p>
              </w:tc>
              <w:tc>
                <w:tcPr>
                  <w:tcW w:w="2562" w:type="dxa"/>
                  <w:gridSpan w:val="2"/>
                  <w:tcBorders>
                    <w:tl2br w:val="nil"/>
                    <w:tr2bl w:val="nil"/>
                  </w:tcBorders>
                  <w:noWrap w:val="0"/>
                  <w:vAlign w:val="center"/>
                </w:tcPr>
                <w:p>
                  <w:pPr>
                    <w:widowControl/>
                    <w:snapToGrid w:val="0"/>
                    <w:spacing w:line="400" w:lineRule="exact"/>
                    <w:jc w:val="center"/>
                    <w:rPr>
                      <w:rFonts w:ascii="Times New Roman" w:hAnsi="Times New Roman" w:cs="Times New Roman"/>
                      <w:bCs/>
                      <w:kern w:val="0"/>
                      <w:sz w:val="21"/>
                      <w:szCs w:val="21"/>
                    </w:rPr>
                  </w:pPr>
                  <w:r>
                    <w:rPr>
                      <w:rFonts w:ascii="Times New Roman" w:cs="Times New Roman"/>
                      <w:bCs/>
                      <w:kern w:val="0"/>
                      <w:sz w:val="21"/>
                      <w:szCs w:val="21"/>
                    </w:rPr>
                    <w:t>昼间</w:t>
                  </w:r>
                  <w:r>
                    <w:rPr>
                      <w:rFonts w:ascii="Times New Roman" w:hAnsi="Times New Roman" w:cs="Times New Roman"/>
                      <w:bCs/>
                      <w:kern w:val="0"/>
                      <w:sz w:val="21"/>
                      <w:szCs w:val="21"/>
                    </w:rPr>
                    <w:t>dB</w:t>
                  </w:r>
                  <w:r>
                    <w:rPr>
                      <w:rFonts w:ascii="Times New Roman" w:cs="Times New Roman"/>
                      <w:bCs/>
                      <w:kern w:val="0"/>
                      <w:sz w:val="21"/>
                      <w:szCs w:val="21"/>
                    </w:rPr>
                    <w:t>（</w:t>
                  </w:r>
                  <w:r>
                    <w:rPr>
                      <w:rFonts w:ascii="Times New Roman" w:hAnsi="Times New Roman" w:cs="Times New Roman"/>
                      <w:bCs/>
                      <w:kern w:val="0"/>
                      <w:sz w:val="21"/>
                      <w:szCs w:val="21"/>
                    </w:rPr>
                    <w:t>A</w:t>
                  </w:r>
                  <w:r>
                    <w:rPr>
                      <w:rFonts w:ascii="Times New Roman" w:cs="Times New Roman"/>
                      <w:bCs/>
                      <w:kern w:val="0"/>
                      <w:sz w:val="21"/>
                      <w:szCs w:val="21"/>
                    </w:rPr>
                    <w:t>）</w:t>
                  </w:r>
                </w:p>
              </w:tc>
              <w:tc>
                <w:tcPr>
                  <w:tcW w:w="1336" w:type="dxa"/>
                  <w:tcBorders>
                    <w:tl2br w:val="nil"/>
                    <w:tr2bl w:val="nil"/>
                  </w:tcBorders>
                  <w:noWrap w:val="0"/>
                  <w:vAlign w:val="center"/>
                </w:tcPr>
                <w:p>
                  <w:pPr>
                    <w:widowControl/>
                    <w:snapToGrid w:val="0"/>
                    <w:spacing w:line="400" w:lineRule="exact"/>
                    <w:jc w:val="center"/>
                    <w:rPr>
                      <w:rFonts w:ascii="Times New Roman" w:hAnsi="Times New Roman" w:cs="Times New Roman"/>
                      <w:bCs/>
                      <w:kern w:val="0"/>
                      <w:sz w:val="21"/>
                      <w:szCs w:val="21"/>
                    </w:rPr>
                  </w:pPr>
                  <w:r>
                    <w:rPr>
                      <w:rFonts w:ascii="Times New Roman" w:cs="Times New Roman"/>
                      <w:bCs/>
                      <w:kern w:val="0"/>
                      <w:sz w:val="21"/>
                      <w:szCs w:val="21"/>
                    </w:rPr>
                    <w:t>夜间</w:t>
                  </w:r>
                  <w:r>
                    <w:rPr>
                      <w:rFonts w:ascii="Times New Roman" w:hAnsi="Times New Roman" w:cs="Times New Roman"/>
                      <w:bCs/>
                      <w:kern w:val="0"/>
                      <w:sz w:val="21"/>
                      <w:szCs w:val="21"/>
                    </w:rPr>
                    <w:t>dB</w:t>
                  </w:r>
                  <w:r>
                    <w:rPr>
                      <w:rFonts w:ascii="Times New Roman" w:cs="Times New Roman"/>
                      <w:bCs/>
                      <w:kern w:val="0"/>
                      <w:sz w:val="21"/>
                      <w:szCs w:val="21"/>
                    </w:rPr>
                    <w:t>（</w:t>
                  </w:r>
                  <w:r>
                    <w:rPr>
                      <w:rFonts w:ascii="Times New Roman" w:hAnsi="Times New Roman" w:cs="Times New Roman"/>
                      <w:bCs/>
                      <w:kern w:val="0"/>
                      <w:sz w:val="21"/>
                      <w:szCs w:val="21"/>
                    </w:rPr>
                    <w:t>A</w:t>
                  </w:r>
                  <w:r>
                    <w:rPr>
                      <w:rFonts w:ascii="Times New Roman" w:cs="Times New Roman"/>
                      <w:bCs/>
                      <w:kern w:val="0"/>
                      <w:sz w:val="21"/>
                      <w:szCs w:val="21"/>
                    </w:rPr>
                    <w:t>）</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5" w:hRule="atLeast"/>
              </w:trPr>
              <w:tc>
                <w:tcPr>
                  <w:tcW w:w="2985" w:type="dxa"/>
                  <w:vMerge w:val="continue"/>
                  <w:tcBorders>
                    <w:tl2br w:val="nil"/>
                    <w:tr2bl w:val="nil"/>
                  </w:tcBorders>
                  <w:noWrap w:val="0"/>
                  <w:vAlign w:val="center"/>
                </w:tcPr>
                <w:p>
                  <w:pPr>
                    <w:widowControl/>
                    <w:spacing w:line="400" w:lineRule="exact"/>
                    <w:jc w:val="left"/>
                    <w:rPr>
                      <w:rFonts w:ascii="Times New Roman" w:hAnsi="Times New Roman" w:cs="Times New Roman"/>
                      <w:bCs/>
                      <w:kern w:val="0"/>
                      <w:sz w:val="21"/>
                      <w:szCs w:val="21"/>
                    </w:rPr>
                  </w:pPr>
                </w:p>
              </w:tc>
              <w:tc>
                <w:tcPr>
                  <w:tcW w:w="1185" w:type="dxa"/>
                  <w:vMerge w:val="continue"/>
                  <w:tcBorders>
                    <w:tl2br w:val="nil"/>
                    <w:tr2bl w:val="nil"/>
                  </w:tcBorders>
                  <w:noWrap w:val="0"/>
                  <w:vAlign w:val="center"/>
                </w:tcPr>
                <w:p>
                  <w:pPr>
                    <w:widowControl/>
                    <w:spacing w:line="400" w:lineRule="exact"/>
                    <w:jc w:val="center"/>
                    <w:rPr>
                      <w:rFonts w:ascii="Times New Roman" w:hAnsi="Times New Roman" w:cs="Times New Roman"/>
                      <w:bCs/>
                      <w:kern w:val="0"/>
                      <w:sz w:val="21"/>
                      <w:szCs w:val="21"/>
                    </w:rPr>
                  </w:pPr>
                </w:p>
              </w:tc>
              <w:tc>
                <w:tcPr>
                  <w:tcW w:w="2562" w:type="dxa"/>
                  <w:gridSpan w:val="2"/>
                  <w:tcBorders>
                    <w:tl2br w:val="nil"/>
                    <w:tr2bl w:val="nil"/>
                  </w:tcBorders>
                  <w:noWrap w:val="0"/>
                  <w:vAlign w:val="center"/>
                </w:tcPr>
                <w:p>
                  <w:pPr>
                    <w:widowControl/>
                    <w:snapToGrid w:val="0"/>
                    <w:spacing w:line="400" w:lineRule="exact"/>
                    <w:jc w:val="center"/>
                    <w:rPr>
                      <w:rFonts w:ascii="Times New Roman" w:hAnsi="Times New Roman" w:cs="Times New Roman"/>
                      <w:bCs/>
                      <w:kern w:val="0"/>
                      <w:sz w:val="21"/>
                      <w:szCs w:val="21"/>
                    </w:rPr>
                  </w:pPr>
                  <w:r>
                    <w:rPr>
                      <w:rFonts w:ascii="Times New Roman" w:hAnsi="Times New Roman" w:cs="Times New Roman"/>
                      <w:bCs/>
                      <w:kern w:val="0"/>
                      <w:sz w:val="21"/>
                      <w:szCs w:val="21"/>
                    </w:rPr>
                    <w:t>60</w:t>
                  </w:r>
                </w:p>
              </w:tc>
              <w:tc>
                <w:tcPr>
                  <w:tcW w:w="1336" w:type="dxa"/>
                  <w:tcBorders>
                    <w:tl2br w:val="nil"/>
                    <w:tr2bl w:val="nil"/>
                  </w:tcBorders>
                  <w:noWrap w:val="0"/>
                  <w:vAlign w:val="center"/>
                </w:tcPr>
                <w:p>
                  <w:pPr>
                    <w:widowControl/>
                    <w:snapToGrid w:val="0"/>
                    <w:spacing w:line="400" w:lineRule="exact"/>
                    <w:jc w:val="center"/>
                    <w:rPr>
                      <w:rFonts w:ascii="Times New Roman" w:hAnsi="Times New Roman" w:cs="Times New Roman"/>
                      <w:bCs/>
                      <w:kern w:val="0"/>
                      <w:sz w:val="21"/>
                      <w:szCs w:val="21"/>
                    </w:rPr>
                  </w:pPr>
                  <w:r>
                    <w:rPr>
                      <w:rFonts w:ascii="Times New Roman" w:hAnsi="Times New Roman" w:cs="Times New Roman"/>
                      <w:bCs/>
                      <w:kern w:val="0"/>
                      <w:sz w:val="21"/>
                      <w:szCs w:val="21"/>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94" w:hRule="atLeast"/>
              </w:trPr>
              <w:tc>
                <w:tcPr>
                  <w:tcW w:w="8068" w:type="dxa"/>
                  <w:gridSpan w:val="5"/>
                  <w:tcBorders>
                    <w:tl2br w:val="nil"/>
                    <w:tr2bl w:val="nil"/>
                  </w:tcBorders>
                  <w:noWrap w:val="0"/>
                  <w:vAlign w:val="center"/>
                </w:tcPr>
                <w:p>
                  <w:pPr>
                    <w:rPr>
                      <w:rFonts w:ascii="Times New Roman" w:hAnsi="Times New Roman" w:cs="Times New Roman"/>
                      <w:sz w:val="21"/>
                      <w:szCs w:val="21"/>
                    </w:rPr>
                  </w:pPr>
                  <w:r>
                    <w:rPr>
                      <w:rFonts w:hint="eastAsia" w:ascii="Times New Roman" w:hAnsi="Times New Roman" w:cs="Times New Roman"/>
                      <w:bCs/>
                      <w:kern w:val="0"/>
                      <w:sz w:val="21"/>
                      <w:szCs w:val="21"/>
                    </w:rPr>
                    <w:t>一般固废执行</w:t>
                  </w:r>
                  <w:r>
                    <w:rPr>
                      <w:rFonts w:ascii="Times New Roman" w:hAnsi="Times New Roman" w:cs="Times New Roman"/>
                      <w:bCs/>
                      <w:kern w:val="0"/>
                      <w:sz w:val="21"/>
                      <w:szCs w:val="21"/>
                    </w:rPr>
                    <w:t>《一般工业固体废物贮存、处置场污染控制标准》（GB 18599-2001）及其修改单</w:t>
                  </w:r>
                  <w:r>
                    <w:rPr>
                      <w:rFonts w:hint="eastAsia" w:ascii="Times New Roman" w:hAnsi="Times New Roman" w:cs="Times New Roman"/>
                      <w:sz w:val="21"/>
                      <w:szCs w:val="21"/>
                    </w:rPr>
                    <w:t>；危险固废执行《危险废物贮存污染物标准》</w:t>
                  </w:r>
                  <w:r>
                    <w:rPr>
                      <w:rFonts w:ascii="Times New Roman" w:hAnsi="Times New Roman" w:cs="Times New Roman"/>
                      <w:bCs/>
                      <w:kern w:val="0"/>
                      <w:sz w:val="21"/>
                      <w:szCs w:val="21"/>
                    </w:rPr>
                    <w:t>（GB 18</w:t>
                  </w:r>
                  <w:r>
                    <w:rPr>
                      <w:rFonts w:hint="eastAsia" w:ascii="Times New Roman" w:hAnsi="Times New Roman" w:cs="Times New Roman"/>
                      <w:bCs/>
                      <w:kern w:val="0"/>
                      <w:sz w:val="21"/>
                      <w:szCs w:val="21"/>
                    </w:rPr>
                    <w:t>597</w:t>
                  </w:r>
                  <w:r>
                    <w:rPr>
                      <w:rFonts w:ascii="Times New Roman" w:hAnsi="Times New Roman" w:cs="Times New Roman"/>
                      <w:bCs/>
                      <w:kern w:val="0"/>
                      <w:sz w:val="21"/>
                      <w:szCs w:val="21"/>
                    </w:rPr>
                    <w:t>-2001）及其修改单</w:t>
                  </w:r>
                </w:p>
              </w:tc>
            </w:tr>
          </w:tbl>
          <w:p>
            <w:pPr>
              <w:widowControl/>
              <w:spacing w:line="400" w:lineRule="exact"/>
              <w:rPr>
                <w:color w:val="FF0000"/>
                <w:kern w:val="0"/>
                <w:sz w:val="21"/>
                <w:szCs w:val="21"/>
              </w:rPr>
            </w:pP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108" w:type="dxa"/>
            <w:bottom w:w="0" w:type="dxa"/>
            <w:right w:w="108" w:type="dxa"/>
          </w:tblCellMar>
        </w:tblPrEx>
        <w:trPr>
          <w:trHeight w:val="90" w:hRule="atLeast"/>
          <w:jc w:val="center"/>
        </w:trPr>
        <w:tc>
          <w:tcPr>
            <w:tcW w:w="505" w:type="dxa"/>
            <w:tcBorders>
              <w:tl2br w:val="nil"/>
              <w:tr2bl w:val="nil"/>
            </w:tcBorders>
          </w:tcPr>
          <w:p>
            <w:pPr>
              <w:widowControl/>
              <w:spacing w:line="360" w:lineRule="exact"/>
              <w:rPr>
                <w:b/>
                <w:bCs/>
                <w:kern w:val="0"/>
                <w:sz w:val="28"/>
                <w:szCs w:val="28"/>
              </w:rPr>
            </w:pPr>
            <w:r>
              <w:rPr>
                <w:b/>
                <w:bCs/>
                <w:kern w:val="0"/>
                <w:sz w:val="28"/>
                <w:szCs w:val="28"/>
              </w:rPr>
              <w:t>总量控制指标</w:t>
            </w:r>
          </w:p>
        </w:tc>
        <w:tc>
          <w:tcPr>
            <w:tcW w:w="8449" w:type="dxa"/>
            <w:tcBorders>
              <w:tl2br w:val="nil"/>
              <w:tr2bl w:val="nil"/>
            </w:tcBorders>
            <w:vAlign w:val="center"/>
          </w:tcPr>
          <w:p>
            <w:pPr>
              <w:adjustRightInd w:val="0"/>
              <w:snapToGrid w:val="0"/>
              <w:spacing w:line="500" w:lineRule="exact"/>
              <w:ind w:firstLine="480" w:firstLineChars="200"/>
              <w:rPr>
                <w:rFonts w:hint="eastAsia"/>
              </w:rPr>
            </w:pPr>
            <w:r>
              <w:rPr>
                <w:rFonts w:hint="eastAsia"/>
              </w:rPr>
              <w:t>国家“十三五”期间对二氧化硫、氮氧化物、氨氮、化学需氧量实行排放总量控制。</w:t>
            </w:r>
          </w:p>
          <w:p>
            <w:pPr>
              <w:keepNext w:val="0"/>
              <w:keepLines w:val="0"/>
              <w:pageBreakBefore w:val="0"/>
              <w:widowControl w:val="0"/>
              <w:kinsoku/>
              <w:wordWrap/>
              <w:overflowPunct/>
              <w:topLinePunct w:val="0"/>
              <w:autoSpaceDE w:val="0"/>
              <w:autoSpaceDN w:val="0"/>
              <w:bidi w:val="0"/>
              <w:adjustRightInd/>
              <w:snapToGrid/>
              <w:spacing w:line="520" w:lineRule="exact"/>
              <w:ind w:firstLine="482"/>
              <w:textAlignment w:val="auto"/>
              <w:rPr>
                <w:rFonts w:hint="eastAsia"/>
              </w:rPr>
            </w:pPr>
            <w:r>
              <w:rPr>
                <w:rFonts w:hint="eastAsia"/>
                <w:lang w:eastAsia="zh-CN"/>
              </w:rPr>
              <w:t>扩建工程完工后，全厂车间地面拖洗废水</w:t>
            </w:r>
            <w:r>
              <w:rPr>
                <w:rFonts w:hint="default"/>
              </w:rPr>
              <w:t>产生量为</w:t>
            </w:r>
            <w:r>
              <w:rPr>
                <w:rFonts w:hint="eastAsia"/>
                <w:lang w:val="en-US" w:eastAsia="zh-CN"/>
              </w:rPr>
              <w:t>3.6</w:t>
            </w:r>
            <w:r>
              <w:rPr>
                <w:rFonts w:hint="default"/>
              </w:rPr>
              <w:t>m</w:t>
            </w:r>
            <w:r>
              <w:rPr>
                <w:rFonts w:hint="default"/>
                <w:vertAlign w:val="superscript"/>
              </w:rPr>
              <w:t>3</w:t>
            </w:r>
            <w:r>
              <w:rPr>
                <w:rFonts w:hint="default"/>
              </w:rPr>
              <w:t>/d，</w:t>
            </w:r>
            <w:r>
              <w:rPr>
                <w:rFonts w:hint="eastAsia"/>
                <w:lang w:val="en-US" w:eastAsia="zh-CN"/>
              </w:rPr>
              <w:t>1296</w:t>
            </w:r>
            <w:r>
              <w:rPr>
                <w:rFonts w:hint="default"/>
              </w:rPr>
              <w:t>m</w:t>
            </w:r>
            <w:r>
              <w:rPr>
                <w:rFonts w:hint="default"/>
                <w:vertAlign w:val="superscript"/>
              </w:rPr>
              <w:t>3</w:t>
            </w:r>
            <w:r>
              <w:rPr>
                <w:rFonts w:hint="default"/>
              </w:rPr>
              <w:t>/a</w:t>
            </w:r>
            <w:r>
              <w:rPr>
                <w:rFonts w:hint="eastAsia"/>
                <w:lang w:eastAsia="zh-CN"/>
              </w:rPr>
              <w:t>，缸体清洗废水</w:t>
            </w:r>
            <w:r>
              <w:rPr>
                <w:rFonts w:hint="default"/>
              </w:rPr>
              <w:t>产生量为</w:t>
            </w:r>
            <w:r>
              <w:rPr>
                <w:rFonts w:hint="eastAsia"/>
                <w:lang w:val="en-US" w:eastAsia="zh-CN"/>
              </w:rPr>
              <w:t>0.104</w:t>
            </w:r>
            <w:r>
              <w:rPr>
                <w:rFonts w:hint="default"/>
                <w:lang w:eastAsia="zh-CN"/>
              </w:rPr>
              <w:t>m</w:t>
            </w:r>
            <w:r>
              <w:rPr>
                <w:rFonts w:hint="default"/>
                <w:vertAlign w:val="superscript"/>
                <w:lang w:eastAsia="zh-CN"/>
              </w:rPr>
              <w:t>3</w:t>
            </w:r>
            <w:r>
              <w:rPr>
                <w:rFonts w:hint="default"/>
                <w:lang w:eastAsia="zh-CN"/>
              </w:rPr>
              <w:t>/</w:t>
            </w:r>
            <w:r>
              <w:rPr>
                <w:rFonts w:hint="eastAsia"/>
                <w:lang w:val="en-US" w:eastAsia="zh-CN"/>
              </w:rPr>
              <w:t>d</w:t>
            </w:r>
            <w:r>
              <w:rPr>
                <w:rFonts w:hint="default"/>
                <w:lang w:eastAsia="zh-CN"/>
              </w:rPr>
              <w:t>，</w:t>
            </w:r>
            <w:r>
              <w:rPr>
                <w:rFonts w:hint="default"/>
                <w:lang w:val="en-US" w:eastAsia="zh-CN"/>
              </w:rPr>
              <w:t>38.4</w:t>
            </w:r>
            <w:r>
              <w:rPr>
                <w:rFonts w:hint="default"/>
                <w:lang w:eastAsia="zh-CN"/>
              </w:rPr>
              <w:t>m</w:t>
            </w:r>
            <w:r>
              <w:rPr>
                <w:rFonts w:hint="default"/>
                <w:vertAlign w:val="superscript"/>
                <w:lang w:eastAsia="zh-CN"/>
              </w:rPr>
              <w:t>3</w:t>
            </w:r>
            <w:r>
              <w:rPr>
                <w:rFonts w:hint="default"/>
                <w:lang w:eastAsia="zh-CN"/>
              </w:rPr>
              <w:t>/a</w:t>
            </w:r>
            <w:r>
              <w:rPr>
                <w:rFonts w:hint="eastAsia"/>
                <w:lang w:eastAsia="zh-CN"/>
              </w:rPr>
              <w:t>，</w:t>
            </w:r>
            <w:r>
              <w:rPr>
                <w:rFonts w:hint="default"/>
              </w:rPr>
              <w:t>职工生活污水产生量为</w:t>
            </w:r>
            <w:r>
              <w:rPr>
                <w:rFonts w:hint="eastAsia"/>
                <w:lang w:val="en-US" w:eastAsia="zh-CN"/>
              </w:rPr>
              <w:t>8.28</w:t>
            </w:r>
            <w:r>
              <w:rPr>
                <w:rFonts w:hint="default"/>
              </w:rPr>
              <w:t>m</w:t>
            </w:r>
            <w:r>
              <w:rPr>
                <w:rFonts w:hint="default"/>
                <w:vertAlign w:val="superscript"/>
              </w:rPr>
              <w:t>3</w:t>
            </w:r>
            <w:r>
              <w:rPr>
                <w:rFonts w:hint="default"/>
              </w:rPr>
              <w:t>/d，</w:t>
            </w:r>
            <w:r>
              <w:rPr>
                <w:rFonts w:hint="eastAsia"/>
                <w:lang w:val="en-US" w:eastAsia="zh-CN"/>
              </w:rPr>
              <w:t>2904</w:t>
            </w:r>
            <w:r>
              <w:rPr>
                <w:rFonts w:hint="default"/>
              </w:rPr>
              <w:t>m</w:t>
            </w:r>
            <w:r>
              <w:rPr>
                <w:rFonts w:hint="default"/>
                <w:vertAlign w:val="superscript"/>
              </w:rPr>
              <w:t>3</w:t>
            </w:r>
            <w:r>
              <w:rPr>
                <w:rFonts w:hint="default"/>
              </w:rPr>
              <w:t>/a</w:t>
            </w:r>
            <w:r>
              <w:rPr>
                <w:rFonts w:hint="eastAsia"/>
                <w:lang w:eastAsia="zh-CN"/>
              </w:rPr>
              <w:t>，</w:t>
            </w:r>
            <w:r>
              <w:t>本项目</w:t>
            </w:r>
            <w:r>
              <w:rPr>
                <w:rFonts w:hint="eastAsia"/>
              </w:rPr>
              <w:t>废水</w:t>
            </w:r>
            <w:r>
              <w:t>经</w:t>
            </w:r>
            <w:r>
              <w:rPr>
                <w:rFonts w:hint="eastAsia"/>
                <w:lang w:eastAsia="zh-CN"/>
              </w:rPr>
              <w:t>厂区</w:t>
            </w:r>
            <w:r>
              <w:rPr>
                <w:rFonts w:hint="eastAsia"/>
              </w:rPr>
              <w:t>污水处理设施处理后</w:t>
            </w:r>
            <w:r>
              <w:t>，</w:t>
            </w:r>
            <w:r>
              <w:rPr>
                <w:rFonts w:hint="eastAsia"/>
              </w:rPr>
              <w:t>经污水管网排入城市污水处理厂。</w:t>
            </w:r>
          </w:p>
          <w:p>
            <w:pPr>
              <w:adjustRightInd w:val="0"/>
              <w:snapToGrid w:val="0"/>
              <w:spacing w:line="500" w:lineRule="exact"/>
              <w:ind w:firstLine="480" w:firstLineChars="200"/>
            </w:pPr>
            <w:r>
              <w:rPr>
                <w:lang w:val="en-US" w:eastAsia="zh-CN"/>
              </w:rPr>
              <w:t>本</w:t>
            </w:r>
            <w:r>
              <w:rPr>
                <w:rFonts w:hint="eastAsia"/>
              </w:rPr>
              <w:t>项目废水量</w:t>
            </w:r>
            <w:r>
              <w:rPr>
                <w:rFonts w:hint="eastAsia"/>
                <w:lang w:val="en-US" w:eastAsia="zh-CN"/>
              </w:rPr>
              <w:t>11.984</w:t>
            </w:r>
            <w:r>
              <w:t>m</w:t>
            </w:r>
            <w:r>
              <w:rPr>
                <w:vertAlign w:val="superscript"/>
              </w:rPr>
              <w:t>3</w:t>
            </w:r>
            <w:r>
              <w:t>/d</w:t>
            </w:r>
            <w:r>
              <w:rPr>
                <w:rFonts w:hint="eastAsia"/>
              </w:rPr>
              <w:t>，年废水量</w:t>
            </w:r>
            <w:r>
              <w:rPr>
                <w:rFonts w:hint="eastAsia"/>
                <w:lang w:val="en-US" w:eastAsia="zh-CN"/>
              </w:rPr>
              <w:t>4238.4</w:t>
            </w:r>
            <w:r>
              <w:t>m</w:t>
            </w:r>
            <w:r>
              <w:rPr>
                <w:vertAlign w:val="superscript"/>
              </w:rPr>
              <w:t>3</w:t>
            </w:r>
            <w:r>
              <w:t>/a。本项目</w:t>
            </w:r>
            <w:r>
              <w:rPr>
                <w:rFonts w:hint="eastAsia"/>
              </w:rPr>
              <w:t>废水</w:t>
            </w:r>
            <w:r>
              <w:t>经</w:t>
            </w:r>
            <w:r>
              <w:rPr>
                <w:rFonts w:hint="eastAsia"/>
                <w:lang w:eastAsia="zh-CN"/>
              </w:rPr>
              <w:t>厂区</w:t>
            </w:r>
            <w:r>
              <w:rPr>
                <w:rFonts w:hint="eastAsia"/>
              </w:rPr>
              <w:t>污水处理设施处理后</w:t>
            </w:r>
            <w:r>
              <w:rPr>
                <w:rFonts w:hint="eastAsia"/>
                <w:lang w:eastAsia="zh-CN"/>
              </w:rPr>
              <w:t>，</w:t>
            </w:r>
            <w:r>
              <w:t>通过市政污水管网排入平顶山市城市生活污水处理厂处理</w:t>
            </w:r>
            <w:r>
              <w:rPr>
                <w:rFonts w:hint="eastAsia"/>
                <w:lang w:eastAsia="zh-CN"/>
              </w:rPr>
              <w:t>。</w:t>
            </w:r>
            <w:r>
              <w:rPr>
                <w:rFonts w:hint="eastAsia"/>
                <w:lang w:val="en-US" w:eastAsia="zh-CN"/>
              </w:rPr>
              <w:t>本项目废水经厂区污水处理站处理后</w:t>
            </w:r>
            <w:r>
              <w:rPr>
                <w:lang w:val="en-US" w:eastAsia="zh-CN"/>
              </w:rPr>
              <w:t>主要污染物</w:t>
            </w:r>
            <w:r>
              <w:rPr>
                <w:rFonts w:hint="eastAsia"/>
                <w:lang w:val="en-US" w:eastAsia="zh-CN"/>
              </w:rPr>
              <w:t>设计</w:t>
            </w:r>
            <w:r>
              <w:rPr>
                <w:lang w:val="en-US" w:eastAsia="zh-CN"/>
              </w:rPr>
              <w:t>排放浓度为：COD≤</w:t>
            </w:r>
            <w:r>
              <w:rPr>
                <w:rFonts w:hint="eastAsia"/>
                <w:lang w:val="en-US" w:eastAsia="zh-CN"/>
              </w:rPr>
              <w:t>100</w:t>
            </w:r>
            <w:r>
              <w:rPr>
                <w:lang w:val="en-US" w:eastAsia="zh-CN"/>
              </w:rPr>
              <w:t>mg/L、BOD5≤</w:t>
            </w:r>
            <w:r>
              <w:rPr>
                <w:rFonts w:hint="eastAsia"/>
                <w:lang w:val="en-US" w:eastAsia="zh-CN"/>
              </w:rPr>
              <w:t>20</w:t>
            </w:r>
            <w:r>
              <w:rPr>
                <w:lang w:val="en-US" w:eastAsia="zh-CN"/>
              </w:rPr>
              <w:t>mg/L、SS≤</w:t>
            </w:r>
            <w:r>
              <w:rPr>
                <w:rFonts w:hint="eastAsia"/>
                <w:lang w:val="en-US" w:eastAsia="zh-CN"/>
              </w:rPr>
              <w:t>70</w:t>
            </w:r>
            <w:r>
              <w:rPr>
                <w:lang w:val="en-US" w:eastAsia="zh-CN"/>
              </w:rPr>
              <w:t>mg/L、NH3-N≤</w:t>
            </w:r>
            <w:r>
              <w:rPr>
                <w:rFonts w:hint="eastAsia"/>
                <w:lang w:val="en-US" w:eastAsia="zh-CN"/>
              </w:rPr>
              <w:t>15</w:t>
            </w:r>
            <w:r>
              <w:rPr>
                <w:lang w:val="en-US" w:eastAsia="zh-CN"/>
              </w:rPr>
              <w:t>mg/L，</w:t>
            </w:r>
            <w:r>
              <w:rPr>
                <w:rFonts w:hint="eastAsia"/>
                <w:lang w:val="en-US" w:eastAsia="zh-CN"/>
              </w:rPr>
              <w:t>满足污水综合排放标准（GB-8978-1996）一级标准，</w:t>
            </w:r>
            <w:r>
              <w:t>污染物排放浓度以该标准核算后，本项目各污染物的排放量为：COD</w:t>
            </w:r>
            <w:r>
              <w:rPr>
                <w:rFonts w:hint="eastAsia"/>
                <w:lang w:val="en-US" w:eastAsia="zh-CN"/>
              </w:rPr>
              <w:t>0.42374</w:t>
            </w:r>
            <w:r>
              <w:t>t/a，氨氮</w:t>
            </w:r>
            <w:r>
              <w:rPr>
                <w:rFonts w:hint="eastAsia"/>
                <w:lang w:val="en-US" w:eastAsia="zh-CN"/>
              </w:rPr>
              <w:t>0.063576</w:t>
            </w:r>
            <w:r>
              <w:t>t/a。</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jc w:val="left"/>
              <w:textAlignment w:val="auto"/>
            </w:pPr>
            <w:r>
              <w:rPr>
                <w:rFonts w:hint="default"/>
              </w:rPr>
              <w:t>本项目COD、氨氮</w:t>
            </w:r>
            <w:r>
              <w:rPr>
                <w:rFonts w:hint="eastAsia"/>
                <w:lang w:eastAsia="zh-CN"/>
              </w:rPr>
              <w:t>总量控制指标</w:t>
            </w:r>
            <w:r>
              <w:rPr>
                <w:rFonts w:hint="default"/>
              </w:rPr>
              <w:t>分别为</w:t>
            </w:r>
            <w:r>
              <w:t>COD</w:t>
            </w:r>
            <w:r>
              <w:rPr>
                <w:rFonts w:hint="eastAsia"/>
                <w:lang w:val="en-US" w:eastAsia="zh-CN"/>
              </w:rPr>
              <w:t>0.42374</w:t>
            </w:r>
            <w:r>
              <w:t>t/a，氨氮</w:t>
            </w:r>
            <w:r>
              <w:rPr>
                <w:rFonts w:hint="eastAsia"/>
                <w:lang w:val="en-US" w:eastAsia="zh-CN"/>
              </w:rPr>
              <w:t>0.063576</w:t>
            </w:r>
            <w:r>
              <w:t>t/a。</w:t>
            </w:r>
          </w:p>
          <w:p>
            <w:pPr>
              <w:pStyle w:val="2"/>
              <w:rPr>
                <w:rFonts w:hint="eastAsia"/>
                <w:lang w:val="en-US" w:eastAsia="zh-CN"/>
              </w:rPr>
            </w:pPr>
          </w:p>
        </w:tc>
      </w:tr>
    </w:tbl>
    <w:p>
      <w:pPr>
        <w:widowControl/>
        <w:spacing w:line="520" w:lineRule="exact"/>
        <w:rPr>
          <w:b/>
          <w:bCs/>
          <w:kern w:val="0"/>
          <w:sz w:val="30"/>
          <w:szCs w:val="30"/>
        </w:rPr>
      </w:pPr>
      <w:r>
        <w:rPr>
          <w:b/>
          <w:bCs/>
          <w:kern w:val="0"/>
          <w:sz w:val="30"/>
          <w:szCs w:val="30"/>
        </w:rPr>
        <w:t>建设项目工程分析</w:t>
      </w:r>
    </w:p>
    <w:tbl>
      <w:tblPr>
        <w:tblStyle w:val="20"/>
        <w:tblW w:w="9012" w:type="dxa"/>
        <w:jc w:val="center"/>
        <w:tblLayout w:type="fixed"/>
        <w:tblCellMar>
          <w:top w:w="0" w:type="dxa"/>
          <w:left w:w="108" w:type="dxa"/>
          <w:bottom w:w="0" w:type="dxa"/>
          <w:right w:w="108" w:type="dxa"/>
        </w:tblCellMar>
      </w:tblPr>
      <w:tblGrid>
        <w:gridCol w:w="9012"/>
      </w:tblGrid>
      <w:tr>
        <w:tblPrEx>
          <w:tblCellMar>
            <w:top w:w="0" w:type="dxa"/>
            <w:left w:w="108" w:type="dxa"/>
            <w:bottom w:w="0" w:type="dxa"/>
            <w:right w:w="108" w:type="dxa"/>
          </w:tblCellMar>
        </w:tblPrEx>
        <w:trPr>
          <w:trHeight w:val="7435" w:hRule="atLeast"/>
          <w:jc w:val="center"/>
        </w:trPr>
        <w:tc>
          <w:tcPr>
            <w:tcW w:w="9012" w:type="dxa"/>
            <w:tcBorders>
              <w:top w:val="single" w:color="000000" w:sz="12" w:space="0"/>
              <w:left w:val="single" w:color="000000" w:sz="12" w:space="0"/>
              <w:bottom w:val="single" w:color="000000" w:sz="6" w:space="0"/>
              <w:right w:val="single" w:color="000000" w:sz="12" w:space="0"/>
            </w:tcBorders>
          </w:tcPr>
          <w:p>
            <w:pPr>
              <w:keepNext w:val="0"/>
              <w:keepLines w:val="0"/>
              <w:pageBreakBefore w:val="0"/>
              <w:widowControl w:val="0"/>
              <w:kinsoku/>
              <w:wordWrap/>
              <w:overflowPunct/>
              <w:topLinePunct w:val="0"/>
              <w:autoSpaceDE/>
              <w:autoSpaceDN/>
              <w:bidi w:val="0"/>
              <w:adjustRightInd w:val="0"/>
              <w:snapToGrid/>
              <w:spacing w:line="360" w:lineRule="auto"/>
              <w:textAlignment w:val="auto"/>
              <w:rPr>
                <w:rFonts w:hint="eastAsia"/>
                <w:b/>
                <w:bCs/>
                <w:lang w:eastAsia="zh-CN"/>
              </w:rPr>
            </w:pPr>
            <w:r>
              <w:rPr>
                <w:rFonts w:hint="eastAsia"/>
                <w:b/>
                <w:bCs/>
                <w:lang w:eastAsia="zh-CN"/>
              </w:rPr>
              <w:t>工艺流程简述：</w:t>
            </w:r>
          </w:p>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eastAsia"/>
                <w:lang w:eastAsia="zh-CN"/>
              </w:rPr>
            </w:pPr>
            <w:r>
              <w:rPr>
                <w:rFonts w:hint="eastAsia"/>
                <w:lang w:eastAsia="zh-CN"/>
              </w:rPr>
              <w:t>本项目为改扩建项目，主要改扩建内容为：（</w:t>
            </w:r>
            <w:r>
              <w:rPr>
                <w:rFonts w:hint="eastAsia"/>
                <w:lang w:val="en-US" w:eastAsia="zh-CN"/>
              </w:rPr>
              <w:t>1</w:t>
            </w:r>
            <w:r>
              <w:rPr>
                <w:rFonts w:hint="eastAsia"/>
                <w:lang w:eastAsia="zh-CN"/>
              </w:rPr>
              <w:t>）</w:t>
            </w:r>
            <w:r>
              <w:rPr>
                <w:rFonts w:hint="default" w:ascii="Times New Roman" w:hAnsi="Times New Roman" w:cs="Times New Roman"/>
                <w:sz w:val="24"/>
                <w:szCs w:val="24"/>
                <w:lang w:eastAsia="zh-CN"/>
              </w:rPr>
              <w:t>增加部分</w:t>
            </w:r>
            <w:r>
              <w:rPr>
                <w:rFonts w:hint="eastAsia" w:cs="Times New Roman"/>
                <w:sz w:val="24"/>
                <w:szCs w:val="24"/>
                <w:lang w:eastAsia="zh-CN"/>
              </w:rPr>
              <w:t>自动化</w:t>
            </w:r>
            <w:r>
              <w:rPr>
                <w:rFonts w:hint="default" w:ascii="Times New Roman" w:hAnsi="Times New Roman" w:cs="Times New Roman"/>
                <w:sz w:val="24"/>
                <w:szCs w:val="24"/>
                <w:lang w:eastAsia="zh-CN"/>
              </w:rPr>
              <w:t>机械加工设备，提高</w:t>
            </w:r>
            <w:r>
              <w:rPr>
                <w:rFonts w:hint="eastAsia" w:cs="Times New Roman"/>
                <w:sz w:val="24"/>
                <w:szCs w:val="24"/>
                <w:lang w:eastAsia="zh-CN"/>
              </w:rPr>
              <w:t>矿用机械设备</w:t>
            </w:r>
            <w:r>
              <w:rPr>
                <w:rFonts w:hint="default" w:ascii="Times New Roman" w:hAnsi="Times New Roman" w:cs="Times New Roman"/>
                <w:sz w:val="24"/>
                <w:szCs w:val="24"/>
                <w:lang w:eastAsia="zh-CN"/>
              </w:rPr>
              <w:t>的生产效率</w:t>
            </w:r>
            <w:r>
              <w:rPr>
                <w:rFonts w:hint="eastAsia"/>
                <w:lang w:eastAsia="zh-CN"/>
              </w:rPr>
              <w:t>。（</w:t>
            </w:r>
            <w:r>
              <w:rPr>
                <w:rFonts w:hint="eastAsia"/>
                <w:lang w:val="en-US" w:eastAsia="zh-CN"/>
              </w:rPr>
              <w:t>2</w:t>
            </w:r>
            <w:r>
              <w:rPr>
                <w:rFonts w:hint="eastAsia"/>
                <w:lang w:eastAsia="zh-CN"/>
              </w:rPr>
              <w:t>）安装相关环保设备，减少项目对环境的影响。</w:t>
            </w:r>
          </w:p>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0" w:firstLineChars="200"/>
              <w:textAlignment w:val="auto"/>
              <w:rPr>
                <w:rFonts w:hint="default"/>
              </w:rPr>
            </w:pPr>
            <w:r>
              <w:rPr>
                <w:rFonts w:hint="eastAsia"/>
                <w:color w:val="auto"/>
                <w:highlight w:val="none"/>
                <w:lang w:eastAsia="zh-CN"/>
              </w:rPr>
              <w:t>改扩建工</w:t>
            </w:r>
            <w:r>
              <w:rPr>
                <w:rFonts w:hint="eastAsia"/>
                <w:lang w:eastAsia="zh-CN"/>
              </w:rPr>
              <w:t>程完工后，液压支架设备加工</w:t>
            </w:r>
            <w:r>
              <w:rPr>
                <w:rFonts w:hint="default"/>
              </w:rPr>
              <w:t>工艺及产污环节如下图所示。</w:t>
            </w:r>
            <w:r>
              <w:rPr>
                <w:rFonts w:hint="eastAsia"/>
                <w:lang w:eastAsia="zh-CN"/>
              </w:rPr>
              <w:t>项目</w:t>
            </w:r>
            <w:r>
              <w:rPr>
                <w:rFonts w:hint="default"/>
              </w:rPr>
              <w:t>加工所用原料为</w:t>
            </w:r>
            <w:r>
              <w:rPr>
                <w:rFonts w:hint="default"/>
                <w:lang w:eastAsia="zh-CN"/>
              </w:rPr>
              <w:t>钢板</w:t>
            </w:r>
            <w:r>
              <w:rPr>
                <w:rFonts w:hint="eastAsia"/>
                <w:lang w:eastAsia="zh-CN"/>
              </w:rPr>
              <w:t>、钢管及圆钢</w:t>
            </w:r>
            <w:r>
              <w:rPr>
                <w:rFonts w:hint="default"/>
              </w:rPr>
              <w:t>，</w:t>
            </w:r>
            <w:r>
              <w:rPr>
                <w:rFonts w:hint="eastAsia"/>
                <w:lang w:eastAsia="zh-CN"/>
              </w:rPr>
              <w:t>只进行机械加工</w:t>
            </w:r>
            <w:r>
              <w:rPr>
                <w:rFonts w:hint="default"/>
              </w:rPr>
              <w:t>，</w:t>
            </w:r>
            <w:r>
              <w:rPr>
                <w:rFonts w:hint="eastAsia"/>
                <w:lang w:eastAsia="zh-CN"/>
              </w:rPr>
              <w:t>镀锌、镀铬、喷涂外协加工</w:t>
            </w:r>
            <w:r>
              <w:rPr>
                <w:rFonts w:hint="default"/>
              </w:rPr>
              <w:t>。</w:t>
            </w:r>
            <w:r>
              <w:rPr>
                <w:rFonts w:hint="eastAsia"/>
                <w:lang w:eastAsia="zh-CN"/>
              </w:rPr>
              <w:t>本项目生产液压支架主要用于煤矿开采。</w:t>
            </w:r>
          </w:p>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2" w:firstLineChars="200"/>
              <w:textAlignment w:val="auto"/>
              <w:rPr>
                <w:rFonts w:hint="eastAsia"/>
                <w:b/>
                <w:bCs/>
                <w:color w:val="auto"/>
                <w:lang w:val="en-US" w:eastAsia="zh-CN"/>
              </w:rPr>
            </w:pPr>
            <w:r>
              <w:rPr>
                <w:rFonts w:hint="eastAsia"/>
                <w:b/>
                <w:bCs/>
                <w:color w:val="auto"/>
                <w:lang w:val="en-US" w:eastAsia="zh-CN"/>
              </w:rPr>
              <w:t>1、液压支架加工生产</w:t>
            </w:r>
          </w:p>
          <w:p>
            <w:pPr>
              <w:spacing w:line="520" w:lineRule="exact"/>
              <w:ind w:firstLine="480" w:firstLineChars="200"/>
              <w:jc w:val="left"/>
              <w:textAlignment w:val="baseline"/>
              <w:rPr>
                <w:rFonts w:hint="default"/>
              </w:rPr>
            </w:pPr>
            <w:r>
              <w:rPr>
                <w:rFonts w:hint="default"/>
              </w:rPr>
              <w:pict>
                <v:shape id="_x0000_s2461" o:spid="_x0000_s2461" o:spt="202" type="#_x0000_t202" style="position:absolute;left:0pt;margin-left:353.25pt;margin-top:7.55pt;height:19.3pt;width:100.1pt;z-index:-863432704;mso-width-relative:page;mso-height-relative:page;" filled="f" stroked="f" coordsize="21600,21600">
                  <v:path/>
                  <v:fill on="f" focussize="0,0"/>
                  <v:stroke on="f"/>
                  <v:imagedata o:title=""/>
                  <o:lock v:ext="edit" aspectratio="f"/>
                  <v:textbox inset="0.3mm,0.3mm,0.3mm,0.3mm">
                    <w:txbxContent>
                      <w:p>
                        <w:pPr>
                          <w:jc w:val="center"/>
                          <w:rPr>
                            <w:rFonts w:hint="eastAsia" w:eastAsia="宋体"/>
                            <w:sz w:val="21"/>
                            <w:szCs w:val="21"/>
                            <w:lang w:eastAsia="zh-CN"/>
                          </w:rPr>
                        </w:pPr>
                        <w:r>
                          <w:rPr>
                            <w:rFonts w:hint="eastAsia"/>
                            <w:sz w:val="21"/>
                            <w:szCs w:val="21"/>
                          </w:rPr>
                          <w:t>噪声、</w:t>
                        </w:r>
                        <w:r>
                          <w:rPr>
                            <w:rFonts w:hint="eastAsia"/>
                            <w:sz w:val="21"/>
                            <w:szCs w:val="21"/>
                            <w:lang w:eastAsia="zh-CN"/>
                          </w:rPr>
                          <w:t>颗粒物</w:t>
                        </w:r>
                      </w:p>
                    </w:txbxContent>
                  </v:textbox>
                </v:shape>
              </w:pict>
            </w:r>
            <w:r>
              <w:rPr>
                <w:rFonts w:hint="default"/>
              </w:rPr>
              <w:pict>
                <v:shape id="_x0000_s2453" o:spid="_x0000_s2453" o:spt="202" type="#_x0000_t202" style="position:absolute;left:0pt;margin-left:176.95pt;margin-top:7.55pt;height:19.3pt;width:95.65pt;z-index:-885383168;mso-width-relative:page;mso-height-relative:page;" filled="f" stroked="f" coordsize="21600,21600">
                  <v:path/>
                  <v:fill on="f" focussize="0,0"/>
                  <v:stroke on="f"/>
                  <v:imagedata o:title=""/>
                  <o:lock v:ext="edit" aspectratio="f"/>
                  <v:textbox inset="0.3mm,0.3mm,0.3mm,0.3mm">
                    <w:txbxContent>
                      <w:p>
                        <w:pPr>
                          <w:jc w:val="center"/>
                          <w:rPr>
                            <w:rFonts w:hint="eastAsia" w:eastAsia="宋体"/>
                            <w:sz w:val="21"/>
                            <w:szCs w:val="21"/>
                            <w:lang w:eastAsia="zh-CN"/>
                          </w:rPr>
                        </w:pPr>
                        <w:r>
                          <w:rPr>
                            <w:rFonts w:hint="eastAsia"/>
                            <w:sz w:val="21"/>
                            <w:szCs w:val="21"/>
                          </w:rPr>
                          <w:t>噪声、固废</w:t>
                        </w:r>
                      </w:p>
                    </w:txbxContent>
                  </v:textbox>
                </v:shape>
              </w:pict>
            </w:r>
            <w:r>
              <w:rPr>
                <w:rFonts w:hint="default"/>
              </w:rPr>
              <w:pict>
                <v:shape id="_x0000_s2459" o:spid="_x0000_s2459" o:spt="202" type="#_x0000_t202" style="position:absolute;left:0pt;margin-left:266.25pt;margin-top:7.55pt;height:19.3pt;width:100.1pt;z-index:-874407936;mso-width-relative:page;mso-height-relative:page;" filled="f" stroked="f" coordsize="21600,21600">
                  <v:path/>
                  <v:fill on="f" focussize="0,0"/>
                  <v:stroke on="f"/>
                  <v:imagedata o:title=""/>
                  <o:lock v:ext="edit" aspectratio="f"/>
                  <v:textbox inset="0.3mm,0.3mm,0.3mm,0.3mm">
                    <w:txbxContent>
                      <w:p>
                        <w:pPr>
                          <w:jc w:val="center"/>
                          <w:rPr>
                            <w:rFonts w:hint="eastAsia" w:eastAsia="宋体"/>
                            <w:sz w:val="21"/>
                            <w:szCs w:val="21"/>
                            <w:lang w:eastAsia="zh-CN"/>
                          </w:rPr>
                        </w:pPr>
                        <w:r>
                          <w:rPr>
                            <w:rFonts w:hint="eastAsia"/>
                            <w:sz w:val="21"/>
                            <w:szCs w:val="21"/>
                          </w:rPr>
                          <w:t>噪声、</w:t>
                        </w:r>
                        <w:r>
                          <w:rPr>
                            <w:rFonts w:hint="eastAsia"/>
                            <w:sz w:val="21"/>
                            <w:szCs w:val="21"/>
                            <w:lang w:eastAsia="zh-CN"/>
                          </w:rPr>
                          <w:t>颗粒物</w:t>
                        </w:r>
                      </w:p>
                    </w:txbxContent>
                  </v:textbox>
                </v:shape>
              </w:pict>
            </w:r>
            <w:r>
              <w:rPr>
                <w:rFonts w:hint="default"/>
              </w:rPr>
              <w:pict>
                <v:line id="_x0000_s2458" o:spid="_x0000_s2458" o:spt="20" style="position:absolute;left:0pt;flip:x;margin-left:402.6pt;margin-top:23.35pt;height:21.75pt;width:0.55pt;z-index:-2022426624;mso-width-relative:page;mso-height-relative:page;" filled="f" stroked="t" coordsize="21600,21600">
                  <v:path arrowok="t"/>
                  <v:fill on="f" focussize="0,0"/>
                  <v:stroke color="#000000" dashstyle="dash" startarrow="block"/>
                  <v:imagedata o:title=""/>
                  <o:lock v:ext="edit" aspectratio="f"/>
                </v:line>
              </w:pict>
            </w:r>
            <w:r>
              <w:rPr>
                <w:rFonts w:hint="default"/>
              </w:rPr>
              <w:pict>
                <v:line id="_x0000_s2457" o:spid="_x0000_s2457" o:spt="20" style="position:absolute;left:0pt;flip:x;margin-left:316.35pt;margin-top:24.85pt;height:21.75pt;width:0.55pt;z-index:-2022426624;mso-width-relative:page;mso-height-relative:page;" filled="f" stroked="t" coordsize="21600,21600">
                  <v:path arrowok="t"/>
                  <v:fill on="f" focussize="0,0"/>
                  <v:stroke color="#000000" dashstyle="dash" startarrow="block"/>
                  <v:imagedata o:title=""/>
                  <o:lock v:ext="edit" aspectratio="f"/>
                </v:line>
              </w:pict>
            </w:r>
            <w:r>
              <w:rPr>
                <w:rFonts w:hint="default"/>
              </w:rPr>
              <w:pict>
                <v:line id="_x0000_s2456" o:spid="_x0000_s2456" o:spt="20" style="position:absolute;left:0pt;flip:x;margin-left:224.85pt;margin-top:24.85pt;height:21.75pt;width:0.55pt;z-index:-885386240;mso-width-relative:page;mso-height-relative:page;" filled="f" stroked="t" coordsize="21600,21600">
                  <v:path arrowok="t"/>
                  <v:fill on="f" focussize="0,0"/>
                  <v:stroke color="#000000" dashstyle="dash" startarrow="block"/>
                  <v:imagedata o:title=""/>
                  <o:lock v:ext="edit" aspectratio="f"/>
                </v:line>
              </w:pict>
            </w:r>
            <w:r>
              <w:rPr>
                <w:rFonts w:hint="default"/>
              </w:rPr>
              <w:pict>
                <v:shape id="_x0000_s2364" o:spid="_x0000_s2364" o:spt="202" type="#_x0000_t202" style="position:absolute;left:0pt;margin-left:56.25pt;margin-top:5.3pt;height:19.3pt;width:120.35pt;z-index:262632448;mso-width-relative:page;mso-height-relative:page;" filled="f" stroked="f" coordsize="21600,21600">
                  <v:path/>
                  <v:fill on="f" focussize="0,0"/>
                  <v:stroke on="f"/>
                  <v:imagedata o:title=""/>
                  <o:lock v:ext="edit" aspectratio="f"/>
                  <v:textbox inset="0.3mm,0.3mm,0.3mm,0.3mm">
                    <w:txbxContent>
                      <w:p>
                        <w:pPr>
                          <w:jc w:val="center"/>
                          <w:rPr>
                            <w:rFonts w:hint="eastAsia" w:eastAsia="宋体"/>
                            <w:sz w:val="21"/>
                            <w:szCs w:val="21"/>
                            <w:lang w:eastAsia="zh-CN"/>
                          </w:rPr>
                        </w:pPr>
                        <w:r>
                          <w:rPr>
                            <w:rFonts w:hint="eastAsia"/>
                            <w:sz w:val="21"/>
                            <w:szCs w:val="21"/>
                          </w:rPr>
                          <w:t>噪声、固废</w:t>
                        </w:r>
                        <w:r>
                          <w:rPr>
                            <w:rFonts w:hint="eastAsia"/>
                            <w:sz w:val="21"/>
                            <w:szCs w:val="21"/>
                            <w:lang w:eastAsia="zh-CN"/>
                          </w:rPr>
                          <w:t>、颗粒物</w:t>
                        </w:r>
                      </w:p>
                    </w:txbxContent>
                  </v:textbox>
                </v:shape>
              </w:pict>
            </w:r>
            <w:r>
              <w:rPr>
                <w:rFonts w:hint="default"/>
              </w:rPr>
              <w:pict>
                <v:line id="_x0000_s2072" o:spid="_x0000_s2072" o:spt="20" style="position:absolute;left:0pt;flip:x;margin-left:116.1pt;margin-top:24.85pt;height:21.75pt;width:0.55pt;z-index:251654144;mso-width-relative:page;mso-height-relative:page;" filled="f" stroked="t" coordsize="21600,21600">
                  <v:path arrowok="t"/>
                  <v:fill on="f" focussize="0,0"/>
                  <v:stroke color="#000000" dashstyle="dash" startarrow="block"/>
                  <v:imagedata o:title=""/>
                  <o:lock v:ext="edit" aspectratio="f"/>
                </v:line>
              </w:pict>
            </w:r>
          </w:p>
          <w:p>
            <w:pPr>
              <w:spacing w:line="520" w:lineRule="exact"/>
              <w:ind w:firstLine="480" w:firstLineChars="200"/>
              <w:jc w:val="left"/>
              <w:textAlignment w:val="baseline"/>
              <w:rPr>
                <w:rFonts w:hint="default"/>
              </w:rPr>
            </w:pPr>
            <w:r>
              <w:rPr>
                <w:rFonts w:hint="default"/>
              </w:rPr>
              <w:pict>
                <v:rect id="_x0000_s2434" o:spid="_x0000_s2434" o:spt="1" style="position:absolute;left:0pt;margin-left:38.7pt;margin-top:10.4pt;height:25.25pt;width:45.1pt;z-index:273817600;mso-width-relative:page;mso-height-relative:page;" filled="f" stroked="f" coordsize="21600,21600">
                  <v:path/>
                  <v:fill on="f" focussize="0,0"/>
                  <v:stroke on="f"/>
                  <v:imagedata o:title=""/>
                  <o:lock v:ext="edit" aspectratio="f"/>
                  <v:textbox inset="0mm,1.27mm,0mm,1.27mm">
                    <w:txbxContent>
                      <w:p>
                        <w:pPr>
                          <w:spacing w:line="340" w:lineRule="exact"/>
                          <w:jc w:val="center"/>
                          <w:rPr>
                            <w:rFonts w:hint="eastAsia" w:eastAsia="宋体"/>
                            <w:sz w:val="21"/>
                            <w:szCs w:val="21"/>
                            <w:lang w:eastAsia="zh-CN"/>
                          </w:rPr>
                        </w:pPr>
                        <w:r>
                          <w:rPr>
                            <w:rFonts w:hint="eastAsia"/>
                            <w:sz w:val="21"/>
                            <w:szCs w:val="21"/>
                            <w:lang w:eastAsia="zh-CN"/>
                          </w:rPr>
                          <w:t>质检</w:t>
                        </w:r>
                      </w:p>
                    </w:txbxContent>
                  </v:textbox>
                </v:rect>
              </w:pict>
            </w:r>
            <w:r>
              <w:rPr>
                <w:rFonts w:hint="default"/>
              </w:rPr>
              <w:pict>
                <v:rect id="_x0000_s2440" o:spid="_x0000_s2440" o:spt="1" style="position:absolute;left:0pt;margin-left:375.95pt;margin-top:17.55pt;height:24.8pt;width:54.7pt;z-index:384627712;mso-width-relative:page;mso-height-relative:page;" fillcolor="#FFFFFF" filled="t" stroked="t" coordsize="21600,21600">
                  <v:path/>
                  <v:fill on="t" color2="#FFFFFF" focussize="0,0"/>
                  <v:stroke color="#000000" joinstyle="miter"/>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eastAsia="zh-CN"/>
                          </w:rPr>
                          <w:t>打磨</w:t>
                        </w:r>
                      </w:p>
                    </w:txbxContent>
                  </v:textbox>
                </v:rect>
              </w:pict>
            </w:r>
            <w:r>
              <w:rPr>
                <w:rFonts w:hint="default"/>
              </w:rPr>
              <w:pict>
                <v:rect id="_x0000_s2438" o:spid="_x0000_s2438" o:spt="1" style="position:absolute;left:0pt;margin-left:292pt;margin-top:19.05pt;height:24.8pt;width:49.4pt;z-index:318142464;mso-width-relative:page;mso-height-relative:page;" fillcolor="#FFFFFF" filled="t" stroked="t" coordsize="21600,21600">
                  <v:path/>
                  <v:fill on="t" color2="#FFFFFF" focussize="0,0"/>
                  <v:stroke color="#000000" joinstyle="miter"/>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eastAsia="zh-CN"/>
                          </w:rPr>
                          <w:t>铆焊</w:t>
                        </w:r>
                      </w:p>
                    </w:txbxContent>
                  </v:textbox>
                </v:rect>
              </w:pict>
            </w:r>
            <w:r>
              <w:rPr>
                <w:rFonts w:hint="default"/>
              </w:rPr>
              <w:pict>
                <v:rect id="_x0000_s2436" o:spid="_x0000_s2436" o:spt="1" style="position:absolute;left:0pt;margin-left:190.75pt;margin-top:19.8pt;height:24.8pt;width:66.65pt;z-index:273816576;mso-width-relative:page;mso-height-relative:page;" fillcolor="#FFFFFF" filled="t" stroked="t" coordsize="21600,21600">
                  <v:path/>
                  <v:fill on="t" color2="#FFFFFF" focussize="0,0"/>
                  <v:stroke color="#000000" joinstyle="miter"/>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val="en-US" w:eastAsia="zh-CN"/>
                          </w:rPr>
                          <w:t>机械加工</w:t>
                        </w:r>
                      </w:p>
                    </w:txbxContent>
                  </v:textbox>
                </v:rect>
              </w:pict>
            </w:r>
            <w:r>
              <w:rPr>
                <w:rFonts w:hint="default"/>
              </w:rPr>
              <w:pict>
                <v:rect id="_x0000_s2056" o:spid="_x0000_s2056" o:spt="1" style="position:absolute;left:0pt;margin-left:83.5pt;margin-top:19.8pt;height:24.8pt;width:66.65pt;z-index:251649024;mso-width-relative:page;mso-height-relative:page;" fillcolor="#FFFFFF" filled="t" stroked="t" coordsize="21600,21600">
                  <v:path/>
                  <v:fill on="t" color2="#FFFFFF" focussize="0,0"/>
                  <v:stroke color="#000000" joinstyle="miter"/>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val="en-US" w:eastAsia="zh-CN"/>
                          </w:rPr>
                          <w:t>下料成型</w:t>
                        </w:r>
                      </w:p>
                    </w:txbxContent>
                  </v:textbox>
                </v:rect>
              </w:pict>
            </w:r>
            <w:r>
              <w:rPr>
                <w:rFonts w:hint="default"/>
              </w:rPr>
              <w:pict>
                <v:rect id="_x0000_s2059" o:spid="_x0000_s2059" o:spt="1" style="position:absolute;left:0pt;margin-left:11.7pt;margin-top:18.65pt;height:25.25pt;width:36.85pt;z-index:251650048;mso-width-relative:page;mso-height-relative:page;" filled="f" stroked="f" coordsize="21600,21600">
                  <v:path/>
                  <v:fill on="f" focussize="0,0"/>
                  <v:stroke on="f"/>
                  <v:imagedata o:title=""/>
                  <o:lock v:ext="edit" aspectratio="f"/>
                  <v:textbox inset="0mm,1.27mm,0mm,1.27mm">
                    <w:txbxContent>
                      <w:p>
                        <w:pPr>
                          <w:spacing w:line="340" w:lineRule="exact"/>
                          <w:jc w:val="center"/>
                          <w:rPr>
                            <w:szCs w:val="21"/>
                          </w:rPr>
                        </w:pPr>
                        <w:r>
                          <w:rPr>
                            <w:rFonts w:hint="eastAsia"/>
                            <w:szCs w:val="21"/>
                          </w:rPr>
                          <w:t>原料</w:t>
                        </w:r>
                      </w:p>
                    </w:txbxContent>
                  </v:textbox>
                </v:rect>
              </w:pict>
            </w:r>
          </w:p>
          <w:p>
            <w:pPr>
              <w:spacing w:line="520" w:lineRule="exact"/>
              <w:ind w:firstLine="480" w:firstLineChars="200"/>
              <w:jc w:val="left"/>
              <w:textAlignment w:val="baseline"/>
              <w:rPr>
                <w:rFonts w:hint="default"/>
              </w:rPr>
            </w:pPr>
            <w:r>
              <w:rPr>
                <w:rFonts w:hint="default"/>
              </w:rPr>
              <w:pict>
                <v:line id="_x0000_s2449" o:spid="_x0000_s2449" o:spt="20" style="position:absolute;left:0pt;margin-left:322.45pt;margin-top:18.85pt;height:42.75pt;width:0.45pt;z-index:-1184460800;mso-width-relative:page;mso-height-relative:page;" filled="f" stroked="t" coordsize="21600,21600">
                  <v:path arrowok="t"/>
                  <v:fill on="f" focussize="0,0"/>
                  <v:stroke color="#000000" endarrow="block"/>
                  <v:imagedata o:title=""/>
                  <o:lock v:ext="edit" aspectratio="f"/>
                </v:line>
              </w:pict>
            </w:r>
            <w:r>
              <w:rPr>
                <w:rFonts w:hint="default"/>
              </w:rPr>
              <w:pict>
                <v:line id="_x0000_s2443" o:spid="_x0000_s2443" o:spt="20" style="position:absolute;left:0pt;margin-left:341.55pt;margin-top:4.4pt;height:0.05pt;width:35.2pt;z-index:584082432;mso-width-relative:page;mso-height-relative:page;" filled="f" stroked="t" coordsize="21600,21600">
                  <v:path arrowok="t"/>
                  <v:fill on="f" focussize="0,0"/>
                  <v:stroke color="#000000" endarrow="block"/>
                  <v:imagedata o:title=""/>
                  <o:lock v:ext="edit" aspectratio="f"/>
                </v:line>
              </w:pict>
            </w:r>
            <w:r>
              <w:rPr>
                <w:rFonts w:hint="default"/>
              </w:rPr>
              <w:pict>
                <v:line id="_x0000_s2074" o:spid="_x0000_s2074" o:spt="20" style="position:absolute;left:0pt;margin-left:401.2pt;margin-top:15.85pt;height:60.75pt;width:0.45pt;z-index:251656192;mso-width-relative:page;mso-height-relative:page;" filled="f" stroked="t" coordsize="21600,21600">
                  <v:path arrowok="t"/>
                  <v:fill on="f" focussize="0,0"/>
                  <v:stroke color="#000000" endarrow="block"/>
                  <v:imagedata o:title=""/>
                  <o:lock v:ext="edit" aspectratio="f"/>
                </v:line>
              </w:pict>
            </w:r>
            <w:r>
              <w:rPr>
                <w:rFonts w:hint="default"/>
              </w:rPr>
              <w:pict>
                <v:line id="_x0000_s2437" o:spid="_x0000_s2437" o:spt="20" style="position:absolute;left:0pt;margin-left:257.55pt;margin-top:5.9pt;height:0.05pt;width:35.2pt;z-index:295983104;mso-width-relative:page;mso-height-relative:page;" filled="f" stroked="t" coordsize="21600,21600">
                  <v:path arrowok="t"/>
                  <v:fill on="f" focussize="0,0"/>
                  <v:stroke color="#000000" endarrow="block"/>
                  <v:imagedata o:title=""/>
                  <o:lock v:ext="edit" aspectratio="f"/>
                </v:line>
              </w:pict>
            </w:r>
            <w:r>
              <w:rPr>
                <w:rFonts w:hint="default"/>
              </w:rPr>
              <w:pict>
                <v:line id="_x0000_s2435" o:spid="_x0000_s2435" o:spt="20" style="position:absolute;left:0pt;flip:y;margin-left:150.3pt;margin-top:6.6pt;height:0.05pt;width:41.25pt;z-index:273815552;mso-width-relative:page;mso-height-relative:page;" filled="f" stroked="t" coordsize="21600,21600">
                  <v:path arrowok="t"/>
                  <v:fill on="f" focussize="0,0"/>
                  <v:stroke color="#000000" endarrow="block"/>
                  <v:imagedata o:title=""/>
                  <o:lock v:ext="edit" aspectratio="f"/>
                </v:line>
              </w:pict>
            </w:r>
            <w:r>
              <w:rPr>
                <w:rFonts w:hint="default"/>
              </w:rPr>
              <w:pict>
                <v:line id="_x0000_s2052" o:spid="_x0000_s2052" o:spt="20" style="position:absolute;left:0pt;flip:y;margin-left:42.3pt;margin-top:5.85pt;height:0.05pt;width:41.25pt;z-index:251648000;mso-width-relative:page;mso-height-relative:page;" filled="f" stroked="t" coordsize="21600,21600">
                  <v:path arrowok="t"/>
                  <v:fill on="f" focussize="0,0"/>
                  <v:stroke color="#000000" endarrow="block"/>
                  <v:imagedata o:title=""/>
                  <o:lock v:ext="edit" aspectratio="f"/>
                </v:line>
              </w:pict>
            </w:r>
          </w:p>
          <w:p>
            <w:pPr>
              <w:spacing w:line="520" w:lineRule="exact"/>
              <w:ind w:firstLine="480" w:firstLineChars="200"/>
              <w:jc w:val="left"/>
              <w:textAlignment w:val="baseline"/>
              <w:rPr>
                <w:rFonts w:hint="default"/>
              </w:rPr>
            </w:pPr>
            <w:r>
              <w:rPr>
                <w:rFonts w:hint="default"/>
              </w:rPr>
              <w:pict>
                <v:rect id="_x0000_s2450" o:spid="_x0000_s2450" o:spt="1" style="position:absolute;left:0pt;margin-left:292.95pt;margin-top:1.15pt;height:25.25pt;width:58.6pt;z-index:-1162299392;mso-width-relative:page;mso-height-relative:page;" filled="f" stroked="f" coordsize="21600,21600">
                  <v:path/>
                  <v:fill on="f" focussize="0,0"/>
                  <v:stroke on="f"/>
                  <v:imagedata o:title=""/>
                  <o:lock v:ext="edit" aspectratio="f"/>
                  <v:textbox inset="0mm,1.27mm,0mm,1.27mm">
                    <w:txbxContent>
                      <w:p>
                        <w:pPr>
                          <w:spacing w:line="340" w:lineRule="exact"/>
                          <w:jc w:val="center"/>
                          <w:rPr>
                            <w:rFonts w:hint="eastAsia" w:eastAsia="宋体"/>
                            <w:sz w:val="21"/>
                            <w:szCs w:val="21"/>
                            <w:lang w:eastAsia="zh-CN"/>
                          </w:rPr>
                        </w:pPr>
                        <w:r>
                          <w:rPr>
                            <w:rFonts w:hint="eastAsia"/>
                            <w:sz w:val="21"/>
                            <w:szCs w:val="21"/>
                            <w:lang w:eastAsia="zh-CN"/>
                          </w:rPr>
                          <w:t>机械加工</w:t>
                        </w:r>
                      </w:p>
                    </w:txbxContent>
                  </v:textbox>
                </v:rect>
              </w:pict>
            </w:r>
          </w:p>
          <w:p>
            <w:pPr>
              <w:spacing w:line="520" w:lineRule="exact"/>
              <w:ind w:firstLine="480" w:firstLineChars="200"/>
              <w:jc w:val="left"/>
              <w:textAlignment w:val="baseline"/>
              <w:rPr>
                <w:rFonts w:hint="default"/>
              </w:rPr>
            </w:pPr>
            <w:r>
              <w:rPr>
                <w:rFonts w:hint="default"/>
              </w:rPr>
              <w:pict>
                <v:line id="_x0000_s2442" o:spid="_x0000_s2442" o:spt="20" style="position:absolute;left:0pt;margin-left:328.05pt;margin-top:22.9pt;height:0.7pt;width:74.25pt;z-index:539756544;mso-width-relative:page;mso-height-relative:page;" filled="f" stroked="t" coordsize="21600,21600">
                  <v:path arrowok="t"/>
                  <v:fill on="f" focussize="0,0"/>
                  <v:stroke color="#000000" startarrow="block"/>
                  <v:imagedata o:title=""/>
                  <o:lock v:ext="edit" aspectratio="f"/>
                </v:line>
              </w:pict>
            </w:r>
            <w:r>
              <w:rPr>
                <w:rFonts w:hint="default"/>
              </w:rPr>
              <w:pict>
                <v:rect id="_x0000_s2448" o:spid="_x0000_s2448" o:spt="1" style="position:absolute;left:0pt;margin-left:103.75pt;margin-top:10.05pt;height:24.8pt;width:49.4pt;z-index:-1184459776;mso-width-relative:page;mso-height-relative:page;" fillcolor="#FFFFFF" filled="t" stroked="t" coordsize="21600,21600">
                  <v:path/>
                  <v:fill on="t" color2="#FFFFFF" focussize="0,0"/>
                  <v:stroke color="#000000" joinstyle="miter"/>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eastAsia="zh-CN"/>
                          </w:rPr>
                          <w:t>成品</w:t>
                        </w:r>
                      </w:p>
                    </w:txbxContent>
                  </v:textbox>
                </v:rect>
              </w:pict>
            </w:r>
            <w:r>
              <w:rPr>
                <w:rFonts w:hint="default"/>
              </w:rPr>
              <w:pict>
                <v:line id="_x0000_s2447" o:spid="_x0000_s2447" o:spt="20" style="position:absolute;left:0pt;flip:y;margin-left:151.05pt;margin-top:22.85pt;height:0.05pt;width:41.25pt;z-index:2024587264;mso-width-relative:page;mso-height-relative:page;" filled="f" stroked="t" coordsize="21600,21600">
                  <v:path arrowok="t"/>
                  <v:fill on="f" focussize="0,0"/>
                  <v:stroke color="#000000" startarrow="block"/>
                  <v:imagedata o:title=""/>
                  <o:lock v:ext="edit" aspectratio="f"/>
                </v:line>
              </w:pict>
            </w:r>
            <w:r>
              <w:rPr>
                <w:rFonts w:hint="default"/>
              </w:rPr>
              <w:pict>
                <v:rect id="_x0000_s2446" o:spid="_x0000_s2446" o:spt="1" style="position:absolute;left:0pt;margin-left:191.5pt;margin-top:10.8pt;height:24.8pt;width:49.4pt;z-index:1337577472;mso-width-relative:page;mso-height-relative:page;" fillcolor="#FFFFFF" filled="t" stroked="t" coordsize="21600,21600">
                  <v:path/>
                  <v:fill on="t" color2="#FFFFFF" focussize="0,0"/>
                  <v:stroke color="#000000" joinstyle="miter"/>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eastAsia="zh-CN"/>
                          </w:rPr>
                          <w:t>实验</w:t>
                        </w:r>
                      </w:p>
                    </w:txbxContent>
                  </v:textbox>
                </v:rect>
              </w:pict>
            </w:r>
            <w:r>
              <w:rPr>
                <w:rFonts w:hint="default"/>
              </w:rPr>
              <w:pict>
                <v:line id="_x0000_s2445" o:spid="_x0000_s2445" o:spt="20" style="position:absolute;left:0pt;flip:y;margin-left:239.55pt;margin-top:22.1pt;height:0.05pt;width:41.25pt;z-index:938667008;mso-width-relative:page;mso-height-relative:page;" filled="f" stroked="t" coordsize="21600,21600">
                  <v:path arrowok="t"/>
                  <v:fill on="f" focussize="0,0"/>
                  <v:stroke color="#000000" startarrow="block"/>
                  <v:imagedata o:title=""/>
                  <o:lock v:ext="edit" aspectratio="f"/>
                </v:line>
              </w:pict>
            </w:r>
            <w:r>
              <w:rPr>
                <w:rFonts w:hint="default"/>
              </w:rPr>
              <w:pict>
                <v:rect id="_x0000_s2444" o:spid="_x0000_s2444" o:spt="1" style="position:absolute;left:0pt;margin-left:279.25pt;margin-top:10.05pt;height:24.8pt;width:49.4pt;z-index:650567680;mso-width-relative:page;mso-height-relative:page;" fillcolor="#FFFFFF" filled="t" stroked="t" coordsize="21600,21600">
                  <v:path/>
                  <v:fill on="t" color2="#FFFFFF" focussize="0,0"/>
                  <v:stroke color="#000000" joinstyle="miter"/>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eastAsia="zh-CN"/>
                          </w:rPr>
                          <w:t>总装配</w:t>
                        </w:r>
                      </w:p>
                    </w:txbxContent>
                  </v:textbox>
                </v:rect>
              </w:pict>
            </w:r>
          </w:p>
          <w:p>
            <w:pPr>
              <w:spacing w:line="520" w:lineRule="exact"/>
              <w:ind w:firstLine="480" w:firstLineChars="200"/>
              <w:jc w:val="left"/>
              <w:textAlignment w:val="baseline"/>
              <w:rPr>
                <w:rFonts w:hint="default"/>
              </w:rPr>
            </w:pPr>
            <w:r>
              <w:rPr>
                <w:rFonts w:hint="default"/>
              </w:rPr>
              <w:pict>
                <v:line id="_x0000_s2452" o:spid="_x0000_s2452" o:spt="20" style="position:absolute;left:0pt;margin-left:305.95pt;margin-top:9.1pt;height:48.75pt;width:0.45pt;z-index:-896359424;mso-width-relative:page;mso-height-relative:page;" filled="f" stroked="t" coordsize="21600,21600">
                  <v:path arrowok="t"/>
                  <v:fill on="f" focussize="0,0"/>
                  <v:stroke color="#000000" startarrow="block"/>
                  <v:imagedata o:title=""/>
                  <o:lock v:ext="edit" aspectratio="f"/>
                </v:line>
              </w:pict>
            </w:r>
          </w:p>
          <w:p>
            <w:pPr>
              <w:spacing w:line="520" w:lineRule="exact"/>
              <w:ind w:firstLine="480" w:firstLineChars="200"/>
              <w:jc w:val="left"/>
              <w:textAlignment w:val="baseline"/>
              <w:rPr>
                <w:rFonts w:hint="default"/>
              </w:rPr>
            </w:pPr>
          </w:p>
          <w:p>
            <w:pPr>
              <w:bidi w:val="0"/>
              <w:rPr>
                <w:rFonts w:hint="default"/>
              </w:rPr>
            </w:pPr>
            <w:r>
              <w:rPr>
                <w:rFonts w:hint="default"/>
              </w:rPr>
              <w:pict>
                <v:rect id="_x0000_s2451" o:spid="_x0000_s2451" o:spt="1" style="position:absolute;left:0pt;margin-left:274.75pt;margin-top:6.3pt;height:24.8pt;width:66.65pt;z-index:-896358400;mso-width-relative:page;mso-height-relative:page;" fillcolor="#FFFFFF" filled="t" stroked="t" coordsize="21600,21600">
                  <v:path/>
                  <v:fill on="t" color2="#FFFFFF" focussize="0,0"/>
                  <v:stroke color="#000000" joinstyle="miter" dashstyle="1 1" endcap="square"/>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val="en-US" w:eastAsia="zh-CN"/>
                          </w:rPr>
                          <w:t>液压油缸</w:t>
                        </w:r>
                      </w:p>
                    </w:txbxContent>
                  </v:textbox>
                </v:rect>
              </w:pict>
            </w:r>
          </w:p>
          <w:p>
            <w:pPr>
              <w:bidi w:val="0"/>
              <w:rPr>
                <w:rFonts w:hint="default"/>
              </w:rPr>
            </w:pPr>
          </w:p>
          <w:p>
            <w:pPr>
              <w:spacing w:line="520" w:lineRule="exact"/>
              <w:ind w:firstLine="480" w:firstLineChars="200"/>
              <w:textAlignment w:val="baseline"/>
              <w:rPr>
                <w:rFonts w:hint="default"/>
              </w:rPr>
            </w:pPr>
            <w:r>
              <w:rPr>
                <w:rFonts w:hint="default"/>
              </w:rPr>
              <w:pict>
                <v:shape id="Text Box 125" o:spid="_x0000_s2050" o:spt="202" type="#_x0000_t202" style="position:absolute;left:0pt;margin-left:101.1pt;margin-top:5.7pt;height:24.05pt;width:266.95pt;z-index:251646976;mso-width-relative:page;mso-height-relative:page;" filled="f" stroked="f" coordsize="21600,21600">
                  <v:path/>
                  <v:fill on="f" focussize="0,0"/>
                  <v:stroke on="f"/>
                  <v:imagedata o:title=""/>
                  <o:lock v:ext="edit" aspectratio="f"/>
                  <v:textbox>
                    <w:txbxContent>
                      <w:p>
                        <w:pPr>
                          <w:rPr>
                            <w:rFonts w:hint="default" w:ascii="Times New Roman" w:hAnsi="Times New Roman" w:cs="Times New Roman"/>
                            <w:b/>
                            <w:color w:val="000000" w:themeColor="text1"/>
                            <w:sz w:val="21"/>
                            <w:szCs w:val="21"/>
                          </w:rPr>
                        </w:pPr>
                        <w:r>
                          <w:rPr>
                            <w:rFonts w:hint="default" w:ascii="Times New Roman" w:hAnsi="Times New Roman" w:cs="Times New Roman"/>
                            <w:b/>
                            <w:color w:val="000000" w:themeColor="text1"/>
                            <w:sz w:val="21"/>
                            <w:szCs w:val="21"/>
                          </w:rPr>
                          <w:t>图2   本项目</w:t>
                        </w:r>
                        <w:r>
                          <w:rPr>
                            <w:rFonts w:hint="eastAsia" w:cs="Times New Roman"/>
                            <w:b/>
                            <w:color w:val="000000" w:themeColor="text1"/>
                            <w:sz w:val="21"/>
                            <w:szCs w:val="21"/>
                            <w:lang w:eastAsia="zh-CN"/>
                          </w:rPr>
                          <w:t>支架</w:t>
                        </w:r>
                        <w:r>
                          <w:rPr>
                            <w:rFonts w:hint="default" w:ascii="Times New Roman" w:hAnsi="Times New Roman" w:cs="Times New Roman"/>
                            <w:b/>
                            <w:color w:val="000000" w:themeColor="text1"/>
                            <w:sz w:val="21"/>
                            <w:szCs w:val="21"/>
                          </w:rPr>
                          <w:t>生产工艺流程及产污环节示意图</w:t>
                        </w:r>
                      </w:p>
                    </w:txbxContent>
                  </v:textbox>
                </v:shape>
              </w:pict>
            </w:r>
          </w:p>
          <w:p>
            <w:pPr>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firstLine="482" w:firstLineChars="200"/>
              <w:textAlignment w:val="auto"/>
              <w:rPr>
                <w:rFonts w:hint="eastAsia"/>
                <w:b/>
                <w:bCs/>
                <w:lang w:val="en-US" w:eastAsia="zh-CN"/>
              </w:rPr>
            </w:pPr>
            <w:r>
              <w:rPr>
                <w:rFonts w:hint="eastAsia"/>
                <w:b/>
                <w:bCs/>
                <w:lang w:val="en-US" w:eastAsia="zh-CN"/>
              </w:rPr>
              <w:t>2、液压油缸加工生产</w:t>
            </w:r>
          </w:p>
          <w:p>
            <w:pPr>
              <w:pStyle w:val="12"/>
              <w:rPr>
                <w:rFonts w:hint="default"/>
              </w:rPr>
            </w:pPr>
            <w:r>
              <w:rPr>
                <w:rFonts w:hint="default"/>
              </w:rPr>
              <w:pict>
                <v:shape id="_x0000_s2204" o:spid="_x0000_s2204" o:spt="202" type="#_x0000_t202" style="position:absolute;left:0pt;margin-left:316.95pt;margin-top:23.6pt;height:19.3pt;width:91.9pt;z-index:251687936;mso-width-relative:page;mso-height-relative:page;" filled="f" stroked="f" coordsize="21600,21600">
                  <v:path/>
                  <v:fill on="f" focussize="0,0"/>
                  <v:stroke on="f"/>
                  <v:imagedata o:title=""/>
                  <o:lock v:ext="edit" aspectratio="f"/>
                  <v:textbox inset="0.3mm,0.3mm,0.3mm,0.3mm">
                    <w:txbxContent>
                      <w:p>
                        <w:pPr>
                          <w:jc w:val="center"/>
                          <w:rPr>
                            <w:rFonts w:hint="eastAsia" w:eastAsia="宋体"/>
                            <w:sz w:val="21"/>
                            <w:szCs w:val="21"/>
                            <w:lang w:eastAsia="zh-CN"/>
                          </w:rPr>
                        </w:pPr>
                        <w:r>
                          <w:rPr>
                            <w:rFonts w:hint="eastAsia"/>
                            <w:sz w:val="21"/>
                            <w:szCs w:val="21"/>
                          </w:rPr>
                          <w:t>噪声、固废</w:t>
                        </w:r>
                      </w:p>
                    </w:txbxContent>
                  </v:textbox>
                </v:shape>
              </w:pict>
            </w:r>
            <w:r>
              <w:rPr>
                <w:rFonts w:hint="default"/>
              </w:rPr>
              <w:pict>
                <v:shape id="_x0000_s2213" o:spid="_x0000_s2213" o:spt="202" type="#_x0000_t202" style="position:absolute;left:0pt;margin-left:251.35pt;margin-top:22.25pt;height:21.6pt;width:38.95pt;z-index:251643904;mso-width-relative:page;mso-height-relative:page;" filled="f" stroked="f" coordsize="21600,21600">
                  <v:path/>
                  <v:fill on="f" focussize="0,0"/>
                  <v:stroke on="f"/>
                  <v:imagedata o:title=""/>
                  <o:lock v:ext="edit" aspectratio="f"/>
                  <v:textbox>
                    <w:txbxContent>
                      <w:p>
                        <w:pPr>
                          <w:rPr>
                            <w:rFonts w:hint="eastAsia" w:eastAsia="宋体"/>
                            <w:sz w:val="21"/>
                            <w:szCs w:val="21"/>
                            <w:lang w:eastAsia="zh-CN"/>
                          </w:rPr>
                        </w:pPr>
                        <w:r>
                          <w:rPr>
                            <w:rFonts w:hint="eastAsia"/>
                            <w:sz w:val="21"/>
                            <w:szCs w:val="21"/>
                            <w:lang w:eastAsia="zh-CN"/>
                          </w:rPr>
                          <w:t>噪声</w:t>
                        </w:r>
                      </w:p>
                    </w:txbxContent>
                  </v:textbox>
                </v:shape>
              </w:pict>
            </w:r>
            <w:r>
              <w:rPr>
                <w:rFonts w:hint="default"/>
              </w:rPr>
              <w:pict>
                <v:shape id="_x0000_s2489" o:spid="_x0000_s2489" o:spt="202" type="#_x0000_t202" style="position:absolute;left:0pt;margin-left:43.5pt;margin-top:20.95pt;height:19.3pt;width:120.35pt;z-index:1939910656;mso-width-relative:page;mso-height-relative:page;" filled="f" stroked="f" coordsize="21600,21600">
                  <v:path/>
                  <v:fill on="f" focussize="0,0"/>
                  <v:stroke on="f"/>
                  <v:imagedata o:title=""/>
                  <o:lock v:ext="edit" aspectratio="f"/>
                  <v:textbox inset="0.3mm,0.3mm,0.3mm,0.3mm">
                    <w:txbxContent>
                      <w:p>
                        <w:pPr>
                          <w:jc w:val="center"/>
                          <w:rPr>
                            <w:rFonts w:hint="eastAsia" w:eastAsia="宋体"/>
                            <w:sz w:val="21"/>
                            <w:szCs w:val="21"/>
                            <w:lang w:eastAsia="zh-CN"/>
                          </w:rPr>
                        </w:pPr>
                        <w:r>
                          <w:rPr>
                            <w:rFonts w:hint="eastAsia"/>
                            <w:sz w:val="21"/>
                            <w:szCs w:val="21"/>
                          </w:rPr>
                          <w:t>噪声、固废</w:t>
                        </w:r>
                        <w:r>
                          <w:rPr>
                            <w:rFonts w:hint="eastAsia"/>
                            <w:sz w:val="21"/>
                            <w:szCs w:val="21"/>
                            <w:lang w:eastAsia="zh-CN"/>
                          </w:rPr>
                          <w:t>、颗粒物</w:t>
                        </w:r>
                      </w:p>
                    </w:txbxContent>
                  </v:textbox>
                </v:shape>
              </w:pict>
            </w:r>
          </w:p>
          <w:p>
            <w:pPr>
              <w:pStyle w:val="12"/>
              <w:rPr>
                <w:rFonts w:hint="default"/>
              </w:rPr>
            </w:pPr>
            <w:r>
              <w:rPr>
                <w:rFonts w:hint="default"/>
              </w:rPr>
              <w:pict>
                <v:line id="_x0000_s2491" o:spid="_x0000_s2491" o:spt="20" style="position:absolute;left:0pt;flip:x;margin-left:361.35pt;margin-top:10.6pt;height:21.75pt;width:0.55pt;z-index:-1607220224;mso-width-relative:page;mso-height-relative:page;" filled="f" stroked="t" coordsize="21600,21600">
                  <v:path arrowok="t"/>
                  <v:fill on="f" focussize="0,0"/>
                  <v:stroke color="#000000" dashstyle="dash" startarrow="block"/>
                  <v:imagedata o:title=""/>
                  <o:lock v:ext="edit" aspectratio="f"/>
                </v:line>
              </w:pict>
            </w:r>
            <w:r>
              <w:rPr>
                <w:rFonts w:hint="default"/>
              </w:rPr>
              <w:pict>
                <v:line id="_x0000_s2490" o:spid="_x0000_s2490" o:spt="20" style="position:absolute;left:0pt;flip:x;margin-left:269.85pt;margin-top:12.85pt;height:21.75pt;width:0.55pt;z-index:-677781504;mso-width-relative:page;mso-height-relative:page;" filled="f" stroked="t" coordsize="21600,21600">
                  <v:path arrowok="t"/>
                  <v:fill on="f" focussize="0,0"/>
                  <v:stroke color="#000000" dashstyle="dash" startarrow="block"/>
                  <v:imagedata o:title=""/>
                  <o:lock v:ext="edit" aspectratio="f"/>
                </v:line>
              </w:pict>
            </w:r>
            <w:r>
              <w:rPr>
                <w:rFonts w:hint="default"/>
              </w:rPr>
              <w:pict>
                <v:rect id="_x0000_s2463" o:spid="_x0000_s2463" o:spt="1" style="position:absolute;left:0pt;margin-left:33.45pt;margin-top:24.3pt;height:25.25pt;width:45.1pt;z-index:-841272320;mso-width-relative:page;mso-height-relative:page;" filled="f" stroked="f" coordsize="21600,21600">
                  <v:path/>
                  <v:fill on="f" focussize="0,0"/>
                  <v:stroke on="f"/>
                  <v:imagedata o:title=""/>
                  <o:lock v:ext="edit" aspectratio="f"/>
                  <v:textbox inset="0mm,1.27mm,0mm,1.27mm">
                    <w:txbxContent>
                      <w:p>
                        <w:pPr>
                          <w:spacing w:line="340" w:lineRule="exact"/>
                          <w:jc w:val="center"/>
                          <w:rPr>
                            <w:rFonts w:hint="eastAsia" w:eastAsia="宋体"/>
                            <w:sz w:val="21"/>
                            <w:szCs w:val="21"/>
                            <w:lang w:eastAsia="zh-CN"/>
                          </w:rPr>
                        </w:pPr>
                        <w:r>
                          <w:rPr>
                            <w:rFonts w:hint="eastAsia"/>
                            <w:sz w:val="21"/>
                            <w:szCs w:val="21"/>
                            <w:lang w:eastAsia="zh-CN"/>
                          </w:rPr>
                          <w:t>质检</w:t>
                        </w:r>
                      </w:p>
                    </w:txbxContent>
                  </v:textbox>
                </v:rect>
              </w:pict>
            </w:r>
            <w:r>
              <w:rPr>
                <w:rFonts w:hint="default"/>
              </w:rPr>
              <w:pict>
                <v:line id="_x0000_s2488" o:spid="_x0000_s2488" o:spt="20" style="position:absolute;left:0pt;flip:x;margin-left:100.35pt;margin-top:12.1pt;height:21.75pt;width:0.55pt;z-index:1928932352;mso-width-relative:page;mso-height-relative:page;" filled="f" stroked="t" coordsize="21600,21600">
                  <v:path arrowok="t"/>
                  <v:fill on="f" focussize="0,0"/>
                  <v:stroke color="#000000" dashstyle="dash" startarrow="block"/>
                  <v:imagedata o:title=""/>
                  <o:lock v:ext="edit" aspectratio="f"/>
                </v:line>
              </w:pict>
            </w:r>
          </w:p>
          <w:p>
            <w:pPr>
              <w:pStyle w:val="12"/>
              <w:ind w:left="0" w:leftChars="0" w:firstLine="0" w:firstLineChars="0"/>
              <w:rPr>
                <w:rFonts w:hint="default"/>
              </w:rPr>
            </w:pPr>
            <w:r>
              <w:rPr>
                <w:rFonts w:hint="default"/>
              </w:rPr>
              <w:pict>
                <v:rect id="_x0000_s2475" o:spid="_x0000_s2475" o:spt="1" style="position:absolute;left:0pt;margin-left:330.25pt;margin-top:6.05pt;height:24.8pt;width:66.65pt;z-index:-575331328;mso-width-relative:page;mso-height-relative:page;" fillcolor="#FFFFFF" filled="t" stroked="t" coordsize="21600,21600">
                  <v:path/>
                  <v:fill on="t" color2="#FFFFFF" focussize="0,0"/>
                  <v:stroke color="#000000" joinstyle="miter"/>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val="en-US" w:eastAsia="zh-CN"/>
                          </w:rPr>
                          <w:t>机械加工</w:t>
                        </w:r>
                      </w:p>
                    </w:txbxContent>
                  </v:textbox>
                </v:rect>
              </w:pict>
            </w:r>
            <w:r>
              <w:rPr>
                <w:rFonts w:hint="default"/>
              </w:rPr>
              <w:pict>
                <v:line id="_x0000_s2474" o:spid="_x0000_s2474" o:spt="20" style="position:absolute;left:0pt;margin-left:296.55pt;margin-top:17.4pt;height:0.05pt;width:35.2pt;z-index:1666754560;mso-width-relative:page;mso-height-relative:page;" filled="f" stroked="t" coordsize="21600,21600">
                  <v:path arrowok="t"/>
                  <v:fill on="f" focussize="0,0"/>
                  <v:stroke color="#000000" endarrow="block"/>
                  <v:imagedata o:title=""/>
                  <o:lock v:ext="edit" aspectratio="f"/>
                </v:line>
              </w:pict>
            </w:r>
            <w:r>
              <w:rPr>
                <w:rFonts w:hint="default"/>
              </w:rPr>
              <w:pict>
                <v:rect id="_x0000_s2473" o:spid="_x0000_s2473" o:spt="1" style="position:absolute;left:0pt;margin-left:247pt;margin-top:6.05pt;height:24.8pt;width:49.4pt;z-index:-597490688;mso-width-relative:page;mso-height-relative:page;" fillcolor="#FFFFFF" filled="t" stroked="t" coordsize="21600,21600">
                  <v:path/>
                  <v:fill on="t" color2="#FFFFFF" focussize="0,0"/>
                  <v:stroke color="#000000" joinstyle="miter"/>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eastAsia="zh-CN"/>
                          </w:rPr>
                          <w:t>校直</w:t>
                        </w:r>
                      </w:p>
                    </w:txbxContent>
                  </v:textbox>
                </v:rect>
              </w:pict>
            </w:r>
            <w:r>
              <w:rPr>
                <w:rFonts w:hint="default"/>
              </w:rPr>
              <w:pict>
                <v:line id="_x0000_s2468" o:spid="_x0000_s2468" o:spt="20" style="position:absolute;left:0pt;margin-left:212.55pt;margin-top:18.9pt;height:0.05pt;width:35.2pt;z-index:-1779064832;mso-width-relative:page;mso-height-relative:page;" filled="f" stroked="t" coordsize="21600,21600">
                  <v:path arrowok="t"/>
                  <v:fill on="f" focussize="0,0"/>
                  <v:stroke color="#000000" endarrow="block"/>
                  <v:imagedata o:title=""/>
                  <o:lock v:ext="edit" aspectratio="f"/>
                </v:line>
              </w:pict>
            </w:r>
            <w:r>
              <w:rPr>
                <w:rFonts w:hint="default"/>
              </w:rPr>
              <w:pict>
                <v:rect id="_x0000_s2472" o:spid="_x0000_s2472" o:spt="1" style="position:absolute;left:0pt;margin-left:163pt;margin-top:6.05pt;height:24.8pt;width:49.4pt;z-index:-663975936;mso-width-relative:page;mso-height-relative:page;" fillcolor="#FFFFFF" filled="t" stroked="t" coordsize="21600,21600">
                  <v:path/>
                  <v:fill on="t" color2="#FFFFFF" focussize="0,0"/>
                  <v:stroke color="#000000" joinstyle="miter"/>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eastAsia="zh-CN"/>
                          </w:rPr>
                          <w:t>热处理</w:t>
                        </w:r>
                      </w:p>
                    </w:txbxContent>
                  </v:textbox>
                </v:rect>
              </w:pict>
            </w:r>
            <w:r>
              <w:rPr>
                <w:rFonts w:hint="default"/>
              </w:rPr>
              <w:pict>
                <v:line id="_x0000_s2466" o:spid="_x0000_s2466" o:spt="20" style="position:absolute;left:0pt;margin-left:127.8pt;margin-top:18.9pt;height:0.05pt;width:35.2pt;z-index:-1779064832;mso-width-relative:page;mso-height-relative:page;" filled="f" stroked="t" coordsize="21600,21600">
                  <v:path arrowok="t"/>
                  <v:fill on="f" focussize="0,0"/>
                  <v:stroke color="#000000" endarrow="block"/>
                  <v:imagedata o:title=""/>
                  <o:lock v:ext="edit" aspectratio="f"/>
                </v:line>
              </w:pict>
            </w:r>
            <w:r>
              <w:rPr>
                <w:rFonts w:hint="default"/>
              </w:rPr>
              <w:pict>
                <v:rect id="_x0000_s2465" o:spid="_x0000_s2465" o:spt="1" style="position:absolute;left:0pt;margin-left:77.5pt;margin-top:6.05pt;height:24.8pt;width:49.4pt;z-index:-730461184;mso-width-relative:page;mso-height-relative:page;" fillcolor="#FFFFFF" filled="t" stroked="t" coordsize="21600,21600">
                  <v:path/>
                  <v:fill on="t" color2="#FFFFFF" focussize="0,0"/>
                  <v:stroke color="#000000" joinstyle="miter"/>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eastAsia="zh-CN"/>
                          </w:rPr>
                          <w:t>下料</w:t>
                        </w:r>
                      </w:p>
                    </w:txbxContent>
                  </v:textbox>
                </v:rect>
              </w:pict>
            </w:r>
            <w:r>
              <w:rPr>
                <w:rFonts w:hint="default"/>
              </w:rPr>
              <w:pict>
                <v:rect id="_x0000_s2462" o:spid="_x0000_s2462" o:spt="1" style="position:absolute;left:0pt;margin-left:10.2pt;margin-top:6.4pt;height:25.25pt;width:36.85pt;z-index:-863439872;mso-width-relative:page;mso-height-relative:page;" filled="f" stroked="f" coordsize="21600,21600">
                  <v:path/>
                  <v:fill on="f" focussize="0,0"/>
                  <v:stroke on="f"/>
                  <v:imagedata o:title=""/>
                  <o:lock v:ext="edit" aspectratio="f"/>
                  <v:textbox inset="0mm,1.27mm,0mm,1.27mm">
                    <w:txbxContent>
                      <w:p>
                        <w:pPr>
                          <w:spacing w:line="340" w:lineRule="exact"/>
                          <w:jc w:val="center"/>
                          <w:rPr>
                            <w:szCs w:val="21"/>
                          </w:rPr>
                        </w:pPr>
                        <w:r>
                          <w:rPr>
                            <w:rFonts w:hint="eastAsia"/>
                            <w:szCs w:val="21"/>
                          </w:rPr>
                          <w:t>原料</w:t>
                        </w:r>
                      </w:p>
                    </w:txbxContent>
                  </v:textbox>
                </v:rect>
              </w:pict>
            </w:r>
            <w:r>
              <w:rPr>
                <w:rFonts w:hint="default"/>
              </w:rPr>
              <w:pict>
                <v:line id="_x0000_s2464" o:spid="_x0000_s2464" o:spt="20" style="position:absolute;left:0pt;margin-left:41.55pt;margin-top:18.9pt;height:0.05pt;width:35.2pt;z-index:-796946432;mso-width-relative:page;mso-height-relative:page;" filled="f" stroked="t" coordsize="21600,21600">
                  <v:path arrowok="t"/>
                  <v:fill on="f" focussize="0,0"/>
                  <v:stroke color="#000000" endarrow="block"/>
                  <v:imagedata o:title=""/>
                  <o:lock v:ext="edit" aspectratio="f"/>
                </v:line>
              </w:pict>
            </w:r>
          </w:p>
          <w:p>
            <w:pPr>
              <w:spacing w:line="360" w:lineRule="auto"/>
              <w:ind w:firstLine="480" w:firstLineChars="200"/>
              <w:textAlignment w:val="baseline"/>
              <w:rPr>
                <w:rFonts w:hint="default"/>
              </w:rPr>
            </w:pPr>
            <w:r>
              <w:rPr>
                <w:rFonts w:hint="default"/>
              </w:rPr>
              <w:pict>
                <v:line id="_x0000_s2476" o:spid="_x0000_s2476" o:spt="20" style="position:absolute;left:0pt;margin-left:364.45pt;margin-top:3.55pt;height:48.75pt;width:0.45pt;z-index:-575332352;mso-width-relative:page;mso-height-relative:page;" filled="f" stroked="t" coordsize="21600,21600">
                  <v:path arrowok="t"/>
                  <v:fill on="f" focussize="0,0"/>
                  <v:stroke color="#000000" endarrow="block"/>
                  <v:imagedata o:title=""/>
                  <o:lock v:ext="edit" aspectratio="f"/>
                </v:line>
              </w:pict>
            </w:r>
          </w:p>
          <w:p>
            <w:pPr>
              <w:pStyle w:val="12"/>
              <w:rPr>
                <w:rFonts w:hint="default"/>
              </w:rPr>
            </w:pPr>
          </w:p>
          <w:p>
            <w:pPr>
              <w:pStyle w:val="12"/>
              <w:rPr>
                <w:rFonts w:hint="default"/>
              </w:rPr>
            </w:pPr>
            <w:r>
              <w:rPr>
                <w:rFonts w:hint="default"/>
              </w:rPr>
              <w:pict>
                <v:line id="_x0000_s2492" o:spid="_x0000_s2492" o:spt="20" style="position:absolute;left:0pt;flip:x;margin-left:194.1pt;margin-top:26.5pt;height:21.75pt;width:0.55pt;z-index:999493632;mso-width-relative:page;mso-height-relative:page;" filled="f" stroked="t" coordsize="21600,21600">
                  <v:path arrowok="t"/>
                  <v:fill on="f" focussize="0,0"/>
                  <v:stroke color="#000000" dashstyle="dash" endarrow="block"/>
                  <v:imagedata o:title=""/>
                  <o:lock v:ext="edit" aspectratio="f"/>
                </v:line>
              </w:pict>
            </w:r>
            <w:r>
              <w:rPr>
                <w:rFonts w:hint="default"/>
              </w:rPr>
              <w:pict>
                <v:rect id="_x0000_s2487" o:spid="_x0000_s2487" o:spt="1" style="position:absolute;left:0pt;margin-left:4.75pt;margin-top:1.7pt;height:24.8pt;width:49.4pt;z-index:1928935424;mso-width-relative:page;mso-height-relative:page;" fillcolor="#FFFFFF" filled="t" stroked="t" coordsize="21600,21600">
                  <v:path/>
                  <v:fill on="t" color2="#FFFFFF" focussize="0,0"/>
                  <v:stroke color="#000000" joinstyle="miter"/>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eastAsia="zh-CN"/>
                          </w:rPr>
                          <w:t>总装配</w:t>
                        </w:r>
                      </w:p>
                    </w:txbxContent>
                  </v:textbox>
                </v:rect>
              </w:pict>
            </w:r>
            <w:r>
              <w:rPr>
                <w:rFonts w:hint="default"/>
              </w:rPr>
              <w:pict>
                <v:line id="_x0000_s2486" o:spid="_x0000_s2486" o:spt="20" style="position:absolute;left:0pt;margin-left:52.8pt;margin-top:14.45pt;height:0.05pt;width:35.2pt;z-index:-500697088;mso-width-relative:page;mso-height-relative:page;" filled="f" stroked="t" coordsize="21600,21600">
                  <v:path arrowok="t"/>
                  <v:fill on="f" focussize="0,0"/>
                  <v:stroke color="#000000" startarrow="block"/>
                  <v:imagedata o:title=""/>
                  <o:lock v:ext="edit" aspectratio="f"/>
                </v:line>
              </w:pict>
            </w:r>
            <w:r>
              <w:rPr>
                <w:rFonts w:hint="default"/>
              </w:rPr>
              <w:pict>
                <v:rect id="_x0000_s2485" o:spid="_x0000_s2485" o:spt="1" style="position:absolute;left:0pt;margin-left:86.5pt;margin-top:2.45pt;height:24.8pt;width:49.4pt;z-index:1530024960;mso-width-relative:page;mso-height-relative:page;" fillcolor="#FFFFFF" filled="t" stroked="t" coordsize="21600,21600">
                  <v:path/>
                  <v:fill on="t" color2="#FFFFFF" focussize="0,0"/>
                  <v:stroke color="#000000" joinstyle="miter"/>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eastAsia="zh-CN"/>
                          </w:rPr>
                          <w:t>实验</w:t>
                        </w:r>
                      </w:p>
                    </w:txbxContent>
                  </v:textbox>
                </v:rect>
              </w:pict>
            </w:r>
            <w:r>
              <w:rPr>
                <w:rFonts w:hint="default"/>
              </w:rPr>
              <w:pict>
                <v:line id="_x0000_s2470" o:spid="_x0000_s2470" o:spt="20" style="position:absolute;left:0pt;margin-left:134.55pt;margin-top:15.95pt;height:0.05pt;width:35.2pt;z-index:-1779064832;mso-width-relative:page;mso-height-relative:page;" filled="f" stroked="t" coordsize="21600,21600">
                  <v:path arrowok="t"/>
                  <v:fill on="f" focussize="0,0"/>
                  <v:stroke color="#000000" startarrow="block"/>
                  <v:imagedata o:title=""/>
                  <o:lock v:ext="edit" aspectratio="f"/>
                </v:line>
              </w:pict>
            </w:r>
            <w:r>
              <w:rPr>
                <w:rFonts w:hint="default"/>
              </w:rPr>
              <w:pict>
                <v:rect id="_x0000_s2484" o:spid="_x0000_s2484" o:spt="1" style="position:absolute;left:0pt;margin-left:167.5pt;margin-top:2.45pt;height:24.8pt;width:49.4pt;z-index:444104704;mso-width-relative:page;mso-height-relative:page;" fillcolor="#FFFFFF" filled="t" stroked="t" coordsize="21600,21600">
                  <v:path/>
                  <v:fill on="t" color2="#FFFFFF" focussize="0,0"/>
                  <v:stroke color="#000000" joinstyle="miter"/>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eastAsia="zh-CN"/>
                          </w:rPr>
                          <w:t>环焊</w:t>
                        </w:r>
                      </w:p>
                    </w:txbxContent>
                  </v:textbox>
                </v:rect>
              </w:pict>
            </w:r>
            <w:r>
              <w:rPr>
                <w:rFonts w:hint="default"/>
              </w:rPr>
              <w:pict>
                <v:line id="_x0000_s2482" o:spid="_x0000_s2482" o:spt="20" style="position:absolute;left:0pt;flip:y;margin-left:214.8pt;margin-top:15.25pt;height:0.05pt;width:37.5pt;z-index:237640704;mso-width-relative:page;mso-height-relative:page;" filled="f" stroked="t" coordsize="21600,21600">
                  <v:path arrowok="t"/>
                  <v:fill on="f" focussize="0,0"/>
                  <v:stroke color="#000000" startarrow="block"/>
                  <v:imagedata o:title=""/>
                  <o:lock v:ext="edit" aspectratio="f"/>
                </v:line>
              </w:pict>
            </w:r>
            <w:r>
              <w:rPr>
                <w:rFonts w:hint="default"/>
              </w:rPr>
              <w:pict>
                <v:rect id="_x0000_s2479" o:spid="_x0000_s2479" o:spt="1" style="position:absolute;left:0pt;margin-left:251.5pt;margin-top:2.45pt;height:24.8pt;width:49.4pt;z-index:-176420864;mso-width-relative:page;mso-height-relative:page;" fillcolor="#FFFFFF" filled="t" stroked="t" coordsize="21600,21600">
                  <v:path/>
                  <v:fill on="t" color2="#FFFFFF" focussize="0,0"/>
                  <v:stroke color="#000000" joinstyle="miter"/>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eastAsia="zh-CN"/>
                          </w:rPr>
                          <w:t>装配</w:t>
                        </w:r>
                      </w:p>
                    </w:txbxContent>
                  </v:textbox>
                </v:rect>
              </w:pict>
            </w:r>
            <w:r>
              <w:rPr>
                <w:rFonts w:hint="default"/>
              </w:rPr>
              <w:pict>
                <v:line id="_x0000_s2480" o:spid="_x0000_s2480" o:spt="20" style="position:absolute;left:0pt;flip:y;margin-left:299.5pt;margin-top:14.5pt;height:0.05pt;width:34.55pt;z-index:111678464;mso-width-relative:page;mso-height-relative:page;" filled="f" stroked="t" coordsize="21600,21600">
                  <v:path arrowok="t"/>
                  <v:fill on="f" focussize="0,0"/>
                  <v:stroke color="#000000" startarrow="block"/>
                  <v:imagedata o:title=""/>
                  <o:lock v:ext="edit" aspectratio="f"/>
                </v:line>
              </w:pict>
            </w:r>
            <w:r>
              <w:rPr>
                <w:rFonts w:hint="default"/>
              </w:rPr>
              <w:pict>
                <v:rect id="_x0000_s2481" o:spid="_x0000_s2481" o:spt="1" style="position:absolute;left:0pt;margin-left:333.25pt;margin-top:1.7pt;height:24.8pt;width:93.6pt;z-index:377619456;mso-width-relative:page;mso-height-relative:page;" fillcolor="#FFFFFF" filled="t" stroked="t" coordsize="21600,21600">
                  <v:path/>
                  <v:fill on="t" color2="#FFFFFF" focussize="0,0"/>
                  <v:stroke color="#000000" joinstyle="miter" dashstyle="1 1" endcap="square"/>
                  <v:imagedata o:title=""/>
                  <o:lock v:ext="edit" aspectratio="f"/>
                  <v:textbox inset="0mm,0.3mm,0mm,0.3mm">
                    <w:txbxContent>
                      <w:p>
                        <w:pPr>
                          <w:keepNext w:val="0"/>
                          <w:keepLines w:val="0"/>
                          <w:pageBreakBefore w:val="0"/>
                          <w:widowControl w:val="0"/>
                          <w:kinsoku/>
                          <w:wordWrap/>
                          <w:overflowPunct/>
                          <w:topLinePunct w:val="0"/>
                          <w:autoSpaceDE/>
                          <w:autoSpaceDN/>
                          <w:bidi w:val="0"/>
                          <w:adjustRightInd/>
                          <w:snapToGrid/>
                          <w:spacing w:line="400" w:lineRule="exact"/>
                          <w:jc w:val="center"/>
                          <w:textAlignment w:val="auto"/>
                          <w:rPr>
                            <w:rFonts w:hint="eastAsia" w:eastAsia="宋体"/>
                            <w:sz w:val="24"/>
                            <w:szCs w:val="24"/>
                            <w:lang w:eastAsia="zh-CN"/>
                          </w:rPr>
                        </w:pPr>
                        <w:r>
                          <w:rPr>
                            <w:rFonts w:hint="eastAsia"/>
                            <w:sz w:val="24"/>
                            <w:szCs w:val="24"/>
                            <w:lang w:val="en-US" w:eastAsia="zh-CN"/>
                          </w:rPr>
                          <w:t>外协镀锌、镀铬</w:t>
                        </w:r>
                      </w:p>
                    </w:txbxContent>
                  </v:textbox>
                </v:rect>
              </w:pict>
            </w:r>
          </w:p>
          <w:p>
            <w:pPr>
              <w:pStyle w:val="12"/>
              <w:rPr>
                <w:rFonts w:hint="default"/>
              </w:rPr>
            </w:pPr>
            <w:r>
              <w:rPr>
                <w:rFonts w:hint="default"/>
              </w:rPr>
              <w:pict>
                <v:shape id="_x0000_s2494" o:spid="_x0000_s2494" o:spt="202" type="#_x0000_t202" style="position:absolute;left:0pt;margin-left:142.5pt;margin-top:21.3pt;height:19.3pt;width:99.4pt;z-index:1010468864;mso-width-relative:page;mso-height-relative:page;" filled="f" stroked="f" coordsize="21600,21600">
                  <v:path/>
                  <v:fill on="f" focussize="0,0"/>
                  <v:stroke on="f"/>
                  <v:imagedata o:title=""/>
                  <o:lock v:ext="edit" aspectratio="f"/>
                  <v:textbox inset="0.3mm,0.3mm,0.3mm,0.3mm">
                    <w:txbxContent>
                      <w:p>
                        <w:pPr>
                          <w:jc w:val="center"/>
                          <w:rPr>
                            <w:rFonts w:hint="eastAsia" w:eastAsia="宋体"/>
                            <w:sz w:val="21"/>
                            <w:szCs w:val="21"/>
                            <w:lang w:eastAsia="zh-CN"/>
                          </w:rPr>
                        </w:pPr>
                        <w:r>
                          <w:rPr>
                            <w:rFonts w:hint="eastAsia"/>
                            <w:sz w:val="21"/>
                            <w:szCs w:val="21"/>
                          </w:rPr>
                          <w:t>噪声</w:t>
                        </w:r>
                        <w:r>
                          <w:rPr>
                            <w:rFonts w:hint="eastAsia"/>
                            <w:sz w:val="21"/>
                            <w:szCs w:val="21"/>
                            <w:lang w:eastAsia="zh-CN"/>
                          </w:rPr>
                          <w:t>、颗粒物</w:t>
                        </w:r>
                      </w:p>
                    </w:txbxContent>
                  </v:textbox>
                </v:shape>
              </w:pict>
            </w:r>
          </w:p>
          <w:p>
            <w:pPr>
              <w:spacing w:line="360" w:lineRule="auto"/>
              <w:ind w:firstLine="480" w:firstLineChars="200"/>
              <w:textAlignment w:val="baseline"/>
              <w:rPr>
                <w:rFonts w:hint="default"/>
              </w:rPr>
            </w:pPr>
            <w:r>
              <w:rPr>
                <w:rFonts w:hint="default"/>
              </w:rPr>
              <w:pict>
                <v:shape id="_x0000_s2495" o:spid="_x0000_s2495" o:spt="202" type="#_x0000_t202" style="position:absolute;left:0pt;margin-left:96.6pt;margin-top:17.5pt;height:24.05pt;width:273.7pt;z-index:1010458624;mso-width-relative:page;mso-height-relative:page;" filled="f" stroked="f" coordsize="21600,21600">
                  <v:path/>
                  <v:fill on="f" focussize="0,0"/>
                  <v:stroke on="f"/>
                  <v:imagedata o:title=""/>
                  <o:lock v:ext="edit" aspectratio="f"/>
                  <v:textbox>
                    <w:txbxContent>
                      <w:p>
                        <w:pPr>
                          <w:rPr>
                            <w:rFonts w:hint="default" w:ascii="Times New Roman" w:hAnsi="Times New Roman" w:cs="Times New Roman"/>
                            <w:b/>
                            <w:color w:val="000000" w:themeColor="text1"/>
                            <w:sz w:val="21"/>
                            <w:szCs w:val="21"/>
                          </w:rPr>
                        </w:pPr>
                        <w:r>
                          <w:rPr>
                            <w:rFonts w:hint="default" w:ascii="Times New Roman" w:hAnsi="Times New Roman" w:cs="Times New Roman"/>
                            <w:b/>
                            <w:color w:val="000000" w:themeColor="text1"/>
                            <w:sz w:val="21"/>
                            <w:szCs w:val="21"/>
                          </w:rPr>
                          <w:t>图</w:t>
                        </w:r>
                        <w:r>
                          <w:rPr>
                            <w:rFonts w:hint="eastAsia" w:cs="Times New Roman"/>
                            <w:b/>
                            <w:color w:val="000000" w:themeColor="text1"/>
                            <w:sz w:val="21"/>
                            <w:szCs w:val="21"/>
                            <w:lang w:val="en-US" w:eastAsia="zh-CN"/>
                          </w:rPr>
                          <w:t>3</w:t>
                        </w:r>
                        <w:r>
                          <w:rPr>
                            <w:rFonts w:hint="default" w:ascii="Times New Roman" w:hAnsi="Times New Roman" w:cs="Times New Roman"/>
                            <w:b/>
                            <w:color w:val="000000" w:themeColor="text1"/>
                            <w:sz w:val="21"/>
                            <w:szCs w:val="21"/>
                          </w:rPr>
                          <w:t xml:space="preserve">   本项目</w:t>
                        </w:r>
                        <w:r>
                          <w:rPr>
                            <w:rFonts w:hint="eastAsia" w:cs="Times New Roman"/>
                            <w:b/>
                            <w:color w:val="000000" w:themeColor="text1"/>
                            <w:sz w:val="21"/>
                            <w:szCs w:val="21"/>
                            <w:lang w:eastAsia="zh-CN"/>
                          </w:rPr>
                          <w:t>液压油缸</w:t>
                        </w:r>
                        <w:r>
                          <w:rPr>
                            <w:rFonts w:hint="default" w:ascii="Times New Roman" w:hAnsi="Times New Roman" w:cs="Times New Roman"/>
                            <w:b/>
                            <w:color w:val="000000" w:themeColor="text1"/>
                            <w:sz w:val="21"/>
                            <w:szCs w:val="21"/>
                          </w:rPr>
                          <w:t>生产工艺流程及产污环节示意图</w:t>
                        </w:r>
                      </w:p>
                    </w:txbxContent>
                  </v:textbox>
                </v:shape>
              </w:pict>
            </w:r>
          </w:p>
          <w:p>
            <w:pPr>
              <w:spacing w:line="360" w:lineRule="auto"/>
              <w:ind w:firstLine="480" w:firstLineChars="200"/>
              <w:textAlignment w:val="baseline"/>
              <w:rPr>
                <w:rFonts w:hint="default"/>
              </w:rPr>
            </w:pPr>
          </w:p>
          <w:p>
            <w:pPr>
              <w:spacing w:line="360" w:lineRule="auto"/>
              <w:ind w:firstLine="482" w:firstLineChars="200"/>
              <w:textAlignment w:val="baseline"/>
              <w:rPr>
                <w:rFonts w:hint="default"/>
                <w:b/>
                <w:bCs/>
              </w:rPr>
            </w:pPr>
            <w:r>
              <w:rPr>
                <w:rFonts w:hint="default"/>
                <w:b/>
                <w:bCs/>
              </w:rPr>
              <w:t>工艺流程简述：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b/>
                <w:bCs/>
                <w:lang w:eastAsia="zh-CN"/>
              </w:rPr>
            </w:pPr>
            <w:r>
              <w:rPr>
                <w:rFonts w:hint="eastAsia"/>
                <w:b/>
                <w:bCs/>
                <w:lang w:eastAsia="zh-CN"/>
              </w:rPr>
              <w:t>液压支架生产工艺流程简述：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eastAsia="zh-CN"/>
              </w:rPr>
              <w:t>（</w:t>
            </w:r>
            <w:r>
              <w:rPr>
                <w:rFonts w:hint="eastAsia"/>
                <w:lang w:val="en-US" w:eastAsia="zh-CN"/>
              </w:rPr>
              <w:t>1</w:t>
            </w:r>
            <w:r>
              <w:rPr>
                <w:rFonts w:hint="eastAsia"/>
                <w:lang w:eastAsia="zh-CN"/>
              </w:rPr>
              <w:t>）下料成型：将质量检验合格的钢材，通过锯床将原料进行切割、坡口加工。</w:t>
            </w:r>
            <w:r>
              <w:rPr>
                <w:rFonts w:hint="default"/>
              </w:rPr>
              <w:t>该工段产生的主要污染物为</w:t>
            </w:r>
            <w:r>
              <w:rPr>
                <w:rFonts w:hint="eastAsia"/>
                <w:lang w:eastAsia="zh-CN"/>
              </w:rPr>
              <w:t>原料切割过程产生的设备</w:t>
            </w:r>
            <w:r>
              <w:rPr>
                <w:rFonts w:hint="default"/>
              </w:rPr>
              <w:t>噪声</w:t>
            </w:r>
            <w:r>
              <w:rPr>
                <w:rFonts w:hint="eastAsia"/>
                <w:lang w:eastAsia="zh-CN"/>
              </w:rPr>
              <w:t>、废边角料及颗粒物</w:t>
            </w:r>
            <w:r>
              <w:rPr>
                <w:rFonts w:hint="default"/>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eastAsia="zh-CN"/>
              </w:rPr>
              <w:t>（</w:t>
            </w:r>
            <w:r>
              <w:rPr>
                <w:rFonts w:hint="eastAsia"/>
                <w:lang w:val="en-US" w:eastAsia="zh-CN"/>
              </w:rPr>
              <w:t>2</w:t>
            </w:r>
            <w:r>
              <w:rPr>
                <w:rFonts w:hint="eastAsia"/>
                <w:lang w:eastAsia="zh-CN"/>
              </w:rPr>
              <w:t>）机械加工</w:t>
            </w:r>
            <w:r>
              <w:rPr>
                <w:rFonts w:hint="default"/>
              </w:rPr>
              <w:t>：</w:t>
            </w:r>
            <w:r>
              <w:rPr>
                <w:rFonts w:hint="eastAsia"/>
                <w:lang w:eastAsia="zh-CN"/>
              </w:rPr>
              <w:t>将切割、坡口加工后的材料进行车床、铣床、镗床等机械加工成型</w:t>
            </w:r>
            <w:r>
              <w:rPr>
                <w:rFonts w:hint="default"/>
              </w:rPr>
              <w:t>。该工段产生的主要污染物为</w:t>
            </w:r>
            <w:r>
              <w:rPr>
                <w:rFonts w:hint="eastAsia"/>
                <w:lang w:eastAsia="zh-CN"/>
              </w:rPr>
              <w:t>原料机械加工过程产生的设备</w:t>
            </w:r>
            <w:r>
              <w:rPr>
                <w:rFonts w:hint="default"/>
              </w:rPr>
              <w:t>噪声</w:t>
            </w:r>
            <w:r>
              <w:rPr>
                <w:rFonts w:hint="eastAsia"/>
                <w:lang w:eastAsia="zh-CN"/>
              </w:rPr>
              <w:t>及废边角料</w:t>
            </w:r>
            <w:r>
              <w:rPr>
                <w:rFonts w:hint="default"/>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eastAsia="zh-CN"/>
              </w:rPr>
              <w:t>（</w:t>
            </w:r>
            <w:r>
              <w:rPr>
                <w:rFonts w:hint="eastAsia"/>
                <w:lang w:val="en-US" w:eastAsia="zh-CN"/>
              </w:rPr>
              <w:t>3</w:t>
            </w:r>
            <w:r>
              <w:rPr>
                <w:rFonts w:hint="eastAsia"/>
                <w:lang w:eastAsia="zh-CN"/>
              </w:rPr>
              <w:t>）铆焊</w:t>
            </w:r>
            <w:r>
              <w:rPr>
                <w:rFonts w:hint="default"/>
              </w:rPr>
              <w:t>：</w:t>
            </w:r>
            <w:r>
              <w:rPr>
                <w:rFonts w:hint="eastAsia"/>
                <w:lang w:eastAsia="zh-CN"/>
              </w:rPr>
              <w:t>使用焊接、车床对机械加工后的产品进行焊接、铆装</w:t>
            </w:r>
            <w:r>
              <w:rPr>
                <w:rFonts w:hint="default"/>
              </w:rPr>
              <w:t>。该工段产生的主要污染物为噪声</w:t>
            </w:r>
            <w:r>
              <w:rPr>
                <w:rFonts w:hint="eastAsia"/>
                <w:lang w:eastAsia="zh-CN"/>
              </w:rPr>
              <w:t>、焊接烟尘</w:t>
            </w:r>
            <w:r>
              <w:rPr>
                <w:rFonts w:hint="default"/>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eastAsia="zh-CN"/>
              </w:rPr>
              <w:t>（</w:t>
            </w:r>
            <w:r>
              <w:rPr>
                <w:rFonts w:hint="eastAsia"/>
                <w:lang w:val="en-US" w:eastAsia="zh-CN"/>
              </w:rPr>
              <w:t>4</w:t>
            </w:r>
            <w:r>
              <w:rPr>
                <w:rFonts w:hint="eastAsia"/>
                <w:lang w:eastAsia="zh-CN"/>
              </w:rPr>
              <w:t>）打磨：工人使用砂轮对焊接加工后的零部件进行进一步加工。</w:t>
            </w:r>
            <w:r>
              <w:rPr>
                <w:rFonts w:hint="default"/>
              </w:rPr>
              <w:t>该工段产生的主要污染物为噪声</w:t>
            </w:r>
            <w:r>
              <w:rPr>
                <w:rFonts w:hint="eastAsia"/>
                <w:lang w:eastAsia="zh-CN"/>
              </w:rPr>
              <w:t>和少量废钢</w:t>
            </w:r>
            <w:r>
              <w:rPr>
                <w:rFonts w:hint="default"/>
              </w:rPr>
              <w:t>屑。</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eastAsia="zh-CN"/>
              </w:rPr>
              <w:t>（</w:t>
            </w:r>
            <w:r>
              <w:rPr>
                <w:rFonts w:hint="eastAsia"/>
                <w:lang w:val="en-US" w:eastAsia="zh-CN"/>
              </w:rPr>
              <w:t>5</w:t>
            </w:r>
            <w:r>
              <w:rPr>
                <w:rFonts w:hint="eastAsia"/>
                <w:lang w:eastAsia="zh-CN"/>
              </w:rPr>
              <w:t>）总装配、实验</w:t>
            </w:r>
            <w:r>
              <w:rPr>
                <w:rFonts w:hint="default"/>
              </w:rPr>
              <w:t>：</w:t>
            </w:r>
            <w:r>
              <w:rPr>
                <w:rFonts w:hint="eastAsia"/>
                <w:lang w:eastAsia="zh-CN"/>
              </w:rPr>
              <w:t>将机加工后的零部件、喷涂后工件、液压车间生产的液压油油缸及电线电缆等零部件运至装配车间进行组装，组装后进行压力试验。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eastAsia="zh-CN"/>
              </w:rPr>
              <w:t>（</w:t>
            </w:r>
            <w:r>
              <w:rPr>
                <w:rFonts w:hint="eastAsia"/>
                <w:lang w:val="en-US" w:eastAsia="zh-CN"/>
              </w:rPr>
              <w:t>6</w:t>
            </w:r>
            <w:r>
              <w:rPr>
                <w:rFonts w:hint="eastAsia"/>
                <w:lang w:eastAsia="zh-CN"/>
              </w:rPr>
              <w:t>）成品入库</w:t>
            </w:r>
            <w:r>
              <w:rPr>
                <w:rFonts w:hint="default"/>
              </w:rPr>
              <w:t>：</w:t>
            </w:r>
            <w:r>
              <w:rPr>
                <w:rFonts w:hint="eastAsia"/>
                <w:lang w:eastAsia="zh-CN"/>
              </w:rPr>
              <w:t>压力试验完成后的成品在车间内暂存，代售</w:t>
            </w:r>
            <w:r>
              <w:rPr>
                <w:rFonts w:hint="default"/>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textAlignment w:val="auto"/>
              <w:rPr>
                <w:rFonts w:hint="eastAsia"/>
                <w:b/>
                <w:bCs/>
                <w:lang w:eastAsia="zh-CN"/>
              </w:rPr>
            </w:pPr>
            <w:r>
              <w:rPr>
                <w:rFonts w:hint="eastAsia"/>
                <w:b/>
                <w:bCs/>
                <w:lang w:eastAsia="zh-CN"/>
              </w:rPr>
              <w:t>液压油缸生产工艺流程简述：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eastAsia="zh-CN"/>
              </w:rPr>
              <w:t>（</w:t>
            </w:r>
            <w:r>
              <w:rPr>
                <w:rFonts w:hint="eastAsia"/>
                <w:lang w:val="en-US" w:eastAsia="zh-CN"/>
              </w:rPr>
              <w:t>1</w:t>
            </w:r>
            <w:r>
              <w:rPr>
                <w:rFonts w:hint="eastAsia"/>
                <w:lang w:eastAsia="zh-CN"/>
              </w:rPr>
              <w:t>）下料：将质量检验合格的钢材，通过锯床加工成胚。</w:t>
            </w:r>
            <w:r>
              <w:rPr>
                <w:rFonts w:hint="default"/>
              </w:rPr>
              <w:t>该工段产生的主要污染物为</w:t>
            </w:r>
            <w:r>
              <w:rPr>
                <w:rFonts w:hint="eastAsia"/>
                <w:lang w:eastAsia="zh-CN"/>
              </w:rPr>
              <w:t>原料切割过程产生的设备</w:t>
            </w:r>
            <w:r>
              <w:rPr>
                <w:rFonts w:hint="default"/>
              </w:rPr>
              <w:t>噪声</w:t>
            </w:r>
            <w:r>
              <w:rPr>
                <w:rFonts w:hint="eastAsia"/>
                <w:lang w:eastAsia="zh-CN"/>
              </w:rPr>
              <w:t>、废边角料及颗粒物</w:t>
            </w:r>
            <w:r>
              <w:rPr>
                <w:rFonts w:hint="default"/>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lang w:val="en-US" w:eastAsia="zh-CN"/>
              </w:rPr>
            </w:pPr>
            <w:r>
              <w:rPr>
                <w:rFonts w:hint="eastAsia"/>
                <w:lang w:eastAsia="zh-CN"/>
              </w:rPr>
              <w:t>（</w:t>
            </w:r>
            <w:r>
              <w:rPr>
                <w:rFonts w:hint="eastAsia"/>
                <w:lang w:val="en-US" w:eastAsia="zh-CN"/>
              </w:rPr>
              <w:t>2</w:t>
            </w:r>
            <w:r>
              <w:rPr>
                <w:rFonts w:hint="eastAsia"/>
                <w:lang w:eastAsia="zh-CN"/>
              </w:rPr>
              <w:t>）热处理：通过电加热、保温和水冷却的手段，改变材料表面或内部的化学成分与组织，获得油缸</w:t>
            </w:r>
            <w:r>
              <w:rPr>
                <w:rFonts w:hint="eastAsia"/>
                <w:lang w:val="en-US" w:eastAsia="zh-CN"/>
              </w:rPr>
              <w:t>/阀体用材所需性能。</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eastAsia="zh-CN"/>
              </w:rPr>
              <w:t>（</w:t>
            </w:r>
            <w:r>
              <w:rPr>
                <w:rFonts w:hint="eastAsia"/>
                <w:lang w:val="en-US" w:eastAsia="zh-CN"/>
              </w:rPr>
              <w:t>3</w:t>
            </w:r>
            <w:r>
              <w:rPr>
                <w:rFonts w:hint="eastAsia"/>
                <w:lang w:eastAsia="zh-CN"/>
              </w:rPr>
              <w:t>）机械加工</w:t>
            </w:r>
            <w:r>
              <w:rPr>
                <w:rFonts w:hint="default"/>
              </w:rPr>
              <w:t>：</w:t>
            </w:r>
            <w:r>
              <w:rPr>
                <w:rFonts w:hint="eastAsia"/>
                <w:lang w:eastAsia="zh-CN"/>
              </w:rPr>
              <w:t>通过车床、铣床、镗床、磨床等一系列机械加工使产品成型</w:t>
            </w:r>
            <w:r>
              <w:rPr>
                <w:rFonts w:hint="default"/>
              </w:rPr>
              <w:t>。该工段产生的主要污染物为</w:t>
            </w:r>
            <w:r>
              <w:rPr>
                <w:rFonts w:hint="eastAsia"/>
                <w:lang w:eastAsia="zh-CN"/>
              </w:rPr>
              <w:t>原料机械加工过程产生的设备</w:t>
            </w:r>
            <w:r>
              <w:rPr>
                <w:rFonts w:hint="default"/>
              </w:rPr>
              <w:t>噪声</w:t>
            </w:r>
            <w:r>
              <w:rPr>
                <w:rFonts w:hint="eastAsia"/>
                <w:lang w:eastAsia="zh-CN"/>
              </w:rPr>
              <w:t>及废边角料</w:t>
            </w:r>
            <w:r>
              <w:rPr>
                <w:rFonts w:hint="default"/>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eastAsia="zh-CN"/>
              </w:rPr>
              <w:t>（</w:t>
            </w:r>
            <w:r>
              <w:rPr>
                <w:rFonts w:hint="eastAsia"/>
                <w:lang w:val="en-US" w:eastAsia="zh-CN"/>
              </w:rPr>
              <w:t>4</w:t>
            </w:r>
            <w:r>
              <w:rPr>
                <w:rFonts w:hint="eastAsia"/>
                <w:lang w:eastAsia="zh-CN"/>
              </w:rPr>
              <w:t>）外协镀锌、镀铬：对需要进行表面处理的工件，外协表面处理后，运回厂区。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lang w:eastAsia="zh-CN"/>
              </w:rPr>
            </w:pPr>
            <w:r>
              <w:rPr>
                <w:rFonts w:hint="eastAsia"/>
                <w:lang w:eastAsia="zh-CN"/>
              </w:rPr>
              <w:t>（</w:t>
            </w:r>
            <w:r>
              <w:rPr>
                <w:rFonts w:hint="eastAsia"/>
                <w:lang w:val="en-US" w:eastAsia="zh-CN"/>
              </w:rPr>
              <w:t>5</w:t>
            </w:r>
            <w:r>
              <w:rPr>
                <w:rFonts w:hint="eastAsia"/>
                <w:lang w:eastAsia="zh-CN"/>
              </w:rPr>
              <w:t>）装配：将机械加工后及外协处理的零部件是组装起来。</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eastAsia="zh-CN"/>
              </w:rPr>
              <w:t>（</w:t>
            </w:r>
            <w:r>
              <w:rPr>
                <w:rFonts w:hint="eastAsia"/>
                <w:lang w:val="en-US" w:eastAsia="zh-CN"/>
              </w:rPr>
              <w:t>6</w:t>
            </w:r>
            <w:r>
              <w:rPr>
                <w:rFonts w:hint="eastAsia"/>
                <w:lang w:eastAsia="zh-CN"/>
              </w:rPr>
              <w:t>）环焊：采用自动焊接机，将油缸零部件焊接在一起。</w:t>
            </w:r>
            <w:r>
              <w:rPr>
                <w:rFonts w:hint="default"/>
              </w:rPr>
              <w:t>该工段产生的主要污染物为噪声</w:t>
            </w:r>
            <w:r>
              <w:rPr>
                <w:rFonts w:hint="eastAsia"/>
                <w:lang w:eastAsia="zh-CN"/>
              </w:rPr>
              <w:t>、焊接烟尘</w:t>
            </w:r>
            <w:r>
              <w:rPr>
                <w:rFonts w:hint="default"/>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eastAsia="zh-CN"/>
              </w:rPr>
              <w:t>（</w:t>
            </w:r>
            <w:r>
              <w:rPr>
                <w:rFonts w:hint="eastAsia"/>
                <w:lang w:val="en-US" w:eastAsia="zh-CN"/>
              </w:rPr>
              <w:t>7</w:t>
            </w:r>
            <w:r>
              <w:rPr>
                <w:rFonts w:hint="eastAsia"/>
                <w:lang w:eastAsia="zh-CN"/>
              </w:rPr>
              <w:t>）实验</w:t>
            </w:r>
            <w:r>
              <w:rPr>
                <w:rFonts w:hint="default"/>
              </w:rPr>
              <w:t>：</w:t>
            </w:r>
            <w:r>
              <w:rPr>
                <w:rFonts w:hint="eastAsia"/>
                <w:lang w:eastAsia="zh-CN"/>
              </w:rPr>
              <w:t>组装焊接后，对油缸进行压力试验。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rPr>
            </w:pPr>
            <w:r>
              <w:rPr>
                <w:rFonts w:hint="eastAsia"/>
                <w:lang w:eastAsia="zh-CN"/>
              </w:rPr>
              <w:t>（</w:t>
            </w:r>
            <w:r>
              <w:rPr>
                <w:rFonts w:hint="eastAsia"/>
                <w:lang w:val="en-US" w:eastAsia="zh-CN"/>
              </w:rPr>
              <w:t>8</w:t>
            </w:r>
            <w:r>
              <w:rPr>
                <w:rFonts w:hint="eastAsia"/>
                <w:lang w:eastAsia="zh-CN"/>
              </w:rPr>
              <w:t>）成品总装配</w:t>
            </w:r>
            <w:r>
              <w:rPr>
                <w:rFonts w:hint="default"/>
              </w:rPr>
              <w:t>：</w:t>
            </w:r>
            <w:r>
              <w:rPr>
                <w:rFonts w:hint="eastAsia"/>
                <w:lang w:eastAsia="zh-CN"/>
              </w:rPr>
              <w:t>压力试验完成后的成品运至支架制造部进行总装配</w:t>
            </w:r>
            <w:r>
              <w:rPr>
                <w:rFonts w:hint="default"/>
              </w:rPr>
              <w:t>。</w:t>
            </w:r>
          </w:p>
          <w:p>
            <w:pPr>
              <w:pStyle w:val="12"/>
              <w:rPr>
                <w:rFonts w:hint="default"/>
              </w:rPr>
            </w:pPr>
          </w:p>
          <w:p>
            <w:pPr>
              <w:pStyle w:val="25"/>
              <w:keepNext w:val="0"/>
              <w:keepLines w:val="0"/>
              <w:pageBreakBefore w:val="0"/>
              <w:widowControl w:val="0"/>
              <w:numPr>
                <w:ilvl w:val="0"/>
                <w:numId w:val="0"/>
              </w:numPr>
              <w:kinsoku/>
              <w:wordWrap/>
              <w:overflowPunct/>
              <w:topLinePunct w:val="0"/>
              <w:autoSpaceDE/>
              <w:autoSpaceDN/>
              <w:bidi w:val="0"/>
              <w:adjustRightInd w:val="0"/>
              <w:snapToGrid/>
              <w:spacing w:before="157" w:beforeLines="50"/>
              <w:ind w:leftChars="0" w:right="113" w:rightChars="0" w:firstLine="482" w:firstLineChars="200"/>
              <w:textAlignment w:val="baseline"/>
              <w:rPr>
                <w:rFonts w:hint="default"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3、旧设备</w:t>
            </w:r>
            <w:r>
              <w:rPr>
                <w:rFonts w:hint="default" w:ascii="Times New Roman" w:hAnsi="Times New Roman" w:cs="Times New Roman"/>
                <w:b/>
                <w:bCs/>
                <w:color w:val="auto"/>
                <w:lang w:val="en-US" w:eastAsia="zh-CN"/>
              </w:rPr>
              <w:t>的维修</w:t>
            </w:r>
          </w:p>
          <w:p>
            <w:pPr>
              <w:pStyle w:val="25"/>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leftChars="0" w:right="113" w:rightChars="0" w:firstLine="480" w:firstLineChars="200"/>
              <w:textAlignment w:val="baseline"/>
              <w:rPr>
                <w:rFonts w:hint="eastAsia"/>
                <w:lang w:val="en-US" w:eastAsia="zh-CN"/>
              </w:rPr>
            </w:pPr>
            <w:r>
              <w:rPr>
                <w:rFonts w:hint="eastAsia"/>
                <w:lang w:val="en-US" w:eastAsia="zh-CN"/>
              </w:rPr>
              <w:t>旧设备的维修工艺流程如下图所示。</w:t>
            </w:r>
          </w:p>
          <w:p>
            <w:pPr>
              <w:pStyle w:val="25"/>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leftChars="0" w:right="113" w:rightChars="0" w:firstLine="480" w:firstLineChars="200"/>
              <w:textAlignment w:val="baseline"/>
              <w:rPr>
                <w:rFonts w:hint="default"/>
                <w:lang w:val="en-US" w:eastAsia="zh-CN"/>
              </w:rPr>
            </w:pPr>
            <w:r>
              <w:pict>
                <v:shape id="_x0000_s2496" o:spid="_x0000_s2496" o:spt="202" type="#_x0000_t202" style="position:absolute;left:0pt;margin-left:58.6pt;margin-top:18.85pt;height:25pt;width:49pt;z-index:2024572928;mso-width-relative:page;mso-height-relative:page;" filled="f" stroked="f" coordsize="21600,21600">
                  <v:path/>
                  <v:fill on="f" focussize="0,0"/>
                  <v:stroke on="f"/>
                  <v:imagedata o:title=""/>
                  <o:lock v:ext="edit" aspectratio="f"/>
                  <v:textbox>
                    <w:txbxContent>
                      <w:p>
                        <w:pPr>
                          <w:rPr>
                            <w:rFonts w:hint="eastAsia" w:eastAsia="宋体"/>
                            <w:sz w:val="21"/>
                            <w:szCs w:val="21"/>
                            <w:lang w:eastAsia="zh-CN"/>
                          </w:rPr>
                        </w:pPr>
                        <w:r>
                          <w:rPr>
                            <w:rFonts w:hint="eastAsia"/>
                            <w:sz w:val="21"/>
                            <w:szCs w:val="21"/>
                            <w:lang w:eastAsia="zh-CN"/>
                          </w:rPr>
                          <w:t>浸泡</w:t>
                        </w:r>
                      </w:p>
                    </w:txbxContent>
                  </v:textbox>
                </v:shape>
              </w:pict>
            </w:r>
          </w:p>
          <w:p>
            <w:pPr>
              <w:bidi w:val="0"/>
            </w:pPr>
            <w:r>
              <w:pict>
                <v:shape id="_x0000_s2248" o:spid="_x0000_s2248" o:spt="202" type="#_x0000_t202" style="position:absolute;left:0pt;margin-left:165.15pt;margin-top:5.1pt;height:22.25pt;width:63.25pt;z-index:251646976;mso-width-relative:page;mso-height-relative:page;" fillcolor="#FFFFFF" filled="t" stroked="t" coordsize="21600,21600">
                  <v:path/>
                  <v:fill on="t" color2="#FFFFFF" focussize="0,0"/>
                  <v:stroke color="#000000" joinstyle="miter"/>
                  <v:imagedata o:title=""/>
                  <o:lock v:ext="edit" aspectratio="f"/>
                  <v:textbox>
                    <w:txbxContent>
                      <w:p>
                        <w:pPr>
                          <w:rPr>
                            <w:rFonts w:hint="eastAsia" w:eastAsia="宋体"/>
                            <w:sz w:val="21"/>
                            <w:szCs w:val="21"/>
                            <w:lang w:eastAsia="zh-CN"/>
                          </w:rPr>
                        </w:pPr>
                        <w:r>
                          <w:rPr>
                            <w:rFonts w:hint="eastAsia"/>
                            <w:sz w:val="21"/>
                            <w:szCs w:val="21"/>
                            <w:lang w:eastAsia="zh-CN"/>
                          </w:rPr>
                          <w:t>维修、焊接</w:t>
                        </w:r>
                      </w:p>
                    </w:txbxContent>
                  </v:textbox>
                </v:shape>
              </w:pict>
            </w:r>
            <w:r>
              <w:pict>
                <v:shape id="_x0000_s2366" o:spid="_x0000_s2366" o:spt="202" type="#_x0000_t202" style="position:absolute;left:0pt;margin-left:319.2pt;margin-top:4.65pt;height:21pt;width:36.8pt;z-index:262624256;mso-width-relative:page;mso-height-relative:page;" fillcolor="#FFFFFF" filled="t" stroked="t" coordsize="21600,21600">
                  <v:path/>
                  <v:fill on="t" color2="#FFFFFF" focussize="0,0"/>
                  <v:stroke color="#000000" joinstyle="miter"/>
                  <v:imagedata o:title=""/>
                  <o:lock v:ext="edit" aspectratio="f"/>
                  <v:textbox>
                    <w:txbxContent>
                      <w:p>
                        <w:pPr>
                          <w:rPr>
                            <w:rFonts w:hint="eastAsia" w:eastAsia="宋体"/>
                            <w:sz w:val="21"/>
                            <w:szCs w:val="21"/>
                            <w:lang w:eastAsia="zh-CN"/>
                          </w:rPr>
                        </w:pPr>
                        <w:r>
                          <w:rPr>
                            <w:rFonts w:hint="eastAsia"/>
                            <w:sz w:val="21"/>
                            <w:szCs w:val="21"/>
                            <w:lang w:eastAsia="zh-CN"/>
                          </w:rPr>
                          <w:t>测试</w:t>
                        </w:r>
                      </w:p>
                    </w:txbxContent>
                  </v:textbox>
                </v:shape>
              </w:pict>
            </w:r>
            <w:r>
              <w:pict>
                <v:shape id="_x0000_s2253" o:spid="_x0000_s2253" o:spt="202" type="#_x0000_t202" style="position:absolute;left:0pt;margin-left:376.75pt;margin-top:5.4pt;height:21.5pt;width:39pt;z-index:251651072;mso-width-relative:page;mso-height-relative:page;" fillcolor="#FFFFFF" filled="t" stroked="f" coordsize="21600,21600">
                  <v:path/>
                  <v:fill on="t" color2="#FFFFFF" focussize="0,0"/>
                  <v:stroke on="f"/>
                  <v:imagedata o:title=""/>
                  <o:lock v:ext="edit" aspectratio="f"/>
                  <v:textbox>
                    <w:txbxContent>
                      <w:p>
                        <w:pPr>
                          <w:rPr>
                            <w:rFonts w:hint="eastAsia" w:eastAsia="宋体"/>
                            <w:sz w:val="21"/>
                            <w:szCs w:val="21"/>
                            <w:lang w:eastAsia="zh-CN"/>
                          </w:rPr>
                        </w:pPr>
                        <w:r>
                          <w:rPr>
                            <w:rFonts w:hint="eastAsia"/>
                            <w:sz w:val="21"/>
                            <w:szCs w:val="21"/>
                            <w:lang w:eastAsia="zh-CN"/>
                          </w:rPr>
                          <w:t>成品</w:t>
                        </w:r>
                      </w:p>
                    </w:txbxContent>
                  </v:textbox>
                </v:shape>
              </w:pict>
            </w:r>
            <w:r>
              <w:pict>
                <v:shape id="_x0000_s2250" o:spid="_x0000_s2250" o:spt="202" type="#_x0000_t202" style="position:absolute;left:0pt;margin-left:251.75pt;margin-top:3.95pt;height:23.25pt;width:36.8pt;z-index:251649024;mso-width-relative:page;mso-height-relative:page;" fillcolor="#FFFFFF" filled="t" stroked="t" coordsize="21600,21600">
                  <v:path/>
                  <v:fill on="t" color2="#FFFFFF" focussize="0,0"/>
                  <v:stroke color="#000000" joinstyle="miter"/>
                  <v:imagedata o:title=""/>
                  <o:lock v:ext="edit" aspectratio="f"/>
                  <v:textbox>
                    <w:txbxContent>
                      <w:p>
                        <w:pPr>
                          <w:rPr>
                            <w:rFonts w:hint="eastAsia" w:eastAsia="宋体"/>
                            <w:sz w:val="21"/>
                            <w:szCs w:val="21"/>
                            <w:lang w:eastAsia="zh-CN"/>
                          </w:rPr>
                        </w:pPr>
                        <w:r>
                          <w:rPr>
                            <w:rFonts w:hint="eastAsia"/>
                            <w:sz w:val="21"/>
                            <w:szCs w:val="21"/>
                            <w:lang w:eastAsia="zh-CN"/>
                          </w:rPr>
                          <w:t>组装</w:t>
                        </w:r>
                      </w:p>
                    </w:txbxContent>
                  </v:textbox>
                </v:shape>
              </w:pict>
            </w:r>
            <w:r>
              <w:pict>
                <v:shape id="_x0000_s2245" o:spid="_x0000_s2245" o:spt="202" type="#_x0000_t202" style="position:absolute;left:0pt;margin-left:99.4pt;margin-top:5.45pt;height:22.5pt;width:36.35pt;z-index:251644928;mso-width-relative:page;mso-height-relative:page;" fillcolor="#FFFFFF" filled="t" stroked="t" coordsize="21600,21600">
                  <v:path/>
                  <v:fill on="t" color2="#FFFFFF" focussize="0,0"/>
                  <v:stroke color="#000000" joinstyle="miter"/>
                  <v:imagedata o:title=""/>
                  <o:lock v:ext="edit" aspectratio="f"/>
                  <v:textbox>
                    <w:txbxContent>
                      <w:p>
                        <w:pPr>
                          <w:rPr>
                            <w:rFonts w:hint="eastAsia" w:eastAsia="宋体"/>
                            <w:sz w:val="21"/>
                            <w:szCs w:val="21"/>
                            <w:lang w:eastAsia="zh-CN"/>
                          </w:rPr>
                        </w:pPr>
                        <w:r>
                          <w:rPr>
                            <w:rFonts w:hint="eastAsia"/>
                            <w:sz w:val="21"/>
                            <w:szCs w:val="21"/>
                            <w:lang w:eastAsia="zh-CN"/>
                          </w:rPr>
                          <w:t>拆卸</w:t>
                        </w:r>
                      </w:p>
                    </w:txbxContent>
                  </v:textbox>
                </v:shape>
              </w:pict>
            </w:r>
            <w:r>
              <w:pict>
                <v:shape id="_x0000_s2243" o:spid="_x0000_s2243" o:spt="202" type="#_x0000_t202" style="position:absolute;left:0pt;margin-left:21.1pt;margin-top:5.95pt;height:25pt;width:49pt;z-index:251642880;mso-width-relative:page;mso-height-relative:page;" filled="f" stroked="f" coordsize="21600,21600">
                  <v:path/>
                  <v:fill on="f" focussize="0,0"/>
                  <v:stroke on="f"/>
                  <v:imagedata o:title=""/>
                  <o:lock v:ext="edit" aspectratio="f"/>
                  <v:textbox>
                    <w:txbxContent>
                      <w:p>
                        <w:pPr>
                          <w:rPr>
                            <w:rFonts w:hint="eastAsia" w:eastAsia="宋体"/>
                            <w:sz w:val="21"/>
                            <w:szCs w:val="21"/>
                            <w:lang w:eastAsia="zh-CN"/>
                          </w:rPr>
                        </w:pPr>
                        <w:r>
                          <w:rPr>
                            <w:rFonts w:hint="eastAsia"/>
                            <w:sz w:val="21"/>
                            <w:szCs w:val="21"/>
                            <w:lang w:eastAsia="zh-CN"/>
                          </w:rPr>
                          <w:t>旧设备</w:t>
                        </w:r>
                      </w:p>
                    </w:txbxContent>
                  </v:textbox>
                </v:shape>
              </w:pict>
            </w:r>
            <w:r>
              <w:pict>
                <v:line id="_x0000_s2244" o:spid="_x0000_s2244" o:spt="20" style="position:absolute;left:0pt;margin-left:60.9pt;margin-top:17.45pt;height:0.05pt;width:38.75pt;z-index:251643904;mso-width-relative:page;mso-height-relative:page;" filled="f" stroked="t" coordsize="21600,21600">
                  <v:path arrowok="t"/>
                  <v:fill on="f" focussize="0,0"/>
                  <v:stroke color="#000000" endarrow="block"/>
                  <v:imagedata o:title=""/>
                  <o:lock v:ext="edit" aspectratio="f"/>
                </v:line>
              </w:pict>
            </w:r>
          </w:p>
          <w:p>
            <w:pPr>
              <w:bidi w:val="0"/>
              <w:rPr>
                <w:rFonts w:hint="default"/>
                <w:lang w:val="en-US" w:eastAsia="zh-CN"/>
              </w:rPr>
            </w:pPr>
            <w:r>
              <w:pict>
                <v:line id="_x0000_s2246" o:spid="_x0000_s2246" o:spt="20" style="position:absolute;left:0pt;margin-left:136.15pt;margin-top:1.35pt;height:0.05pt;width:30.45pt;z-index:251645952;mso-width-relative:page;mso-height-relative:page;" filled="f" stroked="t" coordsize="21600,21600">
                  <v:path arrowok="t"/>
                  <v:fill on="f" focussize="0,0"/>
                  <v:stroke color="#000000" endarrow="block"/>
                  <v:imagedata o:title=""/>
                  <o:lock v:ext="edit" aspectratio="f"/>
                </v:line>
              </w:pict>
            </w:r>
            <w:r>
              <w:pict>
                <v:line id="_x0000_s2254" o:spid="_x0000_s2254" o:spt="20" style="position:absolute;left:0pt;margin-left:114.9pt;margin-top:13.85pt;height:27.5pt;width:0.05pt;z-index:251652096;mso-width-relative:page;mso-height-relative:page;" fillcolor="#FFFFFF" filled="t" stroked="t" coordsize="21600,21600">
                  <v:path arrowok="t"/>
                  <v:fill on="t" color2="#FFFFFF" focussize="0,0"/>
                  <v:stroke color="#000000" dashstyle="dash" endarrow="block"/>
                  <v:imagedata o:title=""/>
                  <o:lock v:ext="edit" aspectratio="f"/>
                </v:line>
              </w:pict>
            </w:r>
            <w:r>
              <w:pict>
                <v:line id="_x0000_s2365" o:spid="_x0000_s2365" o:spt="20" style="position:absolute;left:0pt;flip:y;margin-left:290pt;margin-top:0.15pt;height:0.25pt;width:25.9pt;z-index:262623232;mso-width-relative:page;mso-height-relative:page;" filled="f" stroked="t" coordsize="21600,21600">
                  <v:path arrowok="t"/>
                  <v:fill on="f" focussize="0,0"/>
                  <v:stroke color="#000000" endarrow="block"/>
                  <v:imagedata o:title=""/>
                  <o:lock v:ext="edit" aspectratio="f"/>
                </v:line>
              </w:pict>
            </w:r>
            <w:r>
              <w:pict>
                <v:line id="_x0000_s2252" o:spid="_x0000_s2252" o:spt="20" style="position:absolute;left:0pt;flip:y;margin-left:356.4pt;margin-top:0.8pt;height:0.45pt;width:24.5pt;z-index:257050624;mso-width-relative:page;mso-height-relative:page;" filled="f" stroked="t" coordsize="21600,21600">
                  <v:path arrowok="t"/>
                  <v:fill on="f" focussize="0,0"/>
                  <v:stroke color="#000000" endarrow="block"/>
                  <v:imagedata o:title=""/>
                  <o:lock v:ext="edit" aspectratio="f"/>
                </v:line>
              </w:pict>
            </w:r>
            <w:r>
              <w:pict>
                <v:line id="_x0000_s2249" o:spid="_x0000_s2249" o:spt="20" style="position:absolute;left:0pt;flip:y;margin-left:226.35pt;margin-top:0.1pt;height:0.25pt;width:25.9pt;z-index:251648000;mso-width-relative:page;mso-height-relative:page;" filled="f" stroked="t" coordsize="21600,21600">
                  <v:path arrowok="t"/>
                  <v:fill on="f" focussize="0,0"/>
                  <v:stroke color="#000000" endarrow="block"/>
                  <v:imagedata o:title=""/>
                  <o:lock v:ext="edit" aspectratio="f"/>
                </v:line>
              </w:pict>
            </w:r>
            <w:r>
              <w:pict>
                <v:line id="_x0000_s2256" o:spid="_x0000_s2256" o:spt="20" style="position:absolute;left:0pt;margin-left:196.35pt;margin-top:14.05pt;height:26pt;width:0.05pt;z-index:251654144;mso-width-relative:page;mso-height-relative:page;" filled="f" stroked="t" coordsize="21600,21600">
                  <v:path arrowok="t"/>
                  <v:fill on="f" focussize="0,0"/>
                  <v:stroke color="#000000" dashstyle="dash" endarrow="block"/>
                  <v:imagedata o:title=""/>
                  <o:lock v:ext="edit" aspectratio="f"/>
                </v:line>
              </w:pict>
            </w:r>
          </w:p>
          <w:p>
            <w:pPr>
              <w:bidi w:val="0"/>
              <w:rPr>
                <w:rFonts w:hint="default"/>
                <w:lang w:val="en-US" w:eastAsia="zh-CN"/>
              </w:rPr>
            </w:pPr>
          </w:p>
          <w:p>
            <w:pPr>
              <w:bidi w:val="0"/>
              <w:rPr>
                <w:rFonts w:hint="default"/>
                <w:lang w:val="en-US" w:eastAsia="zh-CN"/>
              </w:rPr>
            </w:pPr>
            <w:r>
              <w:pict>
                <v:shape id="_x0000_s2255" o:spid="_x0000_s2255" o:spt="202" type="#_x0000_t202" style="position:absolute;left:0pt;margin-left:97.4pt;margin-top:4.45pt;height:21.5pt;width:41.85pt;z-index:251653120;mso-width-relative:page;mso-height-relative:page;" filled="f" stroked="f" coordsize="21600,21600">
                  <v:path/>
                  <v:fill on="f" focussize="0,0"/>
                  <v:stroke on="f"/>
                  <v:imagedata o:title=""/>
                  <o:lock v:ext="edit" aspectratio="f"/>
                  <v:textbox>
                    <w:txbxContent>
                      <w:p>
                        <w:pPr>
                          <w:rPr>
                            <w:rFonts w:hint="eastAsia" w:eastAsia="宋体"/>
                            <w:sz w:val="21"/>
                            <w:szCs w:val="21"/>
                            <w:lang w:eastAsia="zh-CN"/>
                          </w:rPr>
                        </w:pPr>
                        <w:r>
                          <w:rPr>
                            <w:rFonts w:hint="eastAsia"/>
                            <w:sz w:val="21"/>
                            <w:szCs w:val="21"/>
                            <w:lang w:eastAsia="zh-CN"/>
                          </w:rPr>
                          <w:t>固废</w:t>
                        </w:r>
                      </w:p>
                    </w:txbxContent>
                  </v:textbox>
                </v:shape>
              </w:pict>
            </w:r>
            <w:r>
              <w:pict>
                <v:shape id="_x0000_s2258" o:spid="_x0000_s2258" o:spt="202" type="#_x0000_t202" style="position:absolute;left:0pt;margin-left:140.15pt;margin-top:6.65pt;height:23.8pt;width:109.6pt;z-index:251656192;mso-width-relative:page;mso-height-relative:page;" filled="f" stroked="f" coordsize="21600,21600">
                  <v:path/>
                  <v:fill on="f" focussize="0,0"/>
                  <v:stroke on="f"/>
                  <v:imagedata o:title=""/>
                  <o:lock v:ext="edit" aspectratio="f"/>
                  <v:textbox>
                    <w:txbxContent>
                      <w:p>
                        <w:pPr>
                          <w:rPr>
                            <w:rFonts w:hint="eastAsia" w:eastAsia="宋体"/>
                            <w:sz w:val="21"/>
                            <w:szCs w:val="21"/>
                            <w:lang w:eastAsia="zh-CN"/>
                          </w:rPr>
                        </w:pPr>
                        <w:r>
                          <w:rPr>
                            <w:rFonts w:hint="eastAsia"/>
                            <w:sz w:val="21"/>
                            <w:szCs w:val="21"/>
                            <w:lang w:eastAsia="zh-CN"/>
                          </w:rPr>
                          <w:t>噪声、固废、颗粒物</w:t>
                        </w:r>
                      </w:p>
                    </w:txbxContent>
                  </v:textbox>
                </v:shape>
              </w:pict>
            </w:r>
          </w:p>
          <w:p>
            <w:pPr>
              <w:bidi w:val="0"/>
              <w:spacing w:line="360" w:lineRule="auto"/>
              <w:jc w:val="both"/>
              <w:rPr>
                <w:rFonts w:hint="default" w:ascii="Times New Roman" w:hAnsi="Times New Roman" w:cs="Times New Roman"/>
                <w:b/>
                <w:bCs/>
                <w:lang w:val="en-US" w:eastAsia="zh-CN"/>
              </w:rPr>
            </w:pPr>
          </w:p>
          <w:p>
            <w:pPr>
              <w:bidi w:val="0"/>
              <w:spacing w:line="360" w:lineRule="auto"/>
              <w:ind w:firstLine="578" w:firstLineChars="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图3 支架维修</w:t>
            </w:r>
            <w:r>
              <w:rPr>
                <w:rFonts w:hint="eastAsia" w:cs="Times New Roman"/>
                <w:b/>
                <w:bCs/>
                <w:color w:val="auto"/>
                <w:lang w:val="en-US" w:eastAsia="zh-CN"/>
              </w:rPr>
              <w:t>工艺</w:t>
            </w:r>
            <w:r>
              <w:rPr>
                <w:rFonts w:hint="default" w:ascii="Times New Roman" w:hAnsi="Times New Roman" w:cs="Times New Roman"/>
                <w:b/>
                <w:bCs/>
                <w:color w:val="auto"/>
                <w:lang w:val="en-US" w:eastAsia="zh-CN"/>
              </w:rPr>
              <w:t>示意图</w:t>
            </w:r>
          </w:p>
          <w:p>
            <w:pPr>
              <w:bidi w:val="0"/>
              <w:spacing w:line="360" w:lineRule="auto"/>
              <w:ind w:firstLine="578" w:firstLineChars="0"/>
              <w:jc w:val="left"/>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本工程维修的</w:t>
            </w:r>
            <w:r>
              <w:rPr>
                <w:rFonts w:hint="eastAsia" w:cs="Times New Roman"/>
                <w:color w:val="auto"/>
                <w:lang w:val="en-US" w:eastAsia="zh-CN"/>
              </w:rPr>
              <w:t>设备</w:t>
            </w:r>
            <w:r>
              <w:rPr>
                <w:rFonts w:hint="default" w:ascii="Times New Roman" w:hAnsi="Times New Roman" w:cs="Times New Roman"/>
                <w:color w:val="auto"/>
                <w:lang w:val="en-US" w:eastAsia="zh-CN"/>
              </w:rPr>
              <w:t>来自于</w:t>
            </w:r>
            <w:r>
              <w:rPr>
                <w:rFonts w:hint="eastAsia" w:cs="Times New Roman"/>
                <w:color w:val="auto"/>
                <w:lang w:val="en-US" w:eastAsia="zh-CN"/>
              </w:rPr>
              <w:t>平煤集团</w:t>
            </w:r>
            <w:r>
              <w:rPr>
                <w:rFonts w:hint="default" w:ascii="Times New Roman" w:hAnsi="Times New Roman" w:cs="Times New Roman"/>
                <w:color w:val="auto"/>
                <w:lang w:val="en-US" w:eastAsia="zh-CN"/>
              </w:rPr>
              <w:t>煤矿开采过程产生的</w:t>
            </w:r>
            <w:r>
              <w:rPr>
                <w:rFonts w:hint="eastAsia" w:cs="Times New Roman"/>
                <w:color w:val="auto"/>
                <w:lang w:val="en-US" w:eastAsia="zh-CN"/>
              </w:rPr>
              <w:t>废旧液压支架</w:t>
            </w:r>
            <w:r>
              <w:rPr>
                <w:rFonts w:hint="default" w:ascii="Times New Roman" w:hAnsi="Times New Roman" w:cs="Times New Roman"/>
                <w:color w:val="auto"/>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FF0000"/>
                <w:szCs w:val="22"/>
                <w:lang w:val="en-US" w:eastAsia="zh-CN"/>
              </w:rPr>
            </w:pPr>
            <w:r>
              <w:rPr>
                <w:rFonts w:hint="eastAsia" w:cs="Times New Roman"/>
                <w:color w:val="auto"/>
                <w:szCs w:val="22"/>
                <w:lang w:val="en-US" w:eastAsia="zh-CN"/>
              </w:rPr>
              <w:t>（1）浸泡、拆卸</w:t>
            </w:r>
            <w:r>
              <w:rPr>
                <w:rFonts w:hint="eastAsia" w:ascii="Times New Roman" w:hAnsi="Times New Roman" w:cs="Times New Roman"/>
                <w:color w:val="auto"/>
                <w:szCs w:val="22"/>
                <w:lang w:val="en-US" w:eastAsia="zh-CN"/>
              </w:rPr>
              <w:t>：</w:t>
            </w:r>
            <w:r>
              <w:rPr>
                <w:rFonts w:hint="eastAsia" w:cs="Times New Roman"/>
                <w:color w:val="auto"/>
                <w:szCs w:val="22"/>
                <w:lang w:val="en-US" w:eastAsia="zh-CN"/>
              </w:rPr>
              <w:t>运回厂区的废旧液压支架带有煤渣，需浸泡，除煤渣后</w:t>
            </w:r>
            <w:r>
              <w:rPr>
                <w:rFonts w:hint="eastAsia"/>
                <w:color w:val="auto"/>
                <w:lang w:eastAsia="zh-CN"/>
              </w:rPr>
              <w:t>对不能正常使用的液压站支架进行液压支架的操控系统（控制阀、安全阀等）的拆解维修，</w:t>
            </w:r>
            <w:r>
              <w:rPr>
                <w:rFonts w:hint="eastAsia" w:cs="Times New Roman"/>
                <w:color w:val="auto"/>
                <w:lang w:val="en-US" w:eastAsia="zh-CN"/>
              </w:rPr>
              <w:t>用维修工具对</w:t>
            </w:r>
            <w:r>
              <w:rPr>
                <w:rFonts w:hint="default" w:ascii="Times New Roman" w:hAnsi="Times New Roman" w:cs="Times New Roman"/>
                <w:color w:val="auto"/>
                <w:szCs w:val="22"/>
                <w:lang w:val="en-US" w:eastAsia="zh-CN"/>
              </w:rPr>
              <w:t>回收回来的</w:t>
            </w:r>
            <w:r>
              <w:rPr>
                <w:rFonts w:hint="eastAsia" w:cs="Times New Roman"/>
                <w:color w:val="auto"/>
                <w:szCs w:val="22"/>
                <w:lang w:val="en-US" w:eastAsia="zh-CN"/>
              </w:rPr>
              <w:t>旧</w:t>
            </w:r>
            <w:r>
              <w:rPr>
                <w:rFonts w:hint="eastAsia" w:cs="Times New Roman"/>
                <w:color w:val="auto"/>
                <w:lang w:val="en-US" w:eastAsia="zh-CN"/>
              </w:rPr>
              <w:t>设备进行拆卸</w:t>
            </w:r>
            <w:r>
              <w:rPr>
                <w:rFonts w:hint="default" w:ascii="Times New Roman" w:hAnsi="Times New Roman" w:cs="Times New Roman"/>
                <w:color w:val="auto"/>
                <w:szCs w:val="22"/>
                <w:lang w:val="en-US" w:eastAsia="zh-CN"/>
              </w:rPr>
              <w:t>。</w:t>
            </w:r>
            <w:r>
              <w:rPr>
                <w:rFonts w:hint="eastAsia" w:cs="Times New Roman"/>
                <w:color w:val="auto"/>
                <w:szCs w:val="22"/>
                <w:lang w:val="en-US" w:eastAsia="zh-CN"/>
              </w:rPr>
              <w:t>浸泡池内水经沉淀后循环使用，不外排。</w:t>
            </w:r>
            <w:r>
              <w:rPr>
                <w:rFonts w:hint="eastAsia" w:ascii="Times New Roman" w:hAnsi="Times New Roman" w:cs="Times New Roman"/>
                <w:color w:val="auto"/>
                <w:lang w:val="en-US" w:eastAsia="zh-CN"/>
              </w:rPr>
              <w:t>此工段产生的污染物主要为</w:t>
            </w:r>
            <w:r>
              <w:rPr>
                <w:rFonts w:hint="eastAsia" w:cs="Times New Roman"/>
                <w:color w:val="auto"/>
                <w:lang w:val="en-US" w:eastAsia="zh-CN"/>
              </w:rPr>
              <w:t>沉淀池煤渣、</w:t>
            </w:r>
            <w:r>
              <w:rPr>
                <w:rFonts w:hint="eastAsia" w:ascii="Times New Roman" w:hAnsi="Times New Roman" w:cs="Times New Roman"/>
                <w:color w:val="auto"/>
                <w:lang w:val="en-US" w:eastAsia="zh-CN"/>
              </w:rPr>
              <w:t>废弃零部件。</w:t>
            </w:r>
          </w:p>
          <w:p>
            <w:pPr>
              <w:pStyle w:val="25"/>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right="0" w:rightChars="0" w:firstLine="480" w:firstLineChars="200"/>
              <w:textAlignment w:val="baseline"/>
              <w:rPr>
                <w:rFonts w:hint="default" w:ascii="Times New Roman" w:hAnsi="Times New Roman" w:eastAsia="宋体" w:cs="Times New Roman"/>
                <w:bCs/>
                <w:color w:val="auto"/>
                <w:sz w:val="24"/>
                <w:szCs w:val="24"/>
              </w:rPr>
            </w:pPr>
            <w:r>
              <w:rPr>
                <w:rFonts w:hint="eastAsia" w:ascii="Times New Roman" w:hAnsi="Times New Roman" w:cs="Times New Roman"/>
                <w:color w:val="auto"/>
                <w:lang w:val="en-US" w:eastAsia="zh-CN"/>
              </w:rPr>
              <w:t>（2）维修：</w:t>
            </w:r>
            <w:r>
              <w:rPr>
                <w:rFonts w:hint="default" w:ascii="Times New Roman" w:hAnsi="Times New Roman" w:cs="Times New Roman"/>
                <w:color w:val="auto"/>
                <w:lang w:val="en-US" w:eastAsia="zh-CN"/>
              </w:rPr>
              <w:t>在维修车间进行</w:t>
            </w:r>
            <w:r>
              <w:rPr>
                <w:rFonts w:hint="eastAsia" w:ascii="Times New Roman" w:hAnsi="Times New Roman" w:cs="Times New Roman"/>
                <w:color w:val="auto"/>
                <w:lang w:val="en-US" w:eastAsia="zh-CN"/>
              </w:rPr>
              <w:t>用合格零部件替换废弃零部件</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此工段产生的污染物主要为废弃零部件。合格零部件的加工在项目机械加工车间内进行，产生的污染物与设备加工过程产生的污染物类似，不再重复计算。</w:t>
            </w:r>
          </w:p>
          <w:p>
            <w:pPr>
              <w:pStyle w:val="25"/>
              <w:keepNext w:val="0"/>
              <w:keepLines w:val="0"/>
              <w:pageBreakBefore w:val="0"/>
              <w:widowControl w:val="0"/>
              <w:numPr>
                <w:ilvl w:val="0"/>
                <w:numId w:val="0"/>
              </w:numPr>
              <w:kinsoku/>
              <w:wordWrap/>
              <w:overflowPunct/>
              <w:topLinePunct w:val="0"/>
              <w:autoSpaceDE/>
              <w:autoSpaceDN/>
              <w:bidi w:val="0"/>
              <w:adjustRightInd w:val="0"/>
              <w:snapToGrid/>
              <w:spacing w:line="360" w:lineRule="auto"/>
              <w:ind w:right="0" w:rightChars="0" w:firstLine="480" w:firstLineChars="200"/>
              <w:textAlignment w:val="baseline"/>
              <w:rPr>
                <w:rFonts w:hint="default" w:ascii="Times New Roman" w:hAnsi="Times New Roman" w:eastAsia="宋体" w:cs="Times New Roman"/>
                <w:bCs/>
                <w:color w:val="auto"/>
                <w:sz w:val="24"/>
                <w:szCs w:val="24"/>
                <w:lang w:val="en-US" w:eastAsia="zh-CN"/>
              </w:rPr>
            </w:pPr>
            <w:r>
              <w:rPr>
                <w:rFonts w:hint="eastAsia" w:ascii="Times New Roman" w:hAnsi="Times New Roman" w:cs="Times New Roman"/>
                <w:color w:val="auto"/>
                <w:lang w:val="en-US" w:eastAsia="zh-CN"/>
              </w:rPr>
              <w:t>（3）组装</w:t>
            </w:r>
            <w:r>
              <w:rPr>
                <w:rFonts w:hint="default" w:ascii="Times New Roman" w:hAnsi="Times New Roman" w:cs="Times New Roman"/>
                <w:color w:val="auto"/>
                <w:lang w:val="en-US" w:eastAsia="zh-CN"/>
              </w:rPr>
              <w:t>：</w:t>
            </w:r>
            <w:r>
              <w:rPr>
                <w:rFonts w:hint="eastAsia" w:ascii="Times New Roman" w:hAnsi="Times New Roman" w:cs="Times New Roman"/>
                <w:color w:val="auto"/>
                <w:lang w:val="en-US" w:eastAsia="zh-CN"/>
              </w:rPr>
              <w:t>将各零部件组装为成品</w:t>
            </w:r>
            <w:r>
              <w:rPr>
                <w:rFonts w:hint="default" w:ascii="Times New Roman" w:hAnsi="Times New Roman" w:eastAsia="宋体" w:cs="Times New Roman"/>
                <w:bCs/>
                <w:color w:val="auto"/>
                <w:sz w:val="24"/>
                <w:szCs w:val="24"/>
                <w:lang w:val="en-US" w:eastAsia="zh-CN"/>
              </w:rPr>
              <w:t>。</w:t>
            </w:r>
          </w:p>
          <w:p>
            <w:pPr>
              <w:pStyle w:val="25"/>
              <w:keepNext w:val="0"/>
              <w:keepLines w:val="0"/>
              <w:pageBreakBefore w:val="0"/>
              <w:widowControl w:val="0"/>
              <w:numPr>
                <w:ilvl w:val="0"/>
                <w:numId w:val="0"/>
              </w:numPr>
              <w:kinsoku/>
              <w:wordWrap/>
              <w:overflowPunct/>
              <w:topLinePunct w:val="0"/>
              <w:autoSpaceDE/>
              <w:autoSpaceDN/>
              <w:bidi w:val="0"/>
              <w:adjustRightInd w:val="0"/>
              <w:snapToGrid/>
              <w:ind w:left="482" w:leftChars="0" w:right="0" w:rightChars="0"/>
              <w:textAlignment w:val="baseline"/>
              <w:rPr>
                <w:rFonts w:hint="default"/>
                <w:lang w:val="en-US" w:eastAsia="zh-CN"/>
              </w:rPr>
            </w:pPr>
            <w:r>
              <w:rPr>
                <w:rFonts w:hint="eastAsia" w:ascii="Times New Roman" w:hAnsi="Times New Roman" w:cs="Times New Roman"/>
                <w:color w:val="auto"/>
                <w:lang w:val="en-US" w:eastAsia="zh-CN"/>
              </w:rPr>
              <w:t>（4）测试：对维修后的产品进行测试校验，合格后送平煤集团下属各煤矿</w:t>
            </w:r>
            <w:r>
              <w:rPr>
                <w:rFonts w:hint="default" w:ascii="Times New Roman" w:hAnsi="Times New Roman" w:cs="Times New Roman"/>
                <w:color w:val="auto"/>
                <w:lang w:val="en-US" w:eastAsia="zh-CN"/>
              </w:rPr>
              <w:t>。</w:t>
            </w:r>
          </w:p>
        </w:tc>
      </w:tr>
      <w:tr>
        <w:tblPrEx>
          <w:tblCellMar>
            <w:top w:w="0" w:type="dxa"/>
            <w:left w:w="108" w:type="dxa"/>
            <w:bottom w:w="0" w:type="dxa"/>
            <w:right w:w="108" w:type="dxa"/>
          </w:tblCellMar>
        </w:tblPrEx>
        <w:trPr>
          <w:trHeight w:val="90" w:hRule="atLeast"/>
          <w:jc w:val="center"/>
        </w:trPr>
        <w:tc>
          <w:tcPr>
            <w:tcW w:w="9012" w:type="dxa"/>
            <w:tcBorders>
              <w:top w:val="single" w:color="000000" w:sz="6" w:space="0"/>
              <w:left w:val="single" w:color="000000" w:sz="12" w:space="0"/>
              <w:bottom w:val="single" w:color="000000" w:sz="6" w:space="0"/>
              <w:right w:val="single" w:color="000000" w:sz="12" w:space="0"/>
            </w:tcBorders>
          </w:tcPr>
          <w:p>
            <w:pPr>
              <w:widowControl/>
              <w:spacing w:line="520" w:lineRule="exact"/>
              <w:rPr>
                <w:rFonts w:hint="default" w:ascii="Times New Roman" w:hAnsi="Times New Roman" w:cs="Times New Roman"/>
                <w:b/>
                <w:bCs/>
                <w:kern w:val="0"/>
                <w:sz w:val="24"/>
                <w:szCs w:val="24"/>
              </w:rPr>
            </w:pPr>
            <w:r>
              <w:rPr>
                <w:rFonts w:hint="default" w:ascii="Times New Roman" w:hAnsi="Times New Roman" w:cs="Times New Roman"/>
                <w:b/>
                <w:bCs/>
                <w:kern w:val="0"/>
                <w:sz w:val="24"/>
                <w:szCs w:val="24"/>
              </w:rPr>
              <w:t>主要污染工序</w:t>
            </w:r>
          </w:p>
          <w:p>
            <w:pPr>
              <w:adjustRightInd w:val="0"/>
              <w:spacing w:line="520" w:lineRule="exact"/>
              <w:textAlignment w:val="baseline"/>
              <w:rPr>
                <w:rFonts w:hint="default" w:ascii="Times New Roman" w:hAnsi="Times New Roman" w:cs="Times New Roman"/>
                <w:b/>
                <w:color w:val="000000"/>
                <w:kern w:val="0"/>
                <w:sz w:val="24"/>
                <w:szCs w:val="24"/>
              </w:rPr>
            </w:pPr>
            <w:r>
              <w:rPr>
                <w:rFonts w:hint="default" w:ascii="Times New Roman" w:hAnsi="Times New Roman" w:cs="Times New Roman"/>
                <w:b/>
                <w:color w:val="000000"/>
                <w:sz w:val="24"/>
                <w:szCs w:val="24"/>
              </w:rPr>
              <w:t>1 施工期主要污染源</w:t>
            </w:r>
            <w:r>
              <w:rPr>
                <w:rFonts w:hint="default" w:ascii="Times New Roman" w:hAnsi="Times New Roman" w:cs="Times New Roman"/>
                <w:b/>
                <w:color w:val="000000"/>
                <w:kern w:val="0"/>
                <w:sz w:val="24"/>
                <w:szCs w:val="24"/>
              </w:rPr>
              <w:t>分析</w:t>
            </w:r>
          </w:p>
          <w:p>
            <w:pPr>
              <w:keepNext w:val="0"/>
              <w:keepLines w:val="0"/>
              <w:pageBreakBefore w:val="0"/>
              <w:widowControl w:val="0"/>
              <w:kinsoku/>
              <w:wordWrap/>
              <w:overflowPunct/>
              <w:topLinePunct w:val="0"/>
              <w:autoSpaceDE w:val="0"/>
              <w:autoSpaceDN w:val="0"/>
              <w:bidi w:val="0"/>
              <w:adjustRightInd/>
              <w:snapToGrid/>
              <w:spacing w:line="360" w:lineRule="auto"/>
              <w:ind w:firstLine="482"/>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企业</w:t>
            </w:r>
            <w:r>
              <w:rPr>
                <w:rFonts w:hint="eastAsia" w:ascii="Times New Roman" w:hAnsi="Times New Roman" w:eastAsia="宋体" w:cs="Times New Roman"/>
                <w:sz w:val="24"/>
                <w:szCs w:val="24"/>
                <w:lang w:eastAsia="zh-CN"/>
              </w:rPr>
              <w:t>利用</w:t>
            </w:r>
            <w:r>
              <w:rPr>
                <w:rFonts w:hint="default" w:ascii="Times New Roman" w:hAnsi="Times New Roman" w:eastAsia="宋体" w:cs="Times New Roman"/>
                <w:sz w:val="24"/>
                <w:szCs w:val="24"/>
              </w:rPr>
              <w:t>现有厂房进行机械加工，施工期主要工程已经结束，施工期主要环境影响为设备安装，设备安装在厂房内进行，设备安装造成的环境影响非常小，不再对施工期环境影响进行分析。</w:t>
            </w:r>
          </w:p>
          <w:p>
            <w:pPr>
              <w:pStyle w:val="25"/>
              <w:spacing w:line="520" w:lineRule="exact"/>
              <w:ind w:left="0" w:right="0" w:firstLine="0"/>
              <w:jc w:val="both"/>
              <w:rPr>
                <w:rFonts w:hint="default" w:ascii="Times New Roman" w:hAnsi="Times New Roman" w:cs="Times New Roman"/>
                <w:b/>
                <w:color w:val="000000"/>
                <w:szCs w:val="24"/>
              </w:rPr>
            </w:pPr>
            <w:r>
              <w:rPr>
                <w:rFonts w:hint="default" w:ascii="Times New Roman" w:hAnsi="Times New Roman" w:cs="Times New Roman"/>
                <w:b/>
                <w:color w:val="000000"/>
                <w:szCs w:val="24"/>
              </w:rPr>
              <w:t xml:space="preserve">2 </w:t>
            </w:r>
            <w:r>
              <w:rPr>
                <w:rFonts w:hint="default" w:ascii="Times New Roman" w:hAnsi="Times New Roman" w:cs="Times New Roman"/>
                <w:b/>
                <w:szCs w:val="24"/>
              </w:rPr>
              <w:t>运营</w:t>
            </w:r>
            <w:r>
              <w:rPr>
                <w:rFonts w:hint="default" w:ascii="Times New Roman" w:hAnsi="Times New Roman" w:cs="Times New Roman"/>
                <w:b/>
                <w:color w:val="000000"/>
                <w:szCs w:val="24"/>
              </w:rPr>
              <w:t>期主要污染源分析</w:t>
            </w:r>
          </w:p>
          <w:p>
            <w:pPr>
              <w:spacing w:line="520" w:lineRule="exact"/>
              <w:rPr>
                <w:rFonts w:hint="default" w:ascii="Times New Roman" w:hAnsi="Times New Roman" w:eastAsia="黑体" w:cs="Times New Roman"/>
                <w:sz w:val="24"/>
              </w:rPr>
            </w:pPr>
            <w:r>
              <w:rPr>
                <w:rFonts w:hint="default" w:ascii="Times New Roman" w:hAnsi="Times New Roman" w:eastAsia="黑体" w:cs="Times New Roman"/>
                <w:sz w:val="24"/>
              </w:rPr>
              <w:t>2.1污染源识别</w:t>
            </w:r>
          </w:p>
          <w:p>
            <w:pPr>
              <w:keepNext w:val="0"/>
              <w:keepLines w:val="0"/>
              <w:pageBreakBefore w:val="0"/>
              <w:widowControl w:val="0"/>
              <w:kinsoku/>
              <w:wordWrap/>
              <w:overflowPunct/>
              <w:topLinePunct w:val="0"/>
              <w:autoSpaceDE w:val="0"/>
              <w:autoSpaceDN w:val="0"/>
              <w:bidi w:val="0"/>
              <w:adjustRightInd/>
              <w:snapToGrid/>
              <w:spacing w:line="360" w:lineRule="auto"/>
              <w:ind w:firstLine="482"/>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根据工程生产工艺及产污环节分析，本项目运营过程中产生的污染物包括废水、废气、噪声和固废，其具体类型及产生来源情况见</w:t>
            </w:r>
            <w:r>
              <w:rPr>
                <w:rFonts w:hint="eastAsia" w:ascii="Times New Roman" w:hAnsi="Times New Roman" w:eastAsia="宋体" w:cs="Times New Roman"/>
                <w:sz w:val="24"/>
                <w:szCs w:val="24"/>
                <w:lang w:eastAsia="zh-CN"/>
              </w:rPr>
              <w:t>下</w:t>
            </w:r>
            <w:r>
              <w:rPr>
                <w:rFonts w:hint="default" w:ascii="Times New Roman" w:hAnsi="Times New Roman" w:eastAsia="宋体" w:cs="Times New Roman"/>
                <w:sz w:val="24"/>
                <w:szCs w:val="24"/>
              </w:rPr>
              <w:t>表。</w:t>
            </w:r>
          </w:p>
          <w:p>
            <w:pPr>
              <w:pStyle w:val="13"/>
              <w:rPr>
                <w:rFonts w:hint="default" w:ascii="Times New Roman" w:hAnsi="Times New Roman" w:eastAsia="宋体" w:cs="Times New Roman"/>
                <w:sz w:val="24"/>
                <w:szCs w:val="24"/>
              </w:rPr>
            </w:pPr>
          </w:p>
          <w:p>
            <w:pPr>
              <w:pStyle w:val="13"/>
              <w:rPr>
                <w:rFonts w:hint="default" w:ascii="Times New Roman" w:hAnsi="Times New Roman" w:eastAsia="宋体" w:cs="Times New Roman"/>
                <w:sz w:val="24"/>
                <w:szCs w:val="24"/>
              </w:rPr>
            </w:pPr>
          </w:p>
          <w:p>
            <w:pPr>
              <w:pStyle w:val="13"/>
              <w:rPr>
                <w:rFonts w:hint="default" w:ascii="Times New Roman" w:hAnsi="Times New Roman" w:eastAsia="宋体" w:cs="Times New Roman"/>
                <w:sz w:val="24"/>
                <w:szCs w:val="24"/>
              </w:rPr>
            </w:pPr>
          </w:p>
          <w:p>
            <w:pPr>
              <w:pStyle w:val="13"/>
              <w:rPr>
                <w:rFonts w:hint="default" w:ascii="Times New Roman" w:hAnsi="Times New Roman" w:eastAsia="宋体" w:cs="Times New Roman"/>
                <w:sz w:val="24"/>
                <w:szCs w:val="24"/>
              </w:rPr>
            </w:pPr>
          </w:p>
          <w:p>
            <w:pPr>
              <w:pStyle w:val="13"/>
              <w:rPr>
                <w:rFonts w:hint="default" w:ascii="Times New Roman" w:hAnsi="Times New Roman" w:eastAsia="宋体" w:cs="Times New Roman"/>
                <w:sz w:val="24"/>
                <w:szCs w:val="24"/>
              </w:rPr>
            </w:pPr>
          </w:p>
          <w:p>
            <w:pPr>
              <w:keepNext w:val="0"/>
              <w:keepLines w:val="0"/>
              <w:pageBreakBefore w:val="0"/>
              <w:widowControl w:val="0"/>
              <w:kinsoku/>
              <w:wordWrap/>
              <w:overflowPunct/>
              <w:topLinePunct w:val="0"/>
              <w:autoSpaceDE/>
              <w:autoSpaceDN/>
              <w:bidi w:val="0"/>
              <w:adjustRightInd/>
              <w:snapToGrid/>
              <w:spacing w:before="157" w:beforeLines="50" w:line="360" w:lineRule="exact"/>
              <w:ind w:firstLine="720" w:firstLineChars="300"/>
              <w:textAlignment w:val="auto"/>
              <w:rPr>
                <w:rFonts w:hint="default" w:ascii="Times New Roman" w:hAnsi="Times New Roman" w:eastAsia="黑体" w:cs="Times New Roman"/>
                <w:sz w:val="24"/>
              </w:rPr>
            </w:pPr>
            <w:r>
              <w:rPr>
                <w:rFonts w:hint="default" w:ascii="Times New Roman" w:hAnsi="Times New Roman" w:eastAsia="黑体" w:cs="Times New Roman"/>
                <w:sz w:val="24"/>
              </w:rPr>
              <w:t>表</w:t>
            </w:r>
            <w:r>
              <w:rPr>
                <w:rFonts w:hint="eastAsia" w:eastAsia="黑体" w:cs="Times New Roman"/>
                <w:sz w:val="24"/>
                <w:lang w:val="en-US" w:eastAsia="zh-CN"/>
              </w:rPr>
              <w:t>15</w:t>
            </w:r>
            <w:r>
              <w:rPr>
                <w:rFonts w:hint="default" w:ascii="Times New Roman" w:hAnsi="Times New Roman" w:eastAsia="黑体" w:cs="Times New Roman"/>
                <w:sz w:val="24"/>
              </w:rPr>
              <w:t xml:space="preserve">           项目主要污染物类型及其产生来源一览表</w:t>
            </w:r>
          </w:p>
          <w:tbl>
            <w:tblPr>
              <w:tblStyle w:val="20"/>
              <w:tblW w:w="878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37"/>
              <w:gridCol w:w="2443"/>
              <w:gridCol w:w="2615"/>
              <w:gridCol w:w="299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7" w:type="dxa"/>
                  <w:tcBorders>
                    <w:right w:val="single" w:color="auto" w:sz="4" w:space="0"/>
                  </w:tcBorders>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类别</w:t>
                  </w:r>
                </w:p>
              </w:tc>
              <w:tc>
                <w:tcPr>
                  <w:tcW w:w="2443" w:type="dxa"/>
                  <w:tcBorders>
                    <w:right w:val="single" w:color="auto" w:sz="4" w:space="0"/>
                  </w:tcBorders>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产污环节</w:t>
                  </w:r>
                </w:p>
              </w:tc>
              <w:tc>
                <w:tcPr>
                  <w:tcW w:w="2615" w:type="dxa"/>
                  <w:tcBorders>
                    <w:left w:val="single" w:color="auto" w:sz="4" w:space="0"/>
                  </w:tcBorders>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污染物类型</w:t>
                  </w:r>
                </w:p>
              </w:tc>
              <w:tc>
                <w:tcPr>
                  <w:tcW w:w="2991" w:type="dxa"/>
                  <w:vAlign w:val="center"/>
                </w:tcPr>
                <w:p>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污染因子</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7" w:type="dxa"/>
                  <w:vMerge w:val="restart"/>
                  <w:tcBorders>
                    <w:right w:val="single" w:color="auto" w:sz="4" w:space="0"/>
                  </w:tcBorders>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废水</w:t>
                  </w:r>
                </w:p>
              </w:tc>
              <w:tc>
                <w:tcPr>
                  <w:tcW w:w="2443" w:type="dxa"/>
                  <w:tcBorders>
                    <w:right w:val="single" w:color="auto" w:sz="4" w:space="0"/>
                  </w:tcBorders>
                  <w:vAlign w:val="center"/>
                </w:tcPr>
                <w:p>
                  <w:pPr>
                    <w:spacing w:line="360" w:lineRule="exact"/>
                    <w:jc w:val="center"/>
                    <w:rPr>
                      <w:rFonts w:hint="eastAsia" w:ascii="Times New Roman" w:hAnsi="Times New Roman" w:eastAsia="宋体" w:cs="Times New Roman"/>
                      <w:color w:val="auto"/>
                      <w:kern w:val="2"/>
                      <w:sz w:val="21"/>
                      <w:szCs w:val="21"/>
                      <w:lang w:val="en-US" w:eastAsia="zh-CN" w:bidi="ar-SA"/>
                    </w:rPr>
                  </w:pPr>
                  <w:r>
                    <w:rPr>
                      <w:rFonts w:hint="eastAsia" w:cs="Times New Roman"/>
                      <w:color w:val="auto"/>
                      <w:sz w:val="21"/>
                      <w:szCs w:val="21"/>
                      <w:lang w:eastAsia="zh-CN"/>
                    </w:rPr>
                    <w:t>职工</w:t>
                  </w:r>
                  <w:r>
                    <w:rPr>
                      <w:rFonts w:hint="default" w:ascii="Times New Roman" w:hAnsi="Times New Roman" w:cs="Times New Roman"/>
                      <w:color w:val="auto"/>
                      <w:sz w:val="21"/>
                      <w:szCs w:val="21"/>
                    </w:rPr>
                    <w:t>生活</w:t>
                  </w:r>
                </w:p>
              </w:tc>
              <w:tc>
                <w:tcPr>
                  <w:tcW w:w="2615" w:type="dxa"/>
                  <w:tcBorders>
                    <w:left w:val="single" w:color="auto" w:sz="4" w:space="0"/>
                  </w:tcBorders>
                  <w:vAlign w:val="center"/>
                </w:tcPr>
                <w:p>
                  <w:pPr>
                    <w:spacing w:line="360" w:lineRule="exact"/>
                    <w:jc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生活污水</w:t>
                  </w:r>
                </w:p>
              </w:tc>
              <w:tc>
                <w:tcPr>
                  <w:tcW w:w="2991" w:type="dxa"/>
                  <w:vAlign w:val="center"/>
                </w:tcPr>
                <w:p>
                  <w:pPr>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COD、NH</w:t>
                  </w:r>
                  <w:r>
                    <w:rPr>
                      <w:rFonts w:hint="default" w:ascii="Times New Roman" w:hAnsi="Times New Roman" w:cs="Times New Roman"/>
                      <w:color w:val="auto"/>
                      <w:sz w:val="21"/>
                      <w:szCs w:val="21"/>
                      <w:vertAlign w:val="subscript"/>
                    </w:rPr>
                    <w:t>3</w:t>
                  </w:r>
                  <w:r>
                    <w:rPr>
                      <w:rFonts w:hint="default" w:ascii="Times New Roman" w:hAnsi="Times New Roman" w:cs="Times New Roman"/>
                      <w:color w:val="auto"/>
                      <w:sz w:val="21"/>
                      <w:szCs w:val="21"/>
                    </w:rPr>
                    <w:t xml:space="preserve">-N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7" w:type="dxa"/>
                  <w:vMerge w:val="continue"/>
                  <w:tcBorders>
                    <w:right w:val="single" w:color="auto" w:sz="4" w:space="0"/>
                  </w:tcBorders>
                  <w:vAlign w:val="center"/>
                </w:tcPr>
                <w:p>
                  <w:pPr>
                    <w:spacing w:line="360" w:lineRule="exact"/>
                    <w:jc w:val="center"/>
                    <w:rPr>
                      <w:rFonts w:hint="default" w:ascii="Times New Roman" w:hAnsi="Times New Roman" w:cs="Times New Roman"/>
                      <w:sz w:val="21"/>
                      <w:szCs w:val="21"/>
                    </w:rPr>
                  </w:pPr>
                </w:p>
              </w:tc>
              <w:tc>
                <w:tcPr>
                  <w:tcW w:w="2443" w:type="dxa"/>
                  <w:tcBorders>
                    <w:right w:val="single" w:color="auto" w:sz="4" w:space="0"/>
                  </w:tcBorders>
                  <w:vAlign w:val="center"/>
                </w:tcPr>
                <w:p>
                  <w:pPr>
                    <w:spacing w:line="360" w:lineRule="exac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eastAsia="zh-CN"/>
                    </w:rPr>
                    <w:t>地面拖洗</w:t>
                  </w:r>
                </w:p>
              </w:tc>
              <w:tc>
                <w:tcPr>
                  <w:tcW w:w="2615" w:type="dxa"/>
                  <w:tcBorders>
                    <w:left w:val="single" w:color="auto" w:sz="4" w:space="0"/>
                  </w:tcBorders>
                  <w:vAlign w:val="center"/>
                </w:tcPr>
                <w:p>
                  <w:pPr>
                    <w:spacing w:line="360" w:lineRule="exact"/>
                    <w:jc w:val="center"/>
                    <w:rPr>
                      <w:rFonts w:hint="default" w:ascii="Times New Roman" w:hAnsi="Times New Roman" w:cs="Times New Roman"/>
                      <w:color w:val="auto"/>
                      <w:sz w:val="21"/>
                      <w:szCs w:val="21"/>
                    </w:rPr>
                  </w:pPr>
                  <w:r>
                    <w:rPr>
                      <w:rFonts w:hint="eastAsia" w:cs="Times New Roman"/>
                      <w:color w:val="auto"/>
                      <w:sz w:val="21"/>
                      <w:szCs w:val="21"/>
                      <w:lang w:eastAsia="zh-CN"/>
                    </w:rPr>
                    <w:t>地面拖洗废水</w:t>
                  </w:r>
                </w:p>
              </w:tc>
              <w:tc>
                <w:tcPr>
                  <w:tcW w:w="2991" w:type="dxa"/>
                  <w:vAlign w:val="center"/>
                </w:tcPr>
                <w:p>
                  <w:pPr>
                    <w:spacing w:line="360" w:lineRule="exac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SS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7" w:type="dxa"/>
                  <w:vMerge w:val="continue"/>
                  <w:tcBorders>
                    <w:right w:val="single" w:color="auto" w:sz="4" w:space="0"/>
                  </w:tcBorders>
                  <w:vAlign w:val="center"/>
                </w:tcPr>
                <w:p>
                  <w:pPr>
                    <w:spacing w:line="360" w:lineRule="exact"/>
                    <w:jc w:val="center"/>
                    <w:rPr>
                      <w:rFonts w:hint="default" w:ascii="Times New Roman" w:hAnsi="Times New Roman" w:cs="Times New Roman"/>
                      <w:sz w:val="21"/>
                      <w:szCs w:val="21"/>
                    </w:rPr>
                  </w:pPr>
                </w:p>
              </w:tc>
              <w:tc>
                <w:tcPr>
                  <w:tcW w:w="2443" w:type="dxa"/>
                  <w:tcBorders>
                    <w:right w:val="single" w:color="auto" w:sz="4" w:space="0"/>
                  </w:tcBorders>
                  <w:vAlign w:val="center"/>
                </w:tcPr>
                <w:p>
                  <w:pPr>
                    <w:spacing w:line="360" w:lineRule="exact"/>
                    <w:jc w:val="center"/>
                    <w:rPr>
                      <w:rFonts w:hint="eastAsia" w:cs="Times New Roman"/>
                      <w:color w:val="auto"/>
                      <w:sz w:val="21"/>
                      <w:szCs w:val="21"/>
                      <w:lang w:eastAsia="zh-CN"/>
                    </w:rPr>
                  </w:pPr>
                  <w:r>
                    <w:rPr>
                      <w:rFonts w:hint="eastAsia" w:cs="Times New Roman"/>
                      <w:color w:val="auto"/>
                      <w:sz w:val="21"/>
                      <w:szCs w:val="21"/>
                      <w:lang w:eastAsia="zh-CN"/>
                    </w:rPr>
                    <w:t>缸体清洗</w:t>
                  </w:r>
                </w:p>
              </w:tc>
              <w:tc>
                <w:tcPr>
                  <w:tcW w:w="2615" w:type="dxa"/>
                  <w:tcBorders>
                    <w:left w:val="single" w:color="auto" w:sz="4" w:space="0"/>
                  </w:tcBorders>
                  <w:vAlign w:val="center"/>
                </w:tcPr>
                <w:p>
                  <w:pPr>
                    <w:spacing w:line="360" w:lineRule="exact"/>
                    <w:jc w:val="center"/>
                    <w:rPr>
                      <w:rFonts w:hint="eastAsia" w:cs="Times New Roman"/>
                      <w:color w:val="auto"/>
                      <w:sz w:val="21"/>
                      <w:szCs w:val="21"/>
                      <w:lang w:eastAsia="zh-CN"/>
                    </w:rPr>
                  </w:pPr>
                  <w:r>
                    <w:rPr>
                      <w:rFonts w:hint="eastAsia" w:cs="Times New Roman"/>
                      <w:color w:val="auto"/>
                      <w:sz w:val="21"/>
                      <w:szCs w:val="21"/>
                      <w:lang w:eastAsia="zh-CN"/>
                    </w:rPr>
                    <w:t>缸体清洗废水</w:t>
                  </w:r>
                </w:p>
              </w:tc>
              <w:tc>
                <w:tcPr>
                  <w:tcW w:w="2991" w:type="dxa"/>
                  <w:vAlign w:val="center"/>
                </w:tcPr>
                <w:p>
                  <w:pPr>
                    <w:spacing w:line="360" w:lineRule="exact"/>
                    <w:jc w:val="center"/>
                    <w:rPr>
                      <w:rFonts w:hint="eastAsia" w:cs="Times New Roman"/>
                      <w:color w:val="auto"/>
                      <w:sz w:val="21"/>
                      <w:szCs w:val="21"/>
                      <w:lang w:val="en-US" w:eastAsia="zh-CN"/>
                    </w:rPr>
                  </w:pPr>
                  <w:r>
                    <w:rPr>
                      <w:rFonts w:hint="default" w:ascii="Times New Roman" w:hAnsi="Times New Roman" w:cs="Times New Roman"/>
                      <w:color w:val="auto"/>
                      <w:sz w:val="21"/>
                      <w:szCs w:val="21"/>
                    </w:rPr>
                    <w:t>COD</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6" w:hRule="atLeast"/>
              </w:trPr>
              <w:tc>
                <w:tcPr>
                  <w:tcW w:w="737" w:type="dxa"/>
                  <w:tcBorders>
                    <w:right w:val="single" w:color="auto" w:sz="4" w:space="0"/>
                  </w:tcBorders>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噪声</w:t>
                  </w:r>
                </w:p>
              </w:tc>
              <w:tc>
                <w:tcPr>
                  <w:tcW w:w="2443" w:type="dxa"/>
                  <w:tcBorders>
                    <w:right w:val="single" w:color="auto" w:sz="4" w:space="0"/>
                  </w:tcBorders>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生产过程</w:t>
                  </w:r>
                </w:p>
              </w:tc>
              <w:tc>
                <w:tcPr>
                  <w:tcW w:w="5606" w:type="dxa"/>
                  <w:gridSpan w:val="2"/>
                  <w:tcBorders>
                    <w:left w:val="single" w:color="auto" w:sz="4" w:space="0"/>
                  </w:tcBorders>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噪声</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6" w:hRule="atLeast"/>
              </w:trPr>
              <w:tc>
                <w:tcPr>
                  <w:tcW w:w="737" w:type="dxa"/>
                  <w:vMerge w:val="restart"/>
                  <w:tcBorders>
                    <w:right w:val="single" w:color="auto" w:sz="4" w:space="0"/>
                  </w:tcBorders>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固废</w:t>
                  </w:r>
                </w:p>
              </w:tc>
              <w:tc>
                <w:tcPr>
                  <w:tcW w:w="2443" w:type="dxa"/>
                  <w:vMerge w:val="restart"/>
                  <w:tcBorders>
                    <w:right w:val="single" w:color="auto" w:sz="4" w:space="0"/>
                  </w:tcBorders>
                  <w:vAlign w:val="center"/>
                </w:tcPr>
                <w:p>
                  <w:pPr>
                    <w:spacing w:line="360" w:lineRule="exact"/>
                    <w:jc w:val="center"/>
                    <w:rPr>
                      <w:rFonts w:hint="eastAsia" w:ascii="Times New Roman" w:hAnsi="Times New Roman" w:eastAsia="宋体" w:cs="Times New Roman"/>
                      <w:sz w:val="21"/>
                      <w:szCs w:val="21"/>
                      <w:lang w:eastAsia="zh-CN"/>
                    </w:rPr>
                  </w:pPr>
                  <w:r>
                    <w:rPr>
                      <w:rFonts w:hint="eastAsia" w:cs="Times New Roman"/>
                      <w:sz w:val="21"/>
                      <w:szCs w:val="21"/>
                      <w:lang w:eastAsia="zh-CN"/>
                    </w:rPr>
                    <w:t>浸泡</w:t>
                  </w:r>
                </w:p>
              </w:tc>
              <w:tc>
                <w:tcPr>
                  <w:tcW w:w="5606" w:type="dxa"/>
                  <w:gridSpan w:val="2"/>
                  <w:tcBorders>
                    <w:left w:val="single" w:color="auto" w:sz="4" w:space="0"/>
                  </w:tcBorders>
                  <w:vAlign w:val="center"/>
                </w:tcPr>
                <w:p>
                  <w:pPr>
                    <w:spacing w:line="360" w:lineRule="exact"/>
                    <w:jc w:val="center"/>
                    <w:rPr>
                      <w:rFonts w:hint="eastAsia" w:ascii="Times New Roman" w:hAnsi="Times New Roman" w:eastAsia="宋体" w:cs="Times New Roman"/>
                      <w:sz w:val="21"/>
                      <w:szCs w:val="21"/>
                      <w:lang w:eastAsia="zh-CN"/>
                    </w:rPr>
                  </w:pPr>
                  <w:r>
                    <w:rPr>
                      <w:rFonts w:hint="eastAsia" w:cs="Times New Roman"/>
                      <w:sz w:val="21"/>
                      <w:szCs w:val="21"/>
                      <w:lang w:eastAsia="zh-CN"/>
                    </w:rPr>
                    <w:t>浸泡池煤渣</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6" w:hRule="atLeast"/>
              </w:trPr>
              <w:tc>
                <w:tcPr>
                  <w:tcW w:w="737" w:type="dxa"/>
                  <w:vMerge w:val="continue"/>
                  <w:tcBorders>
                    <w:right w:val="single" w:color="auto" w:sz="4" w:space="0"/>
                  </w:tcBorders>
                  <w:vAlign w:val="center"/>
                </w:tcPr>
                <w:p>
                  <w:pPr>
                    <w:spacing w:line="360" w:lineRule="exact"/>
                    <w:jc w:val="center"/>
                    <w:rPr>
                      <w:rFonts w:hint="default" w:ascii="Times New Roman" w:hAnsi="Times New Roman" w:cs="Times New Roman"/>
                      <w:sz w:val="21"/>
                      <w:szCs w:val="21"/>
                    </w:rPr>
                  </w:pPr>
                </w:p>
              </w:tc>
              <w:tc>
                <w:tcPr>
                  <w:tcW w:w="2443" w:type="dxa"/>
                  <w:vMerge w:val="continue"/>
                  <w:tcBorders>
                    <w:right w:val="single" w:color="auto" w:sz="4" w:space="0"/>
                  </w:tcBorders>
                  <w:vAlign w:val="center"/>
                </w:tcPr>
                <w:p>
                  <w:pPr>
                    <w:spacing w:line="360" w:lineRule="exact"/>
                    <w:jc w:val="center"/>
                    <w:rPr>
                      <w:rFonts w:hint="eastAsia" w:cs="Times New Roman"/>
                      <w:sz w:val="21"/>
                      <w:szCs w:val="21"/>
                      <w:lang w:eastAsia="zh-CN"/>
                    </w:rPr>
                  </w:pPr>
                </w:p>
              </w:tc>
              <w:tc>
                <w:tcPr>
                  <w:tcW w:w="5606" w:type="dxa"/>
                  <w:gridSpan w:val="2"/>
                  <w:tcBorders>
                    <w:left w:val="single" w:color="auto" w:sz="4" w:space="0"/>
                  </w:tcBorders>
                  <w:vAlign w:val="center"/>
                </w:tcPr>
                <w:p>
                  <w:pPr>
                    <w:spacing w:line="360" w:lineRule="exact"/>
                    <w:jc w:val="center"/>
                    <w:rPr>
                      <w:rFonts w:hint="eastAsia" w:cs="Times New Roman"/>
                      <w:sz w:val="21"/>
                      <w:szCs w:val="21"/>
                      <w:lang w:eastAsia="zh-CN"/>
                    </w:rPr>
                  </w:pPr>
                  <w:r>
                    <w:rPr>
                      <w:rFonts w:hint="eastAsia" w:cs="Times New Roman"/>
                      <w:sz w:val="21"/>
                      <w:szCs w:val="21"/>
                      <w:lang w:eastAsia="zh-CN"/>
                    </w:rPr>
                    <w:t>油水分离器产生废油</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7" w:type="dxa"/>
                  <w:vMerge w:val="continue"/>
                  <w:tcBorders>
                    <w:right w:val="single" w:color="auto" w:sz="4" w:space="0"/>
                  </w:tcBorders>
                  <w:vAlign w:val="center"/>
                </w:tcPr>
                <w:p>
                  <w:pPr>
                    <w:spacing w:line="360" w:lineRule="exact"/>
                    <w:jc w:val="center"/>
                    <w:rPr>
                      <w:rFonts w:hint="default" w:ascii="Times New Roman" w:hAnsi="Times New Roman" w:cs="Times New Roman"/>
                      <w:sz w:val="21"/>
                      <w:szCs w:val="21"/>
                    </w:rPr>
                  </w:pPr>
                </w:p>
              </w:tc>
              <w:tc>
                <w:tcPr>
                  <w:tcW w:w="2443" w:type="dxa"/>
                  <w:tcBorders>
                    <w:right w:val="single" w:color="auto" w:sz="4" w:space="0"/>
                  </w:tcBorders>
                  <w:vAlign w:val="center"/>
                </w:tcPr>
                <w:p>
                  <w:pPr>
                    <w:spacing w:line="360" w:lineRule="exact"/>
                    <w:jc w:val="center"/>
                    <w:rPr>
                      <w:rFonts w:hint="eastAsia" w:ascii="Times New Roman" w:hAnsi="Times New Roman" w:eastAsia="宋体" w:cs="Times New Roman"/>
                      <w:sz w:val="21"/>
                      <w:szCs w:val="21"/>
                      <w:lang w:eastAsia="zh-CN"/>
                    </w:rPr>
                  </w:pPr>
                  <w:r>
                    <w:rPr>
                      <w:rFonts w:hint="eastAsia" w:cs="Times New Roman"/>
                      <w:sz w:val="21"/>
                      <w:szCs w:val="21"/>
                      <w:lang w:eastAsia="zh-CN"/>
                    </w:rPr>
                    <w:t>机械加工过程</w:t>
                  </w:r>
                </w:p>
              </w:tc>
              <w:tc>
                <w:tcPr>
                  <w:tcW w:w="5606" w:type="dxa"/>
                  <w:gridSpan w:val="2"/>
                  <w:tcBorders>
                    <w:left w:val="single" w:color="auto" w:sz="4" w:space="0"/>
                  </w:tcBorders>
                  <w:vAlign w:val="center"/>
                </w:tcPr>
                <w:p>
                  <w:pPr>
                    <w:spacing w:line="360" w:lineRule="exact"/>
                    <w:jc w:val="center"/>
                    <w:rPr>
                      <w:rFonts w:hint="eastAsia" w:ascii="Times New Roman" w:hAnsi="Times New Roman" w:eastAsia="宋体" w:cs="Times New Roman"/>
                      <w:sz w:val="21"/>
                      <w:szCs w:val="21"/>
                      <w:lang w:eastAsia="zh-CN"/>
                    </w:rPr>
                  </w:pPr>
                  <w:r>
                    <w:rPr>
                      <w:rFonts w:hint="default" w:ascii="Times New Roman" w:hAnsi="Times New Roman" w:cs="Times New Roman"/>
                      <w:sz w:val="21"/>
                      <w:szCs w:val="21"/>
                    </w:rPr>
                    <w:t>生活垃圾、</w:t>
                  </w:r>
                  <w:r>
                    <w:rPr>
                      <w:rFonts w:hint="eastAsia" w:cs="Times New Roman"/>
                      <w:sz w:val="21"/>
                      <w:szCs w:val="21"/>
                      <w:lang w:eastAsia="zh-CN"/>
                    </w:rPr>
                    <w:t>废边角料</w:t>
                  </w:r>
                  <w:r>
                    <w:rPr>
                      <w:rFonts w:hint="default" w:ascii="Times New Roman" w:hAnsi="Times New Roman" w:cs="Times New Roman"/>
                      <w:sz w:val="21"/>
                      <w:szCs w:val="21"/>
                    </w:rPr>
                    <w:t>、</w:t>
                  </w:r>
                  <w:r>
                    <w:rPr>
                      <w:rFonts w:hint="eastAsia" w:cs="Times New Roman"/>
                      <w:sz w:val="21"/>
                      <w:szCs w:val="21"/>
                      <w:lang w:eastAsia="zh-CN"/>
                    </w:rPr>
                    <w:t>废润滑油、废乳化液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7" w:type="dxa"/>
                  <w:vMerge w:val="restart"/>
                  <w:tcBorders>
                    <w:right w:val="single" w:color="auto" w:sz="4" w:space="0"/>
                  </w:tcBorders>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废气</w:t>
                  </w:r>
                </w:p>
              </w:tc>
              <w:tc>
                <w:tcPr>
                  <w:tcW w:w="2443" w:type="dxa"/>
                  <w:tcBorders>
                    <w:right w:val="single" w:color="auto" w:sz="4" w:space="0"/>
                  </w:tcBorders>
                  <w:vAlign w:val="center"/>
                </w:tcPr>
                <w:p>
                  <w:pPr>
                    <w:spacing w:line="360" w:lineRule="exact"/>
                    <w:jc w:val="center"/>
                    <w:rPr>
                      <w:rFonts w:hint="eastAsia" w:ascii="Times New Roman" w:hAnsi="Times New Roman" w:eastAsia="宋体" w:cs="Times New Roman"/>
                      <w:sz w:val="21"/>
                      <w:szCs w:val="21"/>
                      <w:lang w:eastAsia="zh-CN"/>
                    </w:rPr>
                  </w:pPr>
                  <w:r>
                    <w:rPr>
                      <w:rFonts w:hint="eastAsia" w:cs="Times New Roman"/>
                      <w:sz w:val="21"/>
                      <w:szCs w:val="21"/>
                      <w:lang w:eastAsia="zh-CN"/>
                    </w:rPr>
                    <w:t>切割</w:t>
                  </w:r>
                </w:p>
              </w:tc>
              <w:tc>
                <w:tcPr>
                  <w:tcW w:w="2615" w:type="dxa"/>
                  <w:tcBorders>
                    <w:left w:val="single" w:color="auto" w:sz="4" w:space="0"/>
                  </w:tcBorders>
                  <w:vAlign w:val="center"/>
                </w:tcPr>
                <w:p>
                  <w:pPr>
                    <w:spacing w:line="360" w:lineRule="exact"/>
                    <w:jc w:val="center"/>
                    <w:rPr>
                      <w:rFonts w:hint="eastAsia" w:ascii="Times New Roman" w:hAnsi="Times New Roman" w:eastAsia="宋体" w:cs="Times New Roman"/>
                      <w:sz w:val="21"/>
                      <w:szCs w:val="21"/>
                      <w:lang w:eastAsia="zh-CN"/>
                    </w:rPr>
                  </w:pPr>
                  <w:r>
                    <w:rPr>
                      <w:rFonts w:hint="eastAsia" w:cs="Times New Roman"/>
                      <w:sz w:val="21"/>
                      <w:szCs w:val="21"/>
                      <w:lang w:eastAsia="zh-CN"/>
                    </w:rPr>
                    <w:t>切割颗粒物</w:t>
                  </w:r>
                </w:p>
              </w:tc>
              <w:tc>
                <w:tcPr>
                  <w:tcW w:w="2991" w:type="dxa"/>
                  <w:vMerge w:val="restart"/>
                  <w:tcBorders>
                    <w:left w:val="single" w:color="auto" w:sz="4" w:space="0"/>
                  </w:tcBorders>
                  <w:vAlign w:val="center"/>
                </w:tcPr>
                <w:p>
                  <w:pPr>
                    <w:spacing w:line="360" w:lineRule="exact"/>
                    <w:jc w:val="center"/>
                    <w:rPr>
                      <w:rFonts w:hint="default" w:ascii="Times New Roman" w:hAnsi="Times New Roman" w:eastAsia="宋体" w:cs="Times New Roman"/>
                      <w:sz w:val="21"/>
                      <w:szCs w:val="21"/>
                      <w:lang w:val="en-US" w:eastAsia="zh-CN"/>
                    </w:rPr>
                  </w:pPr>
                  <w:r>
                    <w:rPr>
                      <w:rFonts w:hint="eastAsia" w:cs="Times New Roman"/>
                      <w:sz w:val="21"/>
                      <w:szCs w:val="21"/>
                      <w:lang w:eastAsia="zh-CN"/>
                    </w:rPr>
                    <w:t>颗粒物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7" w:type="dxa"/>
                  <w:vMerge w:val="continue"/>
                  <w:tcBorders>
                    <w:right w:val="single" w:color="auto" w:sz="4" w:space="0"/>
                  </w:tcBorders>
                  <w:vAlign w:val="center"/>
                </w:tcPr>
                <w:p>
                  <w:pPr>
                    <w:spacing w:line="360" w:lineRule="exact"/>
                    <w:jc w:val="center"/>
                    <w:rPr>
                      <w:rFonts w:hint="default" w:ascii="Times New Roman" w:hAnsi="Times New Roman" w:cs="Times New Roman"/>
                      <w:sz w:val="21"/>
                      <w:szCs w:val="21"/>
                    </w:rPr>
                  </w:pPr>
                </w:p>
              </w:tc>
              <w:tc>
                <w:tcPr>
                  <w:tcW w:w="2443" w:type="dxa"/>
                  <w:tcBorders>
                    <w:right w:val="single" w:color="auto" w:sz="4" w:space="0"/>
                  </w:tcBorders>
                  <w:vAlign w:val="center"/>
                </w:tcPr>
                <w:p>
                  <w:pPr>
                    <w:spacing w:line="360" w:lineRule="exact"/>
                    <w:jc w:val="center"/>
                    <w:rPr>
                      <w:rFonts w:hint="eastAsia" w:cs="Times New Roman"/>
                      <w:sz w:val="21"/>
                      <w:szCs w:val="21"/>
                      <w:lang w:eastAsia="zh-CN"/>
                    </w:rPr>
                  </w:pPr>
                  <w:r>
                    <w:rPr>
                      <w:rFonts w:hint="eastAsia" w:cs="Times New Roman"/>
                      <w:sz w:val="21"/>
                      <w:szCs w:val="21"/>
                      <w:lang w:eastAsia="zh-CN"/>
                    </w:rPr>
                    <w:t>焊接</w:t>
                  </w:r>
                </w:p>
              </w:tc>
              <w:tc>
                <w:tcPr>
                  <w:tcW w:w="2615" w:type="dxa"/>
                  <w:tcBorders>
                    <w:left w:val="single" w:color="auto" w:sz="4" w:space="0"/>
                    <w:bottom w:val="single" w:color="auto" w:sz="4" w:space="0"/>
                  </w:tcBorders>
                  <w:vAlign w:val="center"/>
                </w:tcPr>
                <w:p>
                  <w:pPr>
                    <w:spacing w:line="360" w:lineRule="exact"/>
                    <w:jc w:val="center"/>
                    <w:rPr>
                      <w:rFonts w:hint="eastAsia" w:cs="Times New Roman"/>
                      <w:sz w:val="21"/>
                      <w:szCs w:val="21"/>
                      <w:lang w:eastAsia="zh-CN"/>
                    </w:rPr>
                  </w:pPr>
                  <w:r>
                    <w:rPr>
                      <w:rFonts w:hint="eastAsia" w:cs="Times New Roman"/>
                      <w:sz w:val="21"/>
                      <w:szCs w:val="21"/>
                      <w:lang w:eastAsia="zh-CN"/>
                    </w:rPr>
                    <w:t>焊接烟尘</w:t>
                  </w:r>
                </w:p>
              </w:tc>
              <w:tc>
                <w:tcPr>
                  <w:tcW w:w="2991" w:type="dxa"/>
                  <w:vMerge w:val="continue"/>
                  <w:tcBorders>
                    <w:left w:val="single" w:color="auto" w:sz="4" w:space="0"/>
                    <w:bottom w:val="single" w:color="auto" w:sz="4" w:space="0"/>
                  </w:tcBorders>
                  <w:vAlign w:val="center"/>
                </w:tcPr>
                <w:p>
                  <w:pPr>
                    <w:spacing w:line="360" w:lineRule="exact"/>
                    <w:jc w:val="center"/>
                    <w:rPr>
                      <w:rFonts w:hint="eastAsia" w:cs="Times New Roman"/>
                      <w:sz w:val="21"/>
                      <w:szCs w:val="21"/>
                      <w:lang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737" w:type="dxa"/>
                  <w:vMerge w:val="continue"/>
                  <w:tcBorders>
                    <w:right w:val="single" w:color="auto" w:sz="4" w:space="0"/>
                  </w:tcBorders>
                  <w:vAlign w:val="center"/>
                </w:tcPr>
                <w:p>
                  <w:pPr>
                    <w:spacing w:line="360" w:lineRule="exact"/>
                    <w:jc w:val="center"/>
                    <w:rPr>
                      <w:rFonts w:hint="default" w:ascii="Times New Roman" w:hAnsi="Times New Roman" w:cs="Times New Roman"/>
                      <w:sz w:val="21"/>
                      <w:szCs w:val="21"/>
                    </w:rPr>
                  </w:pPr>
                </w:p>
              </w:tc>
              <w:tc>
                <w:tcPr>
                  <w:tcW w:w="2443" w:type="dxa"/>
                  <w:tcBorders>
                    <w:right w:val="single" w:color="auto" w:sz="4" w:space="0"/>
                  </w:tcBorders>
                  <w:vAlign w:val="center"/>
                </w:tcPr>
                <w:p>
                  <w:pPr>
                    <w:spacing w:line="360" w:lineRule="exact"/>
                    <w:jc w:val="center"/>
                    <w:rPr>
                      <w:rFonts w:hint="eastAsia" w:cs="Times New Roman"/>
                      <w:sz w:val="21"/>
                      <w:szCs w:val="21"/>
                      <w:lang w:eastAsia="zh-CN"/>
                    </w:rPr>
                  </w:pPr>
                  <w:r>
                    <w:rPr>
                      <w:rFonts w:hint="eastAsia" w:cs="Times New Roman"/>
                      <w:sz w:val="21"/>
                      <w:szCs w:val="21"/>
                      <w:lang w:eastAsia="zh-CN"/>
                    </w:rPr>
                    <w:t>食堂</w:t>
                  </w:r>
                </w:p>
              </w:tc>
              <w:tc>
                <w:tcPr>
                  <w:tcW w:w="2615" w:type="dxa"/>
                  <w:tcBorders>
                    <w:top w:val="single" w:color="auto" w:sz="4" w:space="0"/>
                    <w:left w:val="single" w:color="auto" w:sz="4" w:space="0"/>
                  </w:tcBorders>
                  <w:vAlign w:val="center"/>
                </w:tcPr>
                <w:p>
                  <w:pPr>
                    <w:spacing w:line="360" w:lineRule="exact"/>
                    <w:jc w:val="center"/>
                    <w:rPr>
                      <w:rFonts w:hint="eastAsia" w:cs="Times New Roman"/>
                      <w:sz w:val="21"/>
                      <w:szCs w:val="21"/>
                      <w:lang w:eastAsia="zh-CN"/>
                    </w:rPr>
                  </w:pPr>
                  <w:r>
                    <w:rPr>
                      <w:rFonts w:hint="eastAsia" w:cs="Times New Roman"/>
                      <w:sz w:val="21"/>
                      <w:szCs w:val="21"/>
                      <w:lang w:eastAsia="zh-CN"/>
                    </w:rPr>
                    <w:t>食堂油烟</w:t>
                  </w:r>
                </w:p>
              </w:tc>
              <w:tc>
                <w:tcPr>
                  <w:tcW w:w="2991" w:type="dxa"/>
                  <w:tcBorders>
                    <w:top w:val="single" w:color="auto" w:sz="4" w:space="0"/>
                    <w:left w:val="single" w:color="auto" w:sz="4" w:space="0"/>
                  </w:tcBorders>
                  <w:vAlign w:val="center"/>
                </w:tcPr>
                <w:p>
                  <w:pPr>
                    <w:spacing w:line="360" w:lineRule="exact"/>
                    <w:jc w:val="center"/>
                    <w:rPr>
                      <w:rFonts w:hint="eastAsia" w:cs="Times New Roman"/>
                      <w:sz w:val="21"/>
                      <w:szCs w:val="21"/>
                      <w:lang w:eastAsia="zh-CN"/>
                    </w:rPr>
                  </w:pPr>
                  <w:r>
                    <w:rPr>
                      <w:rFonts w:hint="eastAsia" w:cs="Times New Roman"/>
                      <w:sz w:val="21"/>
                      <w:szCs w:val="21"/>
                      <w:lang w:eastAsia="zh-CN"/>
                    </w:rPr>
                    <w:t>食堂油烟</w:t>
                  </w:r>
                </w:p>
              </w:tc>
            </w:tr>
          </w:tbl>
          <w:p>
            <w:pPr>
              <w:spacing w:line="520" w:lineRule="exact"/>
              <w:rPr>
                <w:rFonts w:hint="default" w:ascii="Times New Roman" w:hAnsi="Times New Roman" w:eastAsia="黑体" w:cs="Times New Roman"/>
                <w:sz w:val="24"/>
              </w:rPr>
            </w:pPr>
            <w:r>
              <w:rPr>
                <w:rFonts w:hint="default" w:ascii="Times New Roman" w:hAnsi="Times New Roman" w:eastAsia="黑体" w:cs="Times New Roman"/>
                <w:sz w:val="24"/>
              </w:rPr>
              <w:t>2.</w:t>
            </w:r>
            <w:r>
              <w:rPr>
                <w:rFonts w:hint="eastAsia" w:eastAsia="黑体" w:cs="Times New Roman"/>
                <w:sz w:val="24"/>
                <w:lang w:val="en-US" w:eastAsia="zh-CN"/>
              </w:rPr>
              <w:t>2</w:t>
            </w:r>
            <w:r>
              <w:rPr>
                <w:rFonts w:hint="default" w:ascii="Times New Roman" w:hAnsi="Times New Roman" w:eastAsia="黑体" w:cs="Times New Roman"/>
                <w:sz w:val="24"/>
              </w:rPr>
              <w:t>废气</w:t>
            </w:r>
          </w:p>
          <w:p>
            <w:pPr>
              <w:adjustRightInd w:val="0"/>
              <w:spacing w:line="520" w:lineRule="exact"/>
              <w:ind w:firstLine="480" w:firstLineChars="200"/>
              <w:textAlignment w:val="baseline"/>
              <w:rPr>
                <w:rFonts w:hint="eastAsia" w:ascii="Times New Roman" w:hAnsi="Times New Roman" w:cs="Times New Roman"/>
                <w:kern w:val="0"/>
                <w:sz w:val="24"/>
                <w:szCs w:val="24"/>
                <w:highlight w:val="none"/>
                <w:lang w:val="en-US" w:eastAsia="zh-CN"/>
              </w:rPr>
            </w:pPr>
            <w:r>
              <w:rPr>
                <w:rFonts w:hint="default" w:ascii="Times New Roman" w:hAnsi="Times New Roman" w:cs="Times New Roman"/>
                <w:kern w:val="0"/>
                <w:sz w:val="24"/>
                <w:szCs w:val="24"/>
              </w:rPr>
              <w:t>本项目运营期产生的废气污染物主要是</w:t>
            </w:r>
            <w:r>
              <w:rPr>
                <w:rFonts w:hint="eastAsia" w:cs="Times New Roman"/>
                <w:kern w:val="0"/>
                <w:sz w:val="24"/>
                <w:szCs w:val="24"/>
                <w:lang w:eastAsia="zh-CN"/>
              </w:rPr>
              <w:t>下料工序产生的切割颗粒物、</w:t>
            </w:r>
            <w:r>
              <w:rPr>
                <w:rFonts w:hint="default" w:ascii="Times New Roman" w:hAnsi="Times New Roman" w:cs="Times New Roman"/>
                <w:kern w:val="0"/>
                <w:sz w:val="24"/>
                <w:szCs w:val="24"/>
              </w:rPr>
              <w:t>机械加工过程焊</w:t>
            </w:r>
            <w:r>
              <w:rPr>
                <w:rFonts w:hint="eastAsia" w:ascii="Times New Roman" w:hAnsi="Times New Roman" w:cs="Times New Roman"/>
                <w:kern w:val="0"/>
                <w:sz w:val="24"/>
                <w:szCs w:val="24"/>
                <w:lang w:eastAsia="zh-CN"/>
              </w:rPr>
              <w:t>机</w:t>
            </w:r>
            <w:r>
              <w:rPr>
                <w:rFonts w:hint="default" w:ascii="Times New Roman" w:hAnsi="Times New Roman" w:cs="Times New Roman"/>
                <w:kern w:val="0"/>
                <w:sz w:val="24"/>
                <w:szCs w:val="24"/>
              </w:rPr>
              <w:t>产生的</w:t>
            </w:r>
            <w:r>
              <w:rPr>
                <w:rFonts w:hint="eastAsia" w:ascii="Times New Roman" w:hAnsi="Times New Roman" w:cs="Times New Roman"/>
                <w:kern w:val="0"/>
                <w:sz w:val="24"/>
                <w:szCs w:val="24"/>
                <w:lang w:eastAsia="zh-CN"/>
              </w:rPr>
              <w:t>颗粒物（</w:t>
            </w:r>
            <w:r>
              <w:rPr>
                <w:rFonts w:hint="default" w:ascii="Times New Roman" w:hAnsi="Times New Roman" w:cs="Times New Roman"/>
                <w:kern w:val="0"/>
                <w:sz w:val="24"/>
                <w:szCs w:val="24"/>
              </w:rPr>
              <w:t>焊接烟尘</w:t>
            </w:r>
            <w:r>
              <w:rPr>
                <w:rFonts w:hint="eastAsia" w:ascii="Times New Roman" w:hAnsi="Times New Roman" w:cs="Times New Roman"/>
                <w:kern w:val="0"/>
                <w:sz w:val="24"/>
                <w:szCs w:val="24"/>
                <w:lang w:eastAsia="zh-CN"/>
              </w:rPr>
              <w:t>）</w:t>
            </w:r>
            <w:r>
              <w:rPr>
                <w:rFonts w:hint="eastAsia" w:cs="Times New Roman"/>
                <w:kern w:val="0"/>
                <w:sz w:val="24"/>
                <w:szCs w:val="24"/>
                <w:lang w:eastAsia="zh-CN"/>
              </w:rPr>
              <w:t>及食堂废气</w:t>
            </w:r>
            <w:r>
              <w:rPr>
                <w:rFonts w:hint="default" w:ascii="Times New Roman" w:hAnsi="Times New Roman" w:cs="Times New Roman"/>
                <w:kern w:val="0"/>
                <w:sz w:val="24"/>
                <w:szCs w:val="24"/>
              </w:rPr>
              <w:t>。</w:t>
            </w:r>
            <w:r>
              <w:rPr>
                <w:rFonts w:hint="eastAsia" w:ascii="Times New Roman" w:hAnsi="Times New Roman" w:cs="Times New Roman"/>
                <w:kern w:val="0"/>
                <w:sz w:val="24"/>
                <w:szCs w:val="24"/>
                <w:highlight w:val="none"/>
                <w:lang w:val="en-US" w:eastAsia="zh-CN"/>
              </w:rPr>
              <w:t>项目打磨为局部的修整，打磨量较小，产生颗粒物量较小，颗粒物比重较大，在车间沉降后，对周围环境影响较小。</w:t>
            </w:r>
          </w:p>
          <w:p>
            <w:pPr>
              <w:adjustRightInd w:val="0"/>
              <w:spacing w:line="520" w:lineRule="exact"/>
              <w:ind w:firstLine="480" w:firstLineChars="200"/>
              <w:textAlignment w:val="baseline"/>
              <w:rPr>
                <w:rFonts w:hint="default" w:ascii="Times New Roman" w:hAnsi="Times New Roman" w:cs="Times New Roman"/>
                <w:kern w:val="0"/>
                <w:sz w:val="24"/>
                <w:szCs w:val="24"/>
              </w:rPr>
            </w:pPr>
            <w:r>
              <w:rPr>
                <w:rFonts w:hint="default" w:ascii="Times New Roman" w:hAnsi="Times New Roman" w:cs="Times New Roman"/>
                <w:kern w:val="0"/>
                <w:sz w:val="24"/>
                <w:szCs w:val="24"/>
              </w:rPr>
              <w:t>（1）焊接烟尘</w:t>
            </w:r>
          </w:p>
          <w:p>
            <w:pPr>
              <w:adjustRightInd w:val="0"/>
              <w:spacing w:line="520" w:lineRule="exact"/>
              <w:ind w:firstLine="480" w:firstLineChars="200"/>
              <w:textAlignment w:val="baseline"/>
              <w:rPr>
                <w:rFonts w:hint="default" w:ascii="Times New Roman" w:hAnsi="Times New Roman" w:cs="Times New Roman"/>
                <w:kern w:val="0"/>
                <w:sz w:val="24"/>
                <w:szCs w:val="24"/>
              </w:rPr>
            </w:pPr>
            <w:r>
              <w:rPr>
                <w:rFonts w:hint="default" w:ascii="Times New Roman" w:hAnsi="Times New Roman" w:cs="Times New Roman"/>
                <w:kern w:val="0"/>
                <w:sz w:val="24"/>
                <w:szCs w:val="24"/>
              </w:rPr>
              <w:t>本项目采用的焊接方式为CO</w:t>
            </w:r>
            <w:r>
              <w:rPr>
                <w:rFonts w:hint="default" w:ascii="Times New Roman" w:hAnsi="Times New Roman" w:cs="Times New Roman"/>
                <w:kern w:val="0"/>
                <w:sz w:val="24"/>
                <w:szCs w:val="24"/>
                <w:vertAlign w:val="subscript"/>
              </w:rPr>
              <w:t>2</w:t>
            </w:r>
            <w:r>
              <w:rPr>
                <w:rFonts w:hint="default" w:ascii="Times New Roman" w:hAnsi="Times New Roman" w:cs="Times New Roman"/>
                <w:kern w:val="0"/>
                <w:sz w:val="24"/>
                <w:szCs w:val="24"/>
              </w:rPr>
              <w:t>保护焊。</w:t>
            </w:r>
          </w:p>
          <w:p>
            <w:pPr>
              <w:spacing w:line="48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rPr>
              <w:t>焊接烟气中的烟尘的主要有害物质为Fe</w:t>
            </w:r>
            <w:r>
              <w:rPr>
                <w:rFonts w:hint="default" w:ascii="Times New Roman" w:hAnsi="Times New Roman" w:cs="Times New Roman"/>
                <w:sz w:val="24"/>
                <w:vertAlign w:val="subscript"/>
              </w:rPr>
              <w:t>2</w:t>
            </w:r>
            <w:r>
              <w:rPr>
                <w:rFonts w:hint="default" w:ascii="Times New Roman" w:hAnsi="Times New Roman" w:cs="Times New Roman"/>
                <w:sz w:val="24"/>
              </w:rPr>
              <w:t>O</w:t>
            </w:r>
            <w:r>
              <w:rPr>
                <w:rFonts w:hint="default" w:ascii="Times New Roman" w:hAnsi="Times New Roman" w:cs="Times New Roman"/>
                <w:sz w:val="24"/>
                <w:vertAlign w:val="subscript"/>
              </w:rPr>
              <w:t>3</w:t>
            </w:r>
            <w:r>
              <w:rPr>
                <w:rFonts w:hint="default" w:ascii="Times New Roman" w:hAnsi="Times New Roman" w:cs="Times New Roman"/>
                <w:sz w:val="24"/>
              </w:rPr>
              <w:t>、SiO</w:t>
            </w:r>
            <w:r>
              <w:rPr>
                <w:rFonts w:hint="default" w:ascii="Times New Roman" w:hAnsi="Times New Roman" w:cs="Times New Roman"/>
                <w:sz w:val="24"/>
                <w:vertAlign w:val="subscript"/>
              </w:rPr>
              <w:t>2</w:t>
            </w:r>
            <w:r>
              <w:rPr>
                <w:rFonts w:hint="default" w:ascii="Times New Roman" w:hAnsi="Times New Roman" w:cs="Times New Roman"/>
                <w:sz w:val="24"/>
              </w:rPr>
              <w:t>、MnO、HF等，其中含量最多的为Fe</w:t>
            </w:r>
            <w:r>
              <w:rPr>
                <w:rFonts w:hint="default" w:ascii="Times New Roman" w:hAnsi="Times New Roman" w:cs="Times New Roman"/>
                <w:sz w:val="24"/>
                <w:vertAlign w:val="subscript"/>
              </w:rPr>
              <w:t>2</w:t>
            </w:r>
            <w:r>
              <w:rPr>
                <w:rFonts w:hint="default" w:ascii="Times New Roman" w:hAnsi="Times New Roman" w:cs="Times New Roman"/>
                <w:sz w:val="24"/>
              </w:rPr>
              <w:t>O</w:t>
            </w:r>
            <w:r>
              <w:rPr>
                <w:rFonts w:hint="default" w:ascii="Times New Roman" w:hAnsi="Times New Roman" w:cs="Times New Roman"/>
                <w:sz w:val="24"/>
                <w:vertAlign w:val="subscript"/>
              </w:rPr>
              <w:t>3</w:t>
            </w:r>
            <w:r>
              <w:rPr>
                <w:rFonts w:hint="default" w:ascii="Times New Roman" w:hAnsi="Times New Roman" w:cs="Times New Roman"/>
                <w:sz w:val="24"/>
              </w:rPr>
              <w:t>，一般占烟尘总量的35.56%，其次是SiO</w:t>
            </w:r>
            <w:r>
              <w:rPr>
                <w:rFonts w:hint="default" w:ascii="Times New Roman" w:hAnsi="Times New Roman" w:cs="Times New Roman"/>
                <w:sz w:val="24"/>
                <w:vertAlign w:val="subscript"/>
              </w:rPr>
              <w:t>2</w:t>
            </w:r>
            <w:r>
              <w:rPr>
                <w:rFonts w:hint="default" w:ascii="Times New Roman" w:hAnsi="Times New Roman" w:cs="Times New Roman"/>
                <w:sz w:val="24"/>
              </w:rPr>
              <w:t>，其含量占10～20％，MnO占5～20％左右。焊接烟气中有毒有害气体的成份主要为CO、CO</w:t>
            </w:r>
            <w:r>
              <w:rPr>
                <w:rFonts w:hint="default" w:ascii="Times New Roman" w:hAnsi="Times New Roman" w:cs="Times New Roman"/>
                <w:sz w:val="24"/>
                <w:vertAlign w:val="subscript"/>
              </w:rPr>
              <w:t>2</w:t>
            </w:r>
            <w:r>
              <w:rPr>
                <w:rFonts w:hint="default" w:ascii="Times New Roman" w:hAnsi="Times New Roman" w:cs="Times New Roman"/>
                <w:sz w:val="24"/>
              </w:rPr>
              <w:t>、O</w:t>
            </w:r>
            <w:r>
              <w:rPr>
                <w:rFonts w:hint="default" w:ascii="Times New Roman" w:hAnsi="Times New Roman" w:cs="Times New Roman"/>
                <w:sz w:val="24"/>
                <w:vertAlign w:val="subscript"/>
              </w:rPr>
              <w:t>3</w:t>
            </w:r>
            <w:r>
              <w:rPr>
                <w:rFonts w:hint="default" w:ascii="Times New Roman" w:hAnsi="Times New Roman" w:cs="Times New Roman"/>
                <w:sz w:val="24"/>
              </w:rPr>
              <w:t>、NO</w:t>
            </w:r>
            <w:r>
              <w:rPr>
                <w:rFonts w:hint="default" w:ascii="Times New Roman" w:hAnsi="Times New Roman" w:cs="Times New Roman"/>
                <w:sz w:val="24"/>
                <w:vertAlign w:val="subscript"/>
              </w:rPr>
              <w:t>X</w:t>
            </w:r>
            <w:r>
              <w:rPr>
                <w:rFonts w:hint="default" w:ascii="Times New Roman" w:hAnsi="Times New Roman" w:cs="Times New Roman"/>
                <w:sz w:val="24"/>
              </w:rPr>
              <w:t>、CH</w:t>
            </w:r>
            <w:r>
              <w:rPr>
                <w:rFonts w:hint="default" w:ascii="Times New Roman" w:hAnsi="Times New Roman" w:cs="Times New Roman"/>
                <w:sz w:val="24"/>
                <w:vertAlign w:val="subscript"/>
              </w:rPr>
              <w:t>4</w:t>
            </w:r>
            <w:r>
              <w:rPr>
                <w:rFonts w:hint="default" w:ascii="Times New Roman" w:hAnsi="Times New Roman" w:cs="Times New Roman"/>
                <w:sz w:val="24"/>
              </w:rPr>
              <w:t>等，其中以CO所占的比例最大。由于有毒有害气体产生量不大，且气体成份复杂，较难定量化，本环评仅作定性分析。</w:t>
            </w:r>
            <w:r>
              <w:rPr>
                <w:rFonts w:hint="default" w:ascii="Times New Roman" w:hAnsi="Times New Roman" w:cs="Times New Roman"/>
                <w:bCs/>
                <w:sz w:val="24"/>
              </w:rPr>
              <w:t>焊接烟尘</w:t>
            </w:r>
            <w:r>
              <w:rPr>
                <w:rFonts w:hint="default" w:ascii="Times New Roman" w:hAnsi="Times New Roman" w:cs="Times New Roman"/>
                <w:sz w:val="24"/>
              </w:rPr>
              <w:t>主要来自焊丝，少量来自焊芯及被焊工件，根据有关资料调查，</w:t>
            </w:r>
            <w:r>
              <w:rPr>
                <w:rFonts w:hint="default" w:ascii="Times New Roman" w:hAnsi="Times New Roman" w:cs="Times New Roman"/>
                <w:bCs/>
                <w:sz w:val="24"/>
              </w:rPr>
              <w:t>焊接烟尘</w:t>
            </w:r>
            <w:r>
              <w:rPr>
                <w:rFonts w:hint="default" w:ascii="Times New Roman" w:hAnsi="Times New Roman" w:cs="Times New Roman"/>
                <w:sz w:val="24"/>
              </w:rPr>
              <w:t>的产生量与焊接工艺和焊丝使用量有关，本项目焊接</w:t>
            </w:r>
            <w:r>
              <w:rPr>
                <w:rFonts w:hint="default" w:ascii="Times New Roman" w:hAnsi="Times New Roman" w:cs="Times New Roman"/>
                <w:sz w:val="24"/>
                <w:szCs w:val="24"/>
              </w:rPr>
              <w:t>采用</w:t>
            </w:r>
            <w:r>
              <w:rPr>
                <w:rFonts w:hint="default" w:ascii="Times New Roman" w:hAnsi="Times New Roman" w:cs="Times New Roman"/>
                <w:kern w:val="0"/>
                <w:sz w:val="24"/>
                <w:szCs w:val="24"/>
              </w:rPr>
              <w:t>CO</w:t>
            </w:r>
            <w:r>
              <w:rPr>
                <w:rFonts w:hint="default" w:ascii="Times New Roman" w:hAnsi="Times New Roman" w:cs="Times New Roman"/>
                <w:kern w:val="0"/>
                <w:sz w:val="24"/>
                <w:szCs w:val="24"/>
                <w:vertAlign w:val="subscript"/>
              </w:rPr>
              <w:t>2</w:t>
            </w:r>
            <w:r>
              <w:rPr>
                <w:rFonts w:hint="default" w:ascii="Times New Roman" w:hAnsi="Times New Roman" w:cs="Times New Roman"/>
                <w:kern w:val="0"/>
                <w:sz w:val="24"/>
                <w:szCs w:val="24"/>
              </w:rPr>
              <w:t>保护</w:t>
            </w:r>
            <w:r>
              <w:rPr>
                <w:rFonts w:hint="default" w:ascii="Times New Roman" w:hAnsi="Times New Roman" w:cs="Times New Roman"/>
                <w:sz w:val="24"/>
                <w:szCs w:val="24"/>
              </w:rPr>
              <w:t>焊（焊丝</w:t>
            </w:r>
            <w:r>
              <w:rPr>
                <w:rFonts w:hint="default" w:ascii="Times New Roman" w:hAnsi="Times New Roman" w:cs="Times New Roman"/>
                <w:sz w:val="24"/>
                <w:szCs w:val="24"/>
                <w:lang w:eastAsia="zh-CN"/>
              </w:rPr>
              <w:t>使用量</w:t>
            </w:r>
            <w:r>
              <w:rPr>
                <w:rFonts w:hint="eastAsia" w:ascii="Times New Roman" w:hAnsi="Times New Roman" w:cs="Times New Roman"/>
                <w:sz w:val="24"/>
                <w:szCs w:val="24"/>
                <w:lang w:val="en-US" w:eastAsia="zh-CN"/>
              </w:rPr>
              <w:t>769t</w:t>
            </w:r>
            <w:r>
              <w:rPr>
                <w:rFonts w:hint="default" w:ascii="Times New Roman" w:hAnsi="Times New Roman" w:cs="Times New Roman"/>
                <w:sz w:val="24"/>
                <w:szCs w:val="24"/>
              </w:rPr>
              <w:t>/a</w:t>
            </w:r>
            <w:r>
              <w:rPr>
                <w:rFonts w:hint="eastAsia" w:ascii="Times New Roman" w:hAnsi="Times New Roman" w:cs="Times New Roman"/>
                <w:sz w:val="24"/>
                <w:szCs w:val="24"/>
                <w:lang w:eastAsia="zh-CN"/>
              </w:rPr>
              <w:t>：支架制造铆焊车间使用焊丝</w:t>
            </w:r>
            <w:r>
              <w:rPr>
                <w:rFonts w:hint="eastAsia" w:ascii="Times New Roman" w:hAnsi="Times New Roman" w:cs="Times New Roman"/>
                <w:sz w:val="24"/>
                <w:szCs w:val="24"/>
                <w:lang w:val="en-US" w:eastAsia="zh-CN"/>
              </w:rPr>
              <w:t>720t/a、液压制造部使用焊丝44t/a、大修车间使用焊丝5t/a</w:t>
            </w:r>
            <w:r>
              <w:rPr>
                <w:rFonts w:hint="default" w:ascii="Times New Roman" w:hAnsi="Times New Roman" w:cs="Times New Roman"/>
                <w:sz w:val="24"/>
                <w:szCs w:val="24"/>
                <w:lang w:eastAsia="zh-CN"/>
              </w:rPr>
              <w:t>）</w:t>
            </w:r>
            <w:r>
              <w:rPr>
                <w:rFonts w:hint="default" w:ascii="Times New Roman" w:hAnsi="Times New Roman" w:cs="Times New Roman"/>
                <w:sz w:val="24"/>
                <w:szCs w:val="24"/>
              </w:rPr>
              <w:t>。</w:t>
            </w:r>
          </w:p>
          <w:p>
            <w:pPr>
              <w:spacing w:line="480" w:lineRule="exact"/>
              <w:ind w:firstLine="480" w:firstLineChars="200"/>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支架制造铆焊车间：</w:t>
            </w:r>
          </w:p>
          <w:p>
            <w:pPr>
              <w:spacing w:line="480" w:lineRule="exact"/>
              <w:ind w:firstLine="480" w:firstLineChars="200"/>
              <w:rPr>
                <w:rFonts w:hint="default" w:ascii="Times New Roman" w:hAnsi="Times New Roman" w:cs="Times New Roman"/>
                <w:sz w:val="24"/>
              </w:rPr>
            </w:pPr>
            <w:r>
              <w:rPr>
                <w:rFonts w:hint="default" w:ascii="Times New Roman" w:hAnsi="Times New Roman" w:cs="Times New Roman"/>
                <w:sz w:val="24"/>
                <w:szCs w:val="24"/>
              </w:rPr>
              <w:t>本</w:t>
            </w:r>
            <w:r>
              <w:rPr>
                <w:rFonts w:hint="default" w:ascii="Times New Roman" w:hAnsi="Times New Roman" w:cs="Times New Roman"/>
                <w:sz w:val="24"/>
              </w:rPr>
              <w:t>项目</w:t>
            </w:r>
            <w:r>
              <w:rPr>
                <w:rFonts w:hint="eastAsia" w:ascii="Times New Roman" w:hAnsi="Times New Roman" w:cs="Times New Roman"/>
                <w:sz w:val="24"/>
                <w:szCs w:val="24"/>
                <w:lang w:eastAsia="zh-CN"/>
              </w:rPr>
              <w:t>支架制造铆焊车间</w:t>
            </w:r>
            <w:r>
              <w:rPr>
                <w:rFonts w:hint="default" w:ascii="Times New Roman" w:hAnsi="Times New Roman" w:cs="Times New Roman"/>
                <w:sz w:val="24"/>
              </w:rPr>
              <w:t>焊接过程每天合计工作时间约</w:t>
            </w:r>
            <w:r>
              <w:rPr>
                <w:rFonts w:hint="eastAsia" w:ascii="Times New Roman" w:hAnsi="Times New Roman" w:cs="Times New Roman"/>
                <w:sz w:val="24"/>
                <w:lang w:val="en-US" w:eastAsia="zh-CN"/>
              </w:rPr>
              <w:t>15</w:t>
            </w:r>
            <w:r>
              <w:rPr>
                <w:rFonts w:hint="default" w:ascii="Times New Roman" w:hAnsi="Times New Roman" w:cs="Times New Roman"/>
                <w:sz w:val="24"/>
              </w:rPr>
              <w:t>h，</w:t>
            </w:r>
            <w:r>
              <w:rPr>
                <w:rFonts w:hint="default" w:ascii="Times New Roman" w:hAnsi="Times New Roman" w:cs="Times New Roman"/>
                <w:sz w:val="24"/>
                <w:lang w:eastAsia="zh-CN"/>
              </w:rPr>
              <w:t>设置</w:t>
            </w:r>
            <w:r>
              <w:rPr>
                <w:rFonts w:hint="eastAsia" w:ascii="Times New Roman" w:hAnsi="Times New Roman" w:cs="Times New Roman"/>
                <w:sz w:val="24"/>
                <w:lang w:val="en-US" w:eastAsia="zh-CN"/>
              </w:rPr>
              <w:t>55</w:t>
            </w:r>
            <w:r>
              <w:rPr>
                <w:rFonts w:hint="default" w:ascii="Times New Roman" w:hAnsi="Times New Roman" w:cs="Times New Roman"/>
                <w:sz w:val="24"/>
                <w:lang w:val="en-US" w:eastAsia="zh-CN"/>
              </w:rPr>
              <w:t>个焊接点位</w:t>
            </w:r>
            <w:r>
              <w:rPr>
                <w:rFonts w:hint="default" w:ascii="Times New Roman" w:hAnsi="Times New Roman" w:cs="Times New Roman"/>
                <w:sz w:val="24"/>
              </w:rPr>
              <w:t>，</w:t>
            </w:r>
            <w:r>
              <w:rPr>
                <w:rFonts w:hint="eastAsia" w:ascii="Times New Roman" w:hAnsi="Times New Roman" w:cs="Times New Roman"/>
                <w:sz w:val="24"/>
                <w:szCs w:val="24"/>
                <w:lang w:eastAsia="zh-CN"/>
              </w:rPr>
              <w:t>铆焊车间</w:t>
            </w:r>
            <w:r>
              <w:rPr>
                <w:rFonts w:hint="default" w:ascii="Times New Roman" w:hAnsi="Times New Roman" w:cs="Times New Roman"/>
                <w:sz w:val="24"/>
                <w:lang w:eastAsia="zh-CN"/>
              </w:rPr>
              <w:t>配套建设</w:t>
            </w:r>
            <w:r>
              <w:rPr>
                <w:rFonts w:hint="eastAsia" w:ascii="Times New Roman" w:hAnsi="Times New Roman" w:cs="Times New Roman"/>
                <w:sz w:val="24"/>
                <w:lang w:val="en-US" w:eastAsia="zh-CN"/>
              </w:rPr>
              <w:t>负压中央除尘系统，焊接烟尘经管道收集后进入</w:t>
            </w:r>
            <w:r>
              <w:rPr>
                <w:rFonts w:hint="eastAsia" w:cs="Times New Roman"/>
                <w:sz w:val="24"/>
                <w:lang w:val="en-US" w:eastAsia="zh-CN"/>
              </w:rPr>
              <w:t>高效</w:t>
            </w:r>
            <w:r>
              <w:rPr>
                <w:rFonts w:hint="eastAsia" w:ascii="Times New Roman" w:hAnsi="Times New Roman" w:cs="Times New Roman"/>
                <w:sz w:val="24"/>
                <w:lang w:eastAsia="zh-CN"/>
              </w:rPr>
              <w:t>滤筒式除尘器处理后经</w:t>
            </w:r>
            <w:r>
              <w:rPr>
                <w:rFonts w:hint="eastAsia" w:ascii="Times New Roman" w:hAnsi="Times New Roman" w:cs="Times New Roman"/>
                <w:sz w:val="24"/>
                <w:lang w:val="en-US" w:eastAsia="zh-CN"/>
              </w:rPr>
              <w:t>15m高排气筒排放</w:t>
            </w:r>
            <w:r>
              <w:rPr>
                <w:rFonts w:hint="default" w:ascii="Times New Roman" w:hAnsi="Times New Roman" w:cs="Times New Roman"/>
                <w:sz w:val="24"/>
                <w:lang w:val="en-US" w:eastAsia="zh-CN"/>
              </w:rPr>
              <w:t>，</w:t>
            </w:r>
            <w:r>
              <w:rPr>
                <w:rFonts w:hint="eastAsia" w:ascii="Times New Roman" w:hAnsi="Times New Roman" w:cs="Times New Roman"/>
                <w:sz w:val="24"/>
                <w:lang w:val="en-US" w:eastAsia="zh-CN"/>
              </w:rPr>
              <w:t>风机风量2*10万m</w:t>
            </w:r>
            <w:r>
              <w:rPr>
                <w:rFonts w:hint="eastAsia" w:ascii="Times New Roman" w:hAnsi="Times New Roman" w:cs="Times New Roman"/>
                <w:sz w:val="24"/>
                <w:vertAlign w:val="superscript"/>
                <w:lang w:val="en-US" w:eastAsia="zh-CN"/>
              </w:rPr>
              <w:t>3</w:t>
            </w:r>
            <w:r>
              <w:rPr>
                <w:rFonts w:hint="eastAsia" w:ascii="Times New Roman" w:hAnsi="Times New Roman" w:cs="Times New Roman"/>
                <w:sz w:val="24"/>
                <w:lang w:val="en-US" w:eastAsia="zh-CN"/>
              </w:rPr>
              <w:t>/h，</w:t>
            </w:r>
            <w:r>
              <w:rPr>
                <w:rFonts w:hint="default" w:ascii="Times New Roman" w:hAnsi="Times New Roman" w:cs="Times New Roman"/>
                <w:sz w:val="24"/>
                <w:szCs w:val="24"/>
              </w:rPr>
              <w:t>收集效率</w:t>
            </w:r>
            <w:r>
              <w:rPr>
                <w:rFonts w:hint="default" w:ascii="Times New Roman" w:hAnsi="Times New Roman" w:cs="Times New Roman"/>
                <w:sz w:val="24"/>
                <w:szCs w:val="24"/>
                <w:lang w:eastAsia="zh-CN"/>
              </w:rPr>
              <w:t>约</w:t>
            </w:r>
            <w:r>
              <w:rPr>
                <w:rFonts w:hint="eastAsia" w:ascii="Times New Roman" w:hAnsi="Times New Roman" w:cs="Times New Roman"/>
                <w:sz w:val="24"/>
                <w:szCs w:val="24"/>
                <w:lang w:val="en-US" w:eastAsia="zh-CN"/>
              </w:rPr>
              <w:t>9</w:t>
            </w:r>
            <w:r>
              <w:rPr>
                <w:rFonts w:hint="default" w:ascii="Times New Roman" w:hAnsi="Times New Roman" w:cs="Times New Roman"/>
                <w:sz w:val="24"/>
                <w:szCs w:val="24"/>
                <w:lang w:val="en-US" w:eastAsia="zh-CN"/>
              </w:rPr>
              <w:t>0</w:t>
            </w:r>
            <w:r>
              <w:rPr>
                <w:rFonts w:hint="default" w:ascii="Times New Roman" w:hAnsi="Times New Roman" w:cs="Times New Roman"/>
                <w:sz w:val="24"/>
                <w:szCs w:val="24"/>
              </w:rPr>
              <w:t>%</w:t>
            </w:r>
            <w:r>
              <w:rPr>
                <w:rFonts w:hint="default" w:ascii="Times New Roman" w:hAnsi="Times New Roman" w:cs="Times New Roman"/>
                <w:sz w:val="24"/>
                <w:szCs w:val="24"/>
                <w:lang w:eastAsia="zh-CN"/>
              </w:rPr>
              <w:t>，处理效率约为</w:t>
            </w:r>
            <w:r>
              <w:rPr>
                <w:rFonts w:hint="default" w:ascii="Times New Roman" w:hAnsi="Times New Roman" w:cs="Times New Roman"/>
                <w:sz w:val="24"/>
                <w:szCs w:val="24"/>
                <w:lang w:val="en-US" w:eastAsia="zh-CN"/>
              </w:rPr>
              <w:t>99%。</w:t>
            </w:r>
            <w:r>
              <w:rPr>
                <w:rFonts w:hint="default" w:ascii="Times New Roman" w:hAnsi="Times New Roman" w:cs="Times New Roman"/>
                <w:sz w:val="24"/>
              </w:rPr>
              <w:t>使车间内空气质量达到</w:t>
            </w:r>
            <w:r>
              <w:rPr>
                <w:rFonts w:hint="default" w:ascii="Times New Roman" w:hAnsi="Times New Roman" w:cs="Times New Roman"/>
                <w:kern w:val="0"/>
                <w:sz w:val="24"/>
              </w:rPr>
              <w:t>《工作场所有害因素职业接触限值 第一部分 化学有害因素》</w:t>
            </w:r>
            <w:r>
              <w:rPr>
                <w:rFonts w:hint="default" w:ascii="Times New Roman" w:hAnsi="Times New Roman" w:cs="Times New Roman"/>
                <w:sz w:val="24"/>
              </w:rPr>
              <w:t>（</w:t>
            </w:r>
            <w:r>
              <w:rPr>
                <w:rFonts w:hint="default" w:ascii="Times New Roman" w:hAnsi="Times New Roman" w:cs="Times New Roman"/>
                <w:kern w:val="0"/>
                <w:sz w:val="24"/>
              </w:rPr>
              <w:t>GBZ 2.1-2007</w:t>
            </w:r>
            <w:r>
              <w:rPr>
                <w:rFonts w:hint="default" w:ascii="Times New Roman" w:hAnsi="Times New Roman" w:cs="Times New Roman"/>
                <w:sz w:val="24"/>
              </w:rPr>
              <w:t>）中表2工作场所空气中粉尘容许浓度要求：电焊烟尘标准限值4mg/m</w:t>
            </w:r>
            <w:r>
              <w:rPr>
                <w:rFonts w:hint="default" w:ascii="Times New Roman" w:hAnsi="Times New Roman" w:cs="Times New Roman"/>
                <w:sz w:val="24"/>
                <w:vertAlign w:val="superscript"/>
              </w:rPr>
              <w:t>3</w:t>
            </w:r>
            <w:r>
              <w:rPr>
                <w:rFonts w:hint="default" w:ascii="Times New Roman" w:hAnsi="Times New Roman" w:cs="Times New Roman"/>
                <w:sz w:val="24"/>
              </w:rPr>
              <w:t>（PC-TWA总尘）。</w:t>
            </w:r>
          </w:p>
          <w:p>
            <w:pPr>
              <w:spacing w:line="480" w:lineRule="exact"/>
              <w:ind w:firstLine="480" w:firstLineChars="200"/>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液压油缸生产车间：</w:t>
            </w:r>
          </w:p>
          <w:p>
            <w:pPr>
              <w:spacing w:line="480" w:lineRule="exact"/>
              <w:ind w:firstLine="480" w:firstLineChars="200"/>
              <w:rPr>
                <w:rFonts w:hint="default" w:ascii="Times New Roman" w:hAnsi="Times New Roman" w:cs="Times New Roman"/>
                <w:sz w:val="24"/>
              </w:rPr>
            </w:pPr>
            <w:r>
              <w:rPr>
                <w:rFonts w:hint="default" w:ascii="Times New Roman" w:hAnsi="Times New Roman" w:cs="Times New Roman"/>
                <w:sz w:val="24"/>
                <w:szCs w:val="24"/>
              </w:rPr>
              <w:t>本</w:t>
            </w:r>
            <w:r>
              <w:rPr>
                <w:rFonts w:hint="default" w:ascii="Times New Roman" w:hAnsi="Times New Roman" w:cs="Times New Roman"/>
                <w:sz w:val="24"/>
              </w:rPr>
              <w:t>项目</w:t>
            </w:r>
            <w:r>
              <w:rPr>
                <w:rFonts w:hint="eastAsia" w:ascii="Times New Roman" w:hAnsi="Times New Roman" w:cs="Times New Roman"/>
                <w:sz w:val="24"/>
                <w:szCs w:val="24"/>
                <w:lang w:eastAsia="zh-CN"/>
              </w:rPr>
              <w:t>液压油缸车间</w:t>
            </w:r>
            <w:r>
              <w:rPr>
                <w:rFonts w:hint="default" w:ascii="Times New Roman" w:hAnsi="Times New Roman" w:cs="Times New Roman"/>
                <w:sz w:val="24"/>
              </w:rPr>
              <w:t>焊接过程每天合计工作时间约</w:t>
            </w:r>
            <w:r>
              <w:rPr>
                <w:rFonts w:hint="eastAsia" w:ascii="Times New Roman" w:hAnsi="Times New Roman" w:cs="Times New Roman"/>
                <w:sz w:val="24"/>
                <w:lang w:val="en-US" w:eastAsia="zh-CN"/>
              </w:rPr>
              <w:t>8</w:t>
            </w:r>
            <w:r>
              <w:rPr>
                <w:rFonts w:hint="default" w:ascii="Times New Roman" w:hAnsi="Times New Roman" w:cs="Times New Roman"/>
                <w:sz w:val="24"/>
              </w:rPr>
              <w:t>h，</w:t>
            </w:r>
            <w:r>
              <w:rPr>
                <w:rFonts w:hint="default" w:ascii="Times New Roman" w:hAnsi="Times New Roman" w:cs="Times New Roman"/>
                <w:sz w:val="24"/>
                <w:lang w:eastAsia="zh-CN"/>
              </w:rPr>
              <w:t>设置</w:t>
            </w:r>
            <w:r>
              <w:rPr>
                <w:rFonts w:hint="eastAsia" w:cs="Times New Roman"/>
                <w:sz w:val="24"/>
                <w:lang w:val="en-US" w:eastAsia="zh-CN"/>
              </w:rPr>
              <w:t>6</w:t>
            </w:r>
            <w:r>
              <w:rPr>
                <w:rFonts w:hint="default" w:ascii="Times New Roman" w:hAnsi="Times New Roman" w:cs="Times New Roman"/>
                <w:sz w:val="24"/>
                <w:lang w:val="en-US" w:eastAsia="zh-CN"/>
              </w:rPr>
              <w:t>个焊接点位</w:t>
            </w:r>
            <w:r>
              <w:rPr>
                <w:rFonts w:hint="default" w:ascii="Times New Roman" w:hAnsi="Times New Roman" w:cs="Times New Roman"/>
                <w:sz w:val="24"/>
              </w:rPr>
              <w:t>，</w:t>
            </w:r>
            <w:r>
              <w:rPr>
                <w:rFonts w:hint="eastAsia" w:ascii="Times New Roman" w:hAnsi="Times New Roman" w:cs="Times New Roman"/>
                <w:sz w:val="24"/>
                <w:lang w:eastAsia="zh-CN"/>
              </w:rPr>
              <w:t>焊接烟尘经集气</w:t>
            </w:r>
            <w:r>
              <w:rPr>
                <w:rFonts w:hint="eastAsia" w:cs="Times New Roman"/>
                <w:sz w:val="24"/>
                <w:lang w:eastAsia="zh-CN"/>
              </w:rPr>
              <w:t>管道</w:t>
            </w:r>
            <w:r>
              <w:rPr>
                <w:rFonts w:hint="eastAsia" w:ascii="Times New Roman" w:hAnsi="Times New Roman" w:cs="Times New Roman"/>
                <w:sz w:val="24"/>
                <w:lang w:eastAsia="zh-CN"/>
              </w:rPr>
              <w:t>引入</w:t>
            </w:r>
            <w:r>
              <w:rPr>
                <w:rFonts w:hint="eastAsia" w:cs="Times New Roman"/>
                <w:sz w:val="24"/>
                <w:lang w:eastAsia="zh-CN"/>
              </w:rPr>
              <w:t>高效</w:t>
            </w:r>
            <w:r>
              <w:rPr>
                <w:rFonts w:hint="eastAsia" w:ascii="Times New Roman" w:hAnsi="Times New Roman" w:cs="Times New Roman"/>
                <w:sz w:val="24"/>
                <w:lang w:eastAsia="zh-CN"/>
              </w:rPr>
              <w:t>滤筒式除尘器处理后经</w:t>
            </w:r>
            <w:r>
              <w:rPr>
                <w:rFonts w:hint="eastAsia" w:ascii="Times New Roman" w:hAnsi="Times New Roman" w:cs="Times New Roman"/>
                <w:sz w:val="24"/>
                <w:lang w:val="en-US" w:eastAsia="zh-CN"/>
              </w:rPr>
              <w:t>15m高排气筒排放，</w:t>
            </w:r>
            <w:r>
              <w:rPr>
                <w:rFonts w:hint="eastAsia" w:ascii="Times New Roman" w:hAnsi="Times New Roman" w:cs="Times New Roman"/>
                <w:color w:val="auto"/>
                <w:sz w:val="24"/>
                <w:lang w:val="en-US" w:eastAsia="zh-CN"/>
              </w:rPr>
              <w:t>风机风量</w:t>
            </w:r>
            <w:r>
              <w:rPr>
                <w:rFonts w:hint="eastAsia" w:cs="Times New Roman"/>
                <w:color w:val="auto"/>
                <w:sz w:val="24"/>
                <w:lang w:val="en-US" w:eastAsia="zh-CN"/>
              </w:rPr>
              <w:t>9000</w:t>
            </w:r>
            <w:r>
              <w:rPr>
                <w:rFonts w:hint="eastAsia" w:ascii="Times New Roman" w:hAnsi="Times New Roman" w:cs="Times New Roman"/>
                <w:color w:val="auto"/>
                <w:sz w:val="24"/>
                <w:lang w:val="en-US" w:eastAsia="zh-CN"/>
              </w:rPr>
              <w:t>m</w:t>
            </w:r>
            <w:r>
              <w:rPr>
                <w:rFonts w:hint="eastAsia" w:ascii="Times New Roman" w:hAnsi="Times New Roman" w:cs="Times New Roman"/>
                <w:color w:val="auto"/>
                <w:sz w:val="24"/>
                <w:vertAlign w:val="superscript"/>
                <w:lang w:val="en-US" w:eastAsia="zh-CN"/>
              </w:rPr>
              <w:t>3</w:t>
            </w:r>
            <w:r>
              <w:rPr>
                <w:rFonts w:hint="eastAsia" w:ascii="Times New Roman" w:hAnsi="Times New Roman" w:cs="Times New Roman"/>
                <w:color w:val="auto"/>
                <w:sz w:val="24"/>
                <w:lang w:val="en-US" w:eastAsia="zh-CN"/>
              </w:rPr>
              <w:t>/h，</w:t>
            </w:r>
            <w:r>
              <w:rPr>
                <w:rFonts w:hint="eastAsia" w:ascii="Times New Roman" w:hAnsi="Times New Roman" w:cs="Times New Roman"/>
                <w:sz w:val="24"/>
                <w:szCs w:val="24"/>
                <w:lang w:eastAsia="zh-CN"/>
              </w:rPr>
              <w:t>除尘器</w:t>
            </w:r>
            <w:r>
              <w:rPr>
                <w:rFonts w:hint="default" w:ascii="Times New Roman" w:hAnsi="Times New Roman" w:cs="Times New Roman"/>
                <w:sz w:val="24"/>
                <w:szCs w:val="24"/>
              </w:rPr>
              <w:t>收集效率</w:t>
            </w:r>
            <w:r>
              <w:rPr>
                <w:rFonts w:hint="default" w:ascii="Times New Roman" w:hAnsi="Times New Roman" w:cs="Times New Roman"/>
                <w:sz w:val="24"/>
                <w:szCs w:val="24"/>
                <w:lang w:eastAsia="zh-CN"/>
              </w:rPr>
              <w:t>约</w:t>
            </w:r>
            <w:r>
              <w:rPr>
                <w:rFonts w:hint="eastAsia" w:ascii="Times New Roman" w:hAnsi="Times New Roman" w:cs="Times New Roman"/>
                <w:sz w:val="24"/>
                <w:szCs w:val="24"/>
                <w:lang w:val="en-US" w:eastAsia="zh-CN"/>
              </w:rPr>
              <w:t>90</w:t>
            </w:r>
            <w:r>
              <w:rPr>
                <w:rFonts w:hint="default" w:ascii="Times New Roman" w:hAnsi="Times New Roman" w:cs="Times New Roman"/>
                <w:sz w:val="24"/>
                <w:szCs w:val="24"/>
              </w:rPr>
              <w:t>%</w:t>
            </w:r>
            <w:r>
              <w:rPr>
                <w:rFonts w:hint="default" w:ascii="Times New Roman" w:hAnsi="Times New Roman" w:cs="Times New Roman"/>
                <w:sz w:val="24"/>
                <w:szCs w:val="24"/>
                <w:lang w:eastAsia="zh-CN"/>
              </w:rPr>
              <w:t>，处理效率约为</w:t>
            </w:r>
            <w:r>
              <w:rPr>
                <w:rFonts w:hint="default" w:ascii="Times New Roman" w:hAnsi="Times New Roman" w:cs="Times New Roman"/>
                <w:sz w:val="24"/>
                <w:szCs w:val="24"/>
                <w:lang w:val="en-US" w:eastAsia="zh-CN"/>
              </w:rPr>
              <w:t>99%。</w:t>
            </w:r>
            <w:r>
              <w:rPr>
                <w:rFonts w:hint="default" w:ascii="Times New Roman" w:hAnsi="Times New Roman" w:cs="Times New Roman"/>
                <w:sz w:val="24"/>
              </w:rPr>
              <w:t>使车间内空气质量达到</w:t>
            </w:r>
            <w:r>
              <w:rPr>
                <w:rFonts w:hint="default" w:ascii="Times New Roman" w:hAnsi="Times New Roman" w:cs="Times New Roman"/>
                <w:kern w:val="0"/>
                <w:sz w:val="24"/>
              </w:rPr>
              <w:t>《工作场所有害因素职业接触限值 第一部分 化学有害因素》</w:t>
            </w:r>
            <w:r>
              <w:rPr>
                <w:rFonts w:hint="default" w:ascii="Times New Roman" w:hAnsi="Times New Roman" w:cs="Times New Roman"/>
                <w:sz w:val="24"/>
              </w:rPr>
              <w:t>（</w:t>
            </w:r>
            <w:r>
              <w:rPr>
                <w:rFonts w:hint="default" w:ascii="Times New Roman" w:hAnsi="Times New Roman" w:cs="Times New Roman"/>
                <w:kern w:val="0"/>
                <w:sz w:val="24"/>
              </w:rPr>
              <w:t>GBZ 2.1-2007</w:t>
            </w:r>
            <w:r>
              <w:rPr>
                <w:rFonts w:hint="default" w:ascii="Times New Roman" w:hAnsi="Times New Roman" w:cs="Times New Roman"/>
                <w:sz w:val="24"/>
              </w:rPr>
              <w:t>）中表2工作场所空气中粉尘容许浓度要求：电焊烟尘标准限值4mg/m</w:t>
            </w:r>
            <w:r>
              <w:rPr>
                <w:rFonts w:hint="default" w:ascii="Times New Roman" w:hAnsi="Times New Roman" w:cs="Times New Roman"/>
                <w:sz w:val="24"/>
                <w:vertAlign w:val="superscript"/>
              </w:rPr>
              <w:t>3</w:t>
            </w:r>
            <w:r>
              <w:rPr>
                <w:rFonts w:hint="default" w:ascii="Times New Roman" w:hAnsi="Times New Roman" w:cs="Times New Roman"/>
                <w:sz w:val="24"/>
              </w:rPr>
              <w:t>（PC-TWA总尘）。</w:t>
            </w:r>
          </w:p>
          <w:p>
            <w:pPr>
              <w:spacing w:line="480" w:lineRule="exact"/>
              <w:ind w:firstLine="480" w:firstLineChars="200"/>
              <w:rPr>
                <w:rFonts w:hint="eastAsia" w:ascii="Times New Roman" w:hAnsi="Times New Roman" w:cs="Times New Roman"/>
                <w:sz w:val="24"/>
                <w:szCs w:val="24"/>
                <w:lang w:eastAsia="zh-CN"/>
              </w:rPr>
            </w:pPr>
            <w:r>
              <w:rPr>
                <w:rFonts w:hint="eastAsia" w:ascii="Times New Roman" w:hAnsi="Times New Roman" w:cs="Times New Roman"/>
                <w:sz w:val="24"/>
                <w:szCs w:val="24"/>
                <w:lang w:eastAsia="zh-CN"/>
              </w:rPr>
              <w:t>大修车间：</w:t>
            </w:r>
          </w:p>
          <w:p>
            <w:pPr>
              <w:spacing w:line="480" w:lineRule="exact"/>
              <w:ind w:firstLine="480" w:firstLineChars="200"/>
              <w:rPr>
                <w:rFonts w:hint="default" w:ascii="Times New Roman" w:hAnsi="Times New Roman" w:cs="Times New Roman"/>
                <w:sz w:val="24"/>
              </w:rPr>
            </w:pPr>
            <w:r>
              <w:rPr>
                <w:rFonts w:hint="default" w:ascii="Times New Roman" w:hAnsi="Times New Roman" w:cs="Times New Roman"/>
                <w:sz w:val="24"/>
                <w:szCs w:val="24"/>
              </w:rPr>
              <w:t>本</w:t>
            </w:r>
            <w:r>
              <w:rPr>
                <w:rFonts w:hint="default" w:ascii="Times New Roman" w:hAnsi="Times New Roman" w:cs="Times New Roman"/>
                <w:sz w:val="24"/>
              </w:rPr>
              <w:t>项目</w:t>
            </w:r>
            <w:r>
              <w:rPr>
                <w:rFonts w:hint="eastAsia" w:cs="Times New Roman"/>
                <w:sz w:val="24"/>
                <w:szCs w:val="24"/>
                <w:lang w:eastAsia="zh-CN"/>
              </w:rPr>
              <w:t>大修</w:t>
            </w:r>
            <w:r>
              <w:rPr>
                <w:rFonts w:hint="eastAsia" w:ascii="Times New Roman" w:hAnsi="Times New Roman" w:cs="Times New Roman"/>
                <w:sz w:val="24"/>
                <w:szCs w:val="24"/>
                <w:lang w:eastAsia="zh-CN"/>
              </w:rPr>
              <w:t>车间</w:t>
            </w:r>
            <w:r>
              <w:rPr>
                <w:rFonts w:hint="default" w:ascii="Times New Roman" w:hAnsi="Times New Roman" w:cs="Times New Roman"/>
                <w:sz w:val="24"/>
              </w:rPr>
              <w:t>焊接过程每天合计工作时间约</w:t>
            </w:r>
            <w:r>
              <w:rPr>
                <w:rFonts w:hint="eastAsia" w:ascii="Times New Roman" w:hAnsi="Times New Roman" w:cs="Times New Roman"/>
                <w:sz w:val="24"/>
                <w:lang w:val="en-US" w:eastAsia="zh-CN"/>
              </w:rPr>
              <w:t>6</w:t>
            </w:r>
            <w:r>
              <w:rPr>
                <w:rFonts w:hint="default" w:ascii="Times New Roman" w:hAnsi="Times New Roman" w:cs="Times New Roman"/>
                <w:sz w:val="24"/>
              </w:rPr>
              <w:t>h，</w:t>
            </w:r>
            <w:r>
              <w:rPr>
                <w:rFonts w:hint="default" w:ascii="Times New Roman" w:hAnsi="Times New Roman" w:cs="Times New Roman"/>
                <w:sz w:val="24"/>
                <w:lang w:eastAsia="zh-CN"/>
              </w:rPr>
              <w:t>设置</w:t>
            </w:r>
            <w:r>
              <w:rPr>
                <w:rFonts w:hint="eastAsia" w:ascii="Times New Roman" w:hAnsi="Times New Roman" w:cs="Times New Roman"/>
                <w:sz w:val="24"/>
                <w:lang w:val="en-US" w:eastAsia="zh-CN"/>
              </w:rPr>
              <w:t>3</w:t>
            </w:r>
            <w:r>
              <w:rPr>
                <w:rFonts w:hint="default" w:ascii="Times New Roman" w:hAnsi="Times New Roman" w:cs="Times New Roman"/>
                <w:sz w:val="24"/>
                <w:lang w:val="en-US" w:eastAsia="zh-CN"/>
              </w:rPr>
              <w:t>个焊接点位</w:t>
            </w:r>
            <w:r>
              <w:rPr>
                <w:rFonts w:hint="default" w:ascii="Times New Roman" w:hAnsi="Times New Roman" w:cs="Times New Roman"/>
                <w:sz w:val="24"/>
              </w:rPr>
              <w:t>，</w:t>
            </w:r>
            <w:r>
              <w:rPr>
                <w:rFonts w:hint="default" w:ascii="Times New Roman" w:hAnsi="Times New Roman" w:cs="Times New Roman"/>
                <w:sz w:val="24"/>
                <w:lang w:eastAsia="zh-CN"/>
              </w:rPr>
              <w:t>配套建设</w:t>
            </w:r>
            <w:r>
              <w:rPr>
                <w:rFonts w:hint="eastAsia" w:ascii="Times New Roman" w:hAnsi="Times New Roman" w:cs="Times New Roman"/>
                <w:sz w:val="24"/>
                <w:lang w:val="en-US" w:eastAsia="zh-CN"/>
              </w:rPr>
              <w:t>3个</w:t>
            </w:r>
            <w:r>
              <w:rPr>
                <w:rFonts w:hint="default" w:ascii="Times New Roman" w:hAnsi="Times New Roman" w:cs="Times New Roman"/>
                <w:sz w:val="24"/>
                <w:lang w:val="en-US" w:eastAsia="zh-CN"/>
              </w:rPr>
              <w:t>移动式焊接烟尘净化器，</w:t>
            </w:r>
            <w:r>
              <w:rPr>
                <w:rFonts w:hint="default" w:ascii="Times New Roman" w:hAnsi="Times New Roman" w:cs="Times New Roman"/>
                <w:sz w:val="24"/>
              </w:rPr>
              <w:t>收集处理焊接过程产生的少量烟尘，</w:t>
            </w:r>
            <w:r>
              <w:rPr>
                <w:rFonts w:hint="default" w:ascii="Times New Roman" w:hAnsi="Times New Roman" w:cs="Times New Roman"/>
                <w:sz w:val="24"/>
                <w:szCs w:val="24"/>
              </w:rPr>
              <w:t>收集效率</w:t>
            </w:r>
            <w:r>
              <w:rPr>
                <w:rFonts w:hint="default" w:ascii="Times New Roman" w:hAnsi="Times New Roman" w:cs="Times New Roman"/>
                <w:sz w:val="24"/>
                <w:szCs w:val="24"/>
                <w:lang w:eastAsia="zh-CN"/>
              </w:rPr>
              <w:t>约</w:t>
            </w:r>
            <w:r>
              <w:rPr>
                <w:rFonts w:hint="default" w:ascii="Times New Roman" w:hAnsi="Times New Roman" w:cs="Times New Roman"/>
                <w:sz w:val="24"/>
                <w:szCs w:val="24"/>
                <w:lang w:val="en-US" w:eastAsia="zh-CN"/>
              </w:rPr>
              <w:t>80</w:t>
            </w:r>
            <w:r>
              <w:rPr>
                <w:rFonts w:hint="default" w:ascii="Times New Roman" w:hAnsi="Times New Roman" w:cs="Times New Roman"/>
                <w:sz w:val="24"/>
                <w:szCs w:val="24"/>
              </w:rPr>
              <w:t>%</w:t>
            </w:r>
            <w:r>
              <w:rPr>
                <w:rFonts w:hint="default" w:ascii="Times New Roman" w:hAnsi="Times New Roman" w:cs="Times New Roman"/>
                <w:sz w:val="24"/>
                <w:szCs w:val="24"/>
                <w:lang w:eastAsia="zh-CN"/>
              </w:rPr>
              <w:t>，处理效率约为</w:t>
            </w:r>
            <w:r>
              <w:rPr>
                <w:rFonts w:hint="default" w:ascii="Times New Roman" w:hAnsi="Times New Roman" w:cs="Times New Roman"/>
                <w:sz w:val="24"/>
                <w:szCs w:val="24"/>
                <w:lang w:val="en-US" w:eastAsia="zh-CN"/>
              </w:rPr>
              <w:t>99%。</w:t>
            </w:r>
            <w:r>
              <w:rPr>
                <w:rFonts w:hint="default" w:ascii="Times New Roman" w:hAnsi="Times New Roman" w:cs="Times New Roman"/>
                <w:sz w:val="24"/>
              </w:rPr>
              <w:t>使车间内空气质量达到</w:t>
            </w:r>
            <w:r>
              <w:rPr>
                <w:rFonts w:hint="default" w:ascii="Times New Roman" w:hAnsi="Times New Roman" w:cs="Times New Roman"/>
                <w:kern w:val="0"/>
                <w:sz w:val="24"/>
              </w:rPr>
              <w:t>《工作场所有害因素职业接触限值 第一部分 化学有害因素》</w:t>
            </w:r>
            <w:r>
              <w:rPr>
                <w:rFonts w:hint="default" w:ascii="Times New Roman" w:hAnsi="Times New Roman" w:cs="Times New Roman"/>
                <w:sz w:val="24"/>
              </w:rPr>
              <w:t>（</w:t>
            </w:r>
            <w:r>
              <w:rPr>
                <w:rFonts w:hint="default" w:ascii="Times New Roman" w:hAnsi="Times New Roman" w:cs="Times New Roman"/>
                <w:kern w:val="0"/>
                <w:sz w:val="24"/>
              </w:rPr>
              <w:t>GBZ 2.1-2007</w:t>
            </w:r>
            <w:r>
              <w:rPr>
                <w:rFonts w:hint="default" w:ascii="Times New Roman" w:hAnsi="Times New Roman" w:cs="Times New Roman"/>
                <w:sz w:val="24"/>
              </w:rPr>
              <w:t>）中表2工作场所空气中粉尘容许浓度要求：电焊烟尘标准限值4mg/m</w:t>
            </w:r>
            <w:r>
              <w:rPr>
                <w:rFonts w:hint="default" w:ascii="Times New Roman" w:hAnsi="Times New Roman" w:cs="Times New Roman"/>
                <w:sz w:val="24"/>
                <w:vertAlign w:val="superscript"/>
              </w:rPr>
              <w:t>3</w:t>
            </w:r>
            <w:r>
              <w:rPr>
                <w:rFonts w:hint="default" w:ascii="Times New Roman" w:hAnsi="Times New Roman" w:cs="Times New Roman"/>
                <w:sz w:val="24"/>
              </w:rPr>
              <w:t>（PC-TWA总尘）。</w:t>
            </w:r>
          </w:p>
          <w:p>
            <w:pPr>
              <w:pStyle w:val="8"/>
              <w:spacing w:line="520" w:lineRule="exact"/>
              <w:ind w:firstLine="480"/>
              <w:textAlignment w:val="baseline"/>
              <w:rPr>
                <w:rFonts w:hint="default" w:ascii="Times New Roman" w:hAnsi="Times New Roman" w:cs="Times New Roman"/>
                <w:b/>
                <w:bCs/>
                <w:szCs w:val="21"/>
              </w:rPr>
            </w:pPr>
            <w:r>
              <w:rPr>
                <w:rFonts w:hint="default" w:ascii="Times New Roman" w:hAnsi="Times New Roman" w:cs="Times New Roman"/>
                <w:sz w:val="24"/>
              </w:rPr>
              <w:t>参照《不同焊接工艺的焊接烟尘污染特征》中焊接行业经验系数，其烟尘产生量见表</w:t>
            </w:r>
            <w:r>
              <w:rPr>
                <w:rFonts w:hint="eastAsia" w:ascii="Times New Roman" w:hAnsi="Times New Roman" w:cs="Times New Roman"/>
                <w:sz w:val="24"/>
                <w:lang w:val="en-US" w:eastAsia="zh-CN"/>
              </w:rPr>
              <w:t>16</w:t>
            </w:r>
            <w:r>
              <w:rPr>
                <w:rFonts w:hint="default" w:ascii="Times New Roman" w:hAnsi="Times New Roman" w:cs="Times New Roman"/>
                <w:sz w:val="24"/>
              </w:rPr>
              <w:t>。</w:t>
            </w:r>
          </w:p>
          <w:p>
            <w:pPr>
              <w:keepNext w:val="0"/>
              <w:keepLines w:val="0"/>
              <w:pageBreakBefore w:val="0"/>
              <w:widowControl w:val="0"/>
              <w:kinsoku/>
              <w:wordWrap/>
              <w:overflowPunct/>
              <w:topLinePunct w:val="0"/>
              <w:autoSpaceDE/>
              <w:autoSpaceDN/>
              <w:bidi w:val="0"/>
              <w:adjustRightInd/>
              <w:snapToGrid/>
              <w:spacing w:before="157" w:beforeLines="50" w:line="360" w:lineRule="exact"/>
              <w:ind w:firstLine="1920" w:firstLineChars="800"/>
              <w:textAlignment w:val="auto"/>
              <w:rPr>
                <w:rFonts w:hint="default" w:ascii="Times New Roman" w:hAnsi="Times New Roman" w:eastAsia="黑体" w:cs="Times New Roman"/>
                <w:sz w:val="24"/>
                <w:szCs w:val="22"/>
              </w:rPr>
            </w:pPr>
            <w:r>
              <w:rPr>
                <w:rFonts w:hint="default" w:ascii="Times New Roman" w:hAnsi="Times New Roman" w:eastAsia="黑体" w:cs="Times New Roman"/>
                <w:sz w:val="24"/>
                <w:szCs w:val="22"/>
              </w:rPr>
              <w:t>表</w:t>
            </w:r>
            <w:r>
              <w:rPr>
                <w:rFonts w:hint="eastAsia" w:ascii="Times New Roman" w:hAnsi="Times New Roman" w:eastAsia="黑体" w:cs="Times New Roman"/>
                <w:sz w:val="24"/>
                <w:szCs w:val="22"/>
                <w:lang w:val="en-US" w:eastAsia="zh-CN"/>
              </w:rPr>
              <w:t>16</w:t>
            </w:r>
            <w:r>
              <w:rPr>
                <w:rFonts w:hint="default" w:ascii="Times New Roman" w:hAnsi="Times New Roman" w:eastAsia="黑体" w:cs="Times New Roman"/>
                <w:sz w:val="24"/>
                <w:szCs w:val="22"/>
              </w:rPr>
              <w:t xml:space="preserve">       焊接烟尘产生量</w:t>
            </w:r>
          </w:p>
          <w:tbl>
            <w:tblPr>
              <w:tblStyle w:val="20"/>
              <w:tblW w:w="87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1"/>
              <w:gridCol w:w="960"/>
              <w:gridCol w:w="825"/>
              <w:gridCol w:w="735"/>
              <w:gridCol w:w="1185"/>
              <w:gridCol w:w="870"/>
              <w:gridCol w:w="1185"/>
              <w:gridCol w:w="1100"/>
              <w:gridCol w:w="11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noWrap w:val="0"/>
                  <w:vAlign w:val="center"/>
                </w:tcPr>
                <w:p>
                  <w:pPr>
                    <w:spacing w:line="3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焊接方法</w:t>
                  </w:r>
                </w:p>
              </w:tc>
              <w:tc>
                <w:tcPr>
                  <w:tcW w:w="960" w:type="dxa"/>
                  <w:noWrap w:val="0"/>
                  <w:vAlign w:val="center"/>
                </w:tcPr>
                <w:p>
                  <w:pPr>
                    <w:spacing w:line="3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焊接材料</w:t>
                  </w:r>
                </w:p>
              </w:tc>
              <w:tc>
                <w:tcPr>
                  <w:tcW w:w="825" w:type="dxa"/>
                  <w:noWrap w:val="0"/>
                  <w:vAlign w:val="center"/>
                </w:tcPr>
                <w:p>
                  <w:pPr>
                    <w:spacing w:line="3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发尘量(g/kg)</w:t>
                  </w:r>
                </w:p>
              </w:tc>
              <w:tc>
                <w:tcPr>
                  <w:tcW w:w="735" w:type="dxa"/>
                  <w:noWrap w:val="0"/>
                  <w:vAlign w:val="center"/>
                </w:tcPr>
                <w:p>
                  <w:pPr>
                    <w:spacing w:line="3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本项目取值(g/kg)</w:t>
                  </w:r>
                </w:p>
              </w:tc>
              <w:tc>
                <w:tcPr>
                  <w:tcW w:w="1185" w:type="dxa"/>
                  <w:noWrap w:val="0"/>
                  <w:vAlign w:val="center"/>
                </w:tcPr>
                <w:p>
                  <w:pPr>
                    <w:spacing w:line="3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施焊时发尘量（mg/min）</w:t>
                  </w:r>
                </w:p>
              </w:tc>
              <w:tc>
                <w:tcPr>
                  <w:tcW w:w="870" w:type="dxa"/>
                  <w:noWrap w:val="0"/>
                  <w:vAlign w:val="center"/>
                </w:tcPr>
                <w:p>
                  <w:pPr>
                    <w:spacing w:line="3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本项目取值（mg/min）</w:t>
                  </w:r>
                </w:p>
              </w:tc>
              <w:tc>
                <w:tcPr>
                  <w:tcW w:w="1185" w:type="dxa"/>
                  <w:noWrap w:val="0"/>
                  <w:vAlign w:val="center"/>
                </w:tcPr>
                <w:p>
                  <w:pPr>
                    <w:spacing w:line="3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eastAsia="zh-CN"/>
                    </w:rPr>
                    <w:t>本项目</w:t>
                  </w:r>
                  <w:r>
                    <w:rPr>
                      <w:rFonts w:hint="eastAsia" w:ascii="Times New Roman" w:hAnsi="Times New Roman" w:cs="Times New Roman"/>
                      <w:sz w:val="21"/>
                      <w:szCs w:val="21"/>
                      <w:highlight w:val="none"/>
                      <w:lang w:eastAsia="zh-CN"/>
                    </w:rPr>
                    <w:t>支架制造部铆焊车间</w:t>
                  </w:r>
                  <w:r>
                    <w:rPr>
                      <w:rFonts w:hint="default" w:ascii="Times New Roman" w:hAnsi="Times New Roman" w:cs="Times New Roman"/>
                      <w:sz w:val="21"/>
                      <w:szCs w:val="21"/>
                      <w:highlight w:val="none"/>
                    </w:rPr>
                    <w:t>烟尘产生量（kg/a）</w:t>
                  </w:r>
                </w:p>
              </w:tc>
              <w:tc>
                <w:tcPr>
                  <w:tcW w:w="1100" w:type="dxa"/>
                  <w:noWrap w:val="0"/>
                  <w:vAlign w:val="center"/>
                </w:tcPr>
                <w:p>
                  <w:pPr>
                    <w:spacing w:line="360" w:lineRule="exact"/>
                    <w:jc w:val="center"/>
                    <w:rPr>
                      <w:rFonts w:hint="default" w:ascii="Times New Roman" w:hAnsi="Times New Roman" w:cs="Times New Roman"/>
                      <w:sz w:val="21"/>
                      <w:szCs w:val="21"/>
                      <w:highlight w:val="none"/>
                      <w:lang w:eastAsia="zh-CN"/>
                    </w:rPr>
                  </w:pPr>
                  <w:r>
                    <w:rPr>
                      <w:rFonts w:hint="default" w:ascii="Times New Roman" w:hAnsi="Times New Roman" w:cs="Times New Roman"/>
                      <w:sz w:val="21"/>
                      <w:szCs w:val="21"/>
                      <w:highlight w:val="none"/>
                      <w:lang w:eastAsia="zh-CN"/>
                    </w:rPr>
                    <w:t>本项目</w:t>
                  </w:r>
                  <w:r>
                    <w:rPr>
                      <w:rFonts w:hint="eastAsia" w:ascii="Times New Roman" w:hAnsi="Times New Roman" w:cs="Times New Roman"/>
                      <w:sz w:val="21"/>
                      <w:szCs w:val="21"/>
                      <w:highlight w:val="none"/>
                      <w:lang w:eastAsia="zh-CN"/>
                    </w:rPr>
                    <w:t>液压油缸生产车间</w:t>
                  </w:r>
                  <w:r>
                    <w:rPr>
                      <w:rFonts w:hint="default" w:ascii="Times New Roman" w:hAnsi="Times New Roman" w:cs="Times New Roman"/>
                      <w:sz w:val="21"/>
                      <w:szCs w:val="21"/>
                      <w:highlight w:val="none"/>
                    </w:rPr>
                    <w:t>烟尘产生量（kg/a）</w:t>
                  </w:r>
                </w:p>
              </w:tc>
              <w:tc>
                <w:tcPr>
                  <w:tcW w:w="1125" w:type="dxa"/>
                  <w:noWrap w:val="0"/>
                  <w:vAlign w:val="center"/>
                </w:tcPr>
                <w:p>
                  <w:pPr>
                    <w:spacing w:line="360" w:lineRule="exact"/>
                    <w:jc w:val="center"/>
                    <w:rPr>
                      <w:rFonts w:hint="default" w:ascii="Times New Roman" w:hAnsi="Times New Roman" w:cs="Times New Roman"/>
                      <w:sz w:val="21"/>
                      <w:szCs w:val="21"/>
                      <w:highlight w:val="none"/>
                      <w:lang w:eastAsia="zh-CN"/>
                    </w:rPr>
                  </w:pPr>
                  <w:r>
                    <w:rPr>
                      <w:rFonts w:hint="default" w:ascii="Times New Roman" w:hAnsi="Times New Roman" w:cs="Times New Roman"/>
                      <w:sz w:val="21"/>
                      <w:szCs w:val="21"/>
                      <w:highlight w:val="none"/>
                      <w:lang w:eastAsia="zh-CN"/>
                    </w:rPr>
                    <w:t>本项目</w:t>
                  </w:r>
                  <w:r>
                    <w:rPr>
                      <w:rFonts w:hint="eastAsia" w:ascii="Times New Roman" w:hAnsi="Times New Roman" w:cs="Times New Roman"/>
                      <w:sz w:val="21"/>
                      <w:szCs w:val="21"/>
                      <w:highlight w:val="none"/>
                      <w:lang w:eastAsia="zh-CN"/>
                    </w:rPr>
                    <w:t>大修车间</w:t>
                  </w:r>
                  <w:r>
                    <w:rPr>
                      <w:rFonts w:hint="default" w:ascii="Times New Roman" w:hAnsi="Times New Roman" w:cs="Times New Roman"/>
                      <w:sz w:val="21"/>
                      <w:szCs w:val="21"/>
                      <w:highlight w:val="none"/>
                    </w:rPr>
                    <w:t>烟尘产生量（kg/a）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801" w:type="dxa"/>
                  <w:noWrap w:val="0"/>
                  <w:vAlign w:val="center"/>
                </w:tcPr>
                <w:p>
                  <w:pPr>
                    <w:spacing w:line="360" w:lineRule="exact"/>
                    <w:jc w:val="center"/>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lang w:eastAsia="zh-CN"/>
                    </w:rPr>
                    <w:t>二氧化碳焊</w:t>
                  </w:r>
                </w:p>
              </w:tc>
              <w:tc>
                <w:tcPr>
                  <w:tcW w:w="960" w:type="dxa"/>
                  <w:noWrap w:val="0"/>
                  <w:vAlign w:val="center"/>
                </w:tcPr>
                <w:p>
                  <w:pPr>
                    <w:spacing w:line="360" w:lineRule="exact"/>
                    <w:jc w:val="center"/>
                    <w:rPr>
                      <w:rFonts w:hint="default" w:ascii="Times New Roman" w:hAnsi="Times New Roman" w:cs="Times New Roman"/>
                      <w:sz w:val="21"/>
                      <w:szCs w:val="21"/>
                      <w:highlight w:val="none"/>
                      <w:lang w:eastAsia="zh-CN"/>
                    </w:rPr>
                  </w:pPr>
                  <w:r>
                    <w:rPr>
                      <w:rFonts w:hint="default" w:ascii="Times New Roman" w:hAnsi="Times New Roman" w:cs="Times New Roman"/>
                      <w:sz w:val="21"/>
                      <w:szCs w:val="21"/>
                      <w:highlight w:val="none"/>
                      <w:lang w:eastAsia="zh-CN"/>
                    </w:rPr>
                    <w:t>实心焊丝</w:t>
                  </w:r>
                </w:p>
                <w:p>
                  <w:pPr>
                    <w:spacing w:line="360" w:lineRule="exact"/>
                    <w:jc w:val="center"/>
                    <w:rPr>
                      <w:rFonts w:hint="default" w:ascii="Times New Roman" w:hAnsi="Times New Roman" w:cs="Times New Roman"/>
                      <w:sz w:val="21"/>
                      <w:szCs w:val="21"/>
                      <w:highlight w:val="none"/>
                      <w:lang w:eastAsia="zh-CN"/>
                    </w:rPr>
                  </w:pPr>
                  <w:r>
                    <w:rPr>
                      <w:rFonts w:hint="default" w:ascii="Times New Roman" w:hAnsi="Times New Roman" w:cs="Times New Roman"/>
                      <w:sz w:val="21"/>
                      <w:szCs w:val="21"/>
                      <w:highlight w:val="none"/>
                      <w:lang w:eastAsia="zh-CN"/>
                    </w:rPr>
                    <w:t>（直径</w:t>
                  </w:r>
                  <w:r>
                    <w:rPr>
                      <w:rFonts w:hint="default" w:ascii="Times New Roman" w:hAnsi="Times New Roman" w:cs="Times New Roman"/>
                      <w:sz w:val="21"/>
                      <w:szCs w:val="21"/>
                      <w:highlight w:val="none"/>
                      <w:lang w:val="en-US" w:eastAsia="zh-CN"/>
                    </w:rPr>
                    <w:t>1.6mm</w:t>
                  </w:r>
                  <w:r>
                    <w:rPr>
                      <w:rFonts w:hint="default" w:ascii="Times New Roman" w:hAnsi="Times New Roman" w:cs="Times New Roman"/>
                      <w:sz w:val="21"/>
                      <w:szCs w:val="21"/>
                      <w:highlight w:val="none"/>
                      <w:lang w:eastAsia="zh-CN"/>
                    </w:rPr>
                    <w:t>）</w:t>
                  </w:r>
                </w:p>
              </w:tc>
              <w:tc>
                <w:tcPr>
                  <w:tcW w:w="825" w:type="dxa"/>
                  <w:noWrap w:val="0"/>
                  <w:vAlign w:val="center"/>
                </w:tcPr>
                <w:p>
                  <w:pPr>
                    <w:spacing w:line="3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5~8</w:t>
                  </w:r>
                </w:p>
              </w:tc>
              <w:tc>
                <w:tcPr>
                  <w:tcW w:w="735" w:type="dxa"/>
                  <w:noWrap w:val="0"/>
                  <w:vAlign w:val="center"/>
                </w:tcPr>
                <w:p>
                  <w:pPr>
                    <w:spacing w:line="3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w:t>
                  </w:r>
                </w:p>
              </w:tc>
              <w:tc>
                <w:tcPr>
                  <w:tcW w:w="1185" w:type="dxa"/>
                  <w:noWrap w:val="0"/>
                  <w:vAlign w:val="center"/>
                </w:tcPr>
                <w:p>
                  <w:pPr>
                    <w:spacing w:line="3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450~650</w:t>
                  </w:r>
                </w:p>
              </w:tc>
              <w:tc>
                <w:tcPr>
                  <w:tcW w:w="870" w:type="dxa"/>
                  <w:noWrap w:val="0"/>
                  <w:vAlign w:val="center"/>
                </w:tcPr>
                <w:p>
                  <w:pPr>
                    <w:spacing w:line="360" w:lineRule="exact"/>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650</w:t>
                  </w:r>
                </w:p>
              </w:tc>
              <w:tc>
                <w:tcPr>
                  <w:tcW w:w="1185" w:type="dxa"/>
                  <w:noWrap w:val="0"/>
                  <w:vAlign w:val="center"/>
                </w:tcPr>
                <w:p>
                  <w:pPr>
                    <w:spacing w:line="360" w:lineRule="exact"/>
                    <w:jc w:val="center"/>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5250.6</w:t>
                  </w:r>
                </w:p>
              </w:tc>
              <w:tc>
                <w:tcPr>
                  <w:tcW w:w="1100" w:type="dxa"/>
                  <w:noWrap w:val="0"/>
                  <w:vAlign w:val="center"/>
                </w:tcPr>
                <w:p>
                  <w:pPr>
                    <w:spacing w:line="360" w:lineRule="exact"/>
                    <w:jc w:val="center"/>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420.32</w:t>
                  </w:r>
                </w:p>
              </w:tc>
              <w:tc>
                <w:tcPr>
                  <w:tcW w:w="1125" w:type="dxa"/>
                  <w:noWrap w:val="0"/>
                  <w:vAlign w:val="center"/>
                </w:tcPr>
                <w:p>
                  <w:pPr>
                    <w:spacing w:line="360" w:lineRule="exact"/>
                    <w:jc w:val="center"/>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119.24</w:t>
                  </w:r>
                </w:p>
              </w:tc>
            </w:tr>
          </w:tbl>
          <w:p>
            <w:pPr>
              <w:spacing w:line="480" w:lineRule="exact"/>
              <w:ind w:firstLine="480" w:firstLineChars="200"/>
              <w:rPr>
                <w:rFonts w:hint="default" w:ascii="Times New Roman" w:hAnsi="Times New Roman" w:cs="Times New Roman"/>
                <w:color w:val="auto"/>
              </w:rPr>
            </w:pPr>
            <w:r>
              <w:rPr>
                <w:rFonts w:hint="default" w:ascii="Times New Roman" w:hAnsi="Times New Roman" w:cs="Times New Roman"/>
                <w:sz w:val="24"/>
                <w:szCs w:val="24"/>
                <w:highlight w:val="none"/>
              </w:rPr>
              <w:t>由上可知</w:t>
            </w:r>
            <w:r>
              <w:rPr>
                <w:rFonts w:hint="eastAsia"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本项目</w:t>
            </w:r>
            <w:r>
              <w:rPr>
                <w:rFonts w:hint="eastAsia" w:ascii="Times New Roman" w:hAnsi="Times New Roman" w:cs="Times New Roman"/>
                <w:sz w:val="24"/>
                <w:szCs w:val="24"/>
                <w:highlight w:val="none"/>
                <w:lang w:eastAsia="zh-CN"/>
              </w:rPr>
              <w:t>支架制造部</w:t>
            </w:r>
            <w:r>
              <w:rPr>
                <w:rFonts w:hint="default" w:ascii="Times New Roman" w:hAnsi="Times New Roman" w:cs="Times New Roman"/>
                <w:sz w:val="24"/>
                <w:szCs w:val="24"/>
                <w:highlight w:val="none"/>
              </w:rPr>
              <w:t>焊接烟尘产生量为</w:t>
            </w:r>
            <w:r>
              <w:rPr>
                <w:rFonts w:hint="eastAsia" w:cs="Times New Roman"/>
                <w:sz w:val="24"/>
                <w:szCs w:val="24"/>
                <w:highlight w:val="none"/>
                <w:lang w:val="en-US" w:eastAsia="zh-CN"/>
              </w:rPr>
              <w:t>5250.6</w:t>
            </w:r>
            <w:r>
              <w:rPr>
                <w:rFonts w:hint="eastAsia" w:ascii="Times New Roman" w:hAnsi="Times New Roman" w:cs="Times New Roman"/>
                <w:sz w:val="24"/>
                <w:szCs w:val="24"/>
                <w:highlight w:val="none"/>
                <w:lang w:val="en-US" w:eastAsia="zh-CN"/>
              </w:rPr>
              <w:t>kg</w:t>
            </w:r>
            <w:r>
              <w:rPr>
                <w:rFonts w:hint="default" w:ascii="Times New Roman" w:hAnsi="Times New Roman" w:cs="Times New Roman"/>
                <w:sz w:val="24"/>
                <w:szCs w:val="24"/>
                <w:highlight w:val="none"/>
              </w:rPr>
              <w:t>/a</w:t>
            </w:r>
            <w:r>
              <w:rPr>
                <w:rFonts w:hint="eastAsia" w:ascii="Times New Roman" w:hAnsi="Times New Roman" w:cs="Times New Roman"/>
                <w:sz w:val="24"/>
                <w:szCs w:val="24"/>
                <w:highlight w:val="none"/>
                <w:lang w:eastAsia="zh-CN"/>
              </w:rPr>
              <w:t>，有组织产生量</w:t>
            </w:r>
            <w:r>
              <w:rPr>
                <w:rFonts w:hint="eastAsia" w:cs="Times New Roman"/>
                <w:sz w:val="24"/>
                <w:szCs w:val="24"/>
                <w:highlight w:val="none"/>
                <w:lang w:val="en-US" w:eastAsia="zh-CN"/>
              </w:rPr>
              <w:t>4725</w:t>
            </w:r>
            <w:r>
              <w:rPr>
                <w:rFonts w:hint="eastAsia" w:ascii="Times New Roman" w:hAnsi="Times New Roman" w:cs="Times New Roman"/>
                <w:sz w:val="24"/>
                <w:szCs w:val="24"/>
                <w:highlight w:val="none"/>
                <w:lang w:val="en-US" w:eastAsia="zh-CN"/>
              </w:rPr>
              <w:t>.54kg/a，有组织排放量</w:t>
            </w:r>
            <w:r>
              <w:rPr>
                <w:rFonts w:hint="eastAsia" w:cs="Times New Roman"/>
                <w:sz w:val="24"/>
                <w:szCs w:val="24"/>
                <w:highlight w:val="none"/>
                <w:lang w:val="en-US" w:eastAsia="zh-CN"/>
              </w:rPr>
              <w:t>47.3</w:t>
            </w:r>
            <w:r>
              <w:rPr>
                <w:rFonts w:hint="eastAsia" w:ascii="Times New Roman" w:hAnsi="Times New Roman" w:cs="Times New Roman"/>
                <w:sz w:val="24"/>
                <w:szCs w:val="24"/>
                <w:highlight w:val="none"/>
                <w:lang w:val="en-US" w:eastAsia="zh-CN"/>
              </w:rPr>
              <w:t>kg/a，0.04</w:t>
            </w:r>
            <w:r>
              <w:rPr>
                <w:rFonts w:hint="eastAsia" w:cs="Times New Roman"/>
                <w:sz w:val="24"/>
                <w:szCs w:val="24"/>
                <w:highlight w:val="none"/>
                <w:lang w:val="en-US" w:eastAsia="zh-CN"/>
              </w:rPr>
              <w:t>4</w:t>
            </w:r>
            <w:r>
              <w:rPr>
                <w:rFonts w:hint="eastAsia" w:ascii="Times New Roman" w:hAnsi="Times New Roman" w:cs="Times New Roman"/>
                <w:sz w:val="24"/>
                <w:szCs w:val="24"/>
                <w:highlight w:val="none"/>
                <w:lang w:val="en-US" w:eastAsia="zh-CN"/>
              </w:rPr>
              <w:t>mg/m</w:t>
            </w:r>
            <w:r>
              <w:rPr>
                <w:rFonts w:hint="eastAsia"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rPr>
              <w:t>。</w:t>
            </w:r>
            <w:r>
              <w:rPr>
                <w:rFonts w:hint="default" w:ascii="Times New Roman" w:hAnsi="Times New Roman" w:cs="Times New Roman"/>
                <w:color w:val="auto"/>
              </w:rPr>
              <w:t>项目</w:t>
            </w:r>
            <w:r>
              <w:rPr>
                <w:rFonts w:hint="eastAsia" w:ascii="Times New Roman" w:hAnsi="Times New Roman" w:cs="Times New Roman"/>
                <w:color w:val="auto"/>
                <w:lang w:eastAsia="zh-CN"/>
              </w:rPr>
              <w:t>支架制造部铆焊</w:t>
            </w:r>
            <w:r>
              <w:rPr>
                <w:rFonts w:hint="default" w:ascii="Times New Roman" w:hAnsi="Times New Roman" w:cs="Times New Roman"/>
                <w:color w:val="auto"/>
                <w:lang w:eastAsia="zh-CN"/>
              </w:rPr>
              <w:t>车间无组织</w:t>
            </w:r>
            <w:r>
              <w:rPr>
                <w:rFonts w:hint="default" w:ascii="Times New Roman" w:hAnsi="Times New Roman" w:cs="Times New Roman"/>
                <w:color w:val="auto"/>
              </w:rPr>
              <w:t>颗粒物产生量为</w:t>
            </w:r>
            <w:r>
              <w:rPr>
                <w:rFonts w:hint="eastAsia" w:cs="Times New Roman"/>
                <w:color w:val="auto"/>
                <w:lang w:val="en-US" w:eastAsia="zh-CN"/>
              </w:rPr>
              <w:t>525.06</w:t>
            </w:r>
            <w:r>
              <w:rPr>
                <w:rFonts w:hint="eastAsia" w:ascii="Times New Roman" w:hAnsi="Times New Roman" w:cs="Times New Roman"/>
                <w:color w:val="auto"/>
                <w:lang w:val="en-US" w:eastAsia="zh-CN"/>
              </w:rPr>
              <w:t>kg</w:t>
            </w:r>
            <w:r>
              <w:rPr>
                <w:rFonts w:hint="default" w:ascii="Times New Roman" w:hAnsi="Times New Roman" w:cs="Times New Roman"/>
                <w:color w:val="auto"/>
              </w:rPr>
              <w:t>/a。因生产车间全封闭，</w:t>
            </w:r>
            <w:r>
              <w:rPr>
                <w:rFonts w:hint="default" w:ascii="Times New Roman" w:hAnsi="Times New Roman" w:cs="Times New Roman"/>
                <w:color w:val="auto"/>
                <w:lang w:eastAsia="zh-CN"/>
              </w:rPr>
              <w:t>比重较大，颗粒物大部分</w:t>
            </w:r>
            <w:r>
              <w:rPr>
                <w:rFonts w:hint="default" w:ascii="Times New Roman" w:hAnsi="Times New Roman" w:cs="Times New Roman"/>
                <w:color w:val="auto"/>
              </w:rPr>
              <w:t>在车间内自然降尘及车间阻隔后无组织排放，颗粒物在车间内自然降尘及车间阻隔以90%计，则无组织颗粒物产生量约为</w:t>
            </w:r>
            <w:r>
              <w:rPr>
                <w:rFonts w:hint="eastAsia" w:cs="Times New Roman"/>
                <w:color w:val="auto"/>
                <w:lang w:val="en-US" w:eastAsia="zh-CN"/>
              </w:rPr>
              <w:t>52.51</w:t>
            </w:r>
            <w:r>
              <w:rPr>
                <w:rFonts w:hint="default" w:ascii="Times New Roman" w:hAnsi="Times New Roman" w:cs="Times New Roman"/>
                <w:color w:val="auto"/>
              </w:rPr>
              <w:t xml:space="preserve"> kg/a。</w:t>
            </w:r>
          </w:p>
          <w:p>
            <w:pPr>
              <w:spacing w:line="480" w:lineRule="exact"/>
              <w:ind w:firstLine="480" w:firstLineChars="200"/>
              <w:rPr>
                <w:rFonts w:hint="default" w:ascii="Times New Roman" w:hAnsi="Times New Roman" w:cs="Times New Roman"/>
                <w:color w:val="auto"/>
              </w:rPr>
            </w:pPr>
            <w:r>
              <w:rPr>
                <w:rFonts w:hint="default" w:ascii="Times New Roman" w:hAnsi="Times New Roman" w:cs="Times New Roman"/>
                <w:sz w:val="24"/>
                <w:szCs w:val="24"/>
                <w:highlight w:val="none"/>
              </w:rPr>
              <w:t>本项目</w:t>
            </w:r>
            <w:r>
              <w:rPr>
                <w:rFonts w:hint="eastAsia" w:ascii="Times New Roman" w:hAnsi="Times New Roman" w:cs="Times New Roman"/>
                <w:sz w:val="24"/>
                <w:szCs w:val="24"/>
                <w:highlight w:val="none"/>
                <w:lang w:eastAsia="zh-CN"/>
              </w:rPr>
              <w:t>液压油缸生产车间</w:t>
            </w:r>
            <w:r>
              <w:rPr>
                <w:rFonts w:hint="default" w:ascii="Times New Roman" w:hAnsi="Times New Roman" w:cs="Times New Roman"/>
                <w:sz w:val="24"/>
                <w:szCs w:val="24"/>
                <w:highlight w:val="none"/>
              </w:rPr>
              <w:t>焊接烟尘产生量为</w:t>
            </w:r>
            <w:r>
              <w:rPr>
                <w:rFonts w:hint="eastAsia" w:cs="Times New Roman"/>
                <w:sz w:val="24"/>
                <w:szCs w:val="24"/>
                <w:highlight w:val="none"/>
                <w:lang w:val="en-US" w:eastAsia="zh-CN"/>
              </w:rPr>
              <w:t>420.32</w:t>
            </w:r>
            <w:r>
              <w:rPr>
                <w:rFonts w:hint="eastAsia" w:ascii="Times New Roman" w:hAnsi="Times New Roman" w:cs="Times New Roman"/>
                <w:sz w:val="24"/>
                <w:szCs w:val="24"/>
                <w:highlight w:val="none"/>
                <w:lang w:val="en-US" w:eastAsia="zh-CN"/>
              </w:rPr>
              <w:t>kg</w:t>
            </w:r>
            <w:r>
              <w:rPr>
                <w:rFonts w:hint="default" w:ascii="Times New Roman" w:hAnsi="Times New Roman" w:cs="Times New Roman"/>
                <w:sz w:val="24"/>
                <w:szCs w:val="24"/>
                <w:highlight w:val="none"/>
              </w:rPr>
              <w:t>/a</w:t>
            </w:r>
            <w:r>
              <w:rPr>
                <w:rFonts w:hint="eastAsia" w:ascii="Times New Roman" w:hAnsi="Times New Roman" w:cs="Times New Roman"/>
                <w:sz w:val="24"/>
                <w:szCs w:val="24"/>
                <w:highlight w:val="none"/>
                <w:lang w:eastAsia="zh-CN"/>
              </w:rPr>
              <w:t>，有组织产生量</w:t>
            </w:r>
            <w:r>
              <w:rPr>
                <w:rFonts w:hint="eastAsia" w:cs="Times New Roman"/>
                <w:sz w:val="24"/>
                <w:szCs w:val="24"/>
                <w:highlight w:val="none"/>
                <w:lang w:val="en-US" w:eastAsia="zh-CN"/>
              </w:rPr>
              <w:t>378.288</w:t>
            </w:r>
            <w:r>
              <w:rPr>
                <w:rFonts w:hint="eastAsia" w:ascii="Times New Roman" w:hAnsi="Times New Roman" w:cs="Times New Roman"/>
                <w:sz w:val="24"/>
                <w:szCs w:val="24"/>
                <w:highlight w:val="none"/>
                <w:lang w:val="en-US" w:eastAsia="zh-CN"/>
              </w:rPr>
              <w:t>kg/a，有组织排放量</w:t>
            </w:r>
            <w:r>
              <w:rPr>
                <w:rFonts w:hint="eastAsia" w:cs="Times New Roman"/>
                <w:sz w:val="24"/>
                <w:szCs w:val="24"/>
                <w:highlight w:val="none"/>
                <w:lang w:val="en-US" w:eastAsia="zh-CN"/>
              </w:rPr>
              <w:t>3.8</w:t>
            </w:r>
            <w:r>
              <w:rPr>
                <w:rFonts w:hint="eastAsia" w:ascii="Times New Roman" w:hAnsi="Times New Roman" w:cs="Times New Roman"/>
                <w:sz w:val="24"/>
                <w:szCs w:val="24"/>
                <w:highlight w:val="none"/>
                <w:lang w:val="en-US" w:eastAsia="zh-CN"/>
              </w:rPr>
              <w:t>kg/a，</w:t>
            </w:r>
            <w:r>
              <w:rPr>
                <w:rFonts w:hint="eastAsia" w:cs="Times New Roman"/>
                <w:color w:val="auto"/>
                <w:sz w:val="24"/>
                <w:szCs w:val="24"/>
                <w:highlight w:val="none"/>
                <w:lang w:val="en-US" w:eastAsia="zh-CN"/>
              </w:rPr>
              <w:t>0.15</w:t>
            </w:r>
            <w:r>
              <w:rPr>
                <w:rFonts w:hint="eastAsia" w:ascii="Times New Roman" w:hAnsi="Times New Roman" w:cs="Times New Roman"/>
                <w:color w:val="auto"/>
                <w:sz w:val="24"/>
                <w:szCs w:val="24"/>
                <w:highlight w:val="none"/>
                <w:lang w:val="en-US" w:eastAsia="zh-CN"/>
              </w:rPr>
              <w:t>mg/m</w:t>
            </w:r>
            <w:r>
              <w:rPr>
                <w:rFonts w:hint="eastAsia"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rPr>
              <w:t>项目</w:t>
            </w:r>
            <w:r>
              <w:rPr>
                <w:rFonts w:hint="eastAsia" w:ascii="Times New Roman" w:hAnsi="Times New Roman" w:cs="Times New Roman"/>
                <w:sz w:val="24"/>
                <w:szCs w:val="24"/>
                <w:highlight w:val="none"/>
                <w:lang w:eastAsia="zh-CN"/>
              </w:rPr>
              <w:t>液压油缸生产车间</w:t>
            </w:r>
            <w:r>
              <w:rPr>
                <w:rFonts w:hint="default" w:ascii="Times New Roman" w:hAnsi="Times New Roman" w:cs="Times New Roman"/>
                <w:color w:val="auto"/>
                <w:lang w:eastAsia="zh-CN"/>
              </w:rPr>
              <w:t>无组织</w:t>
            </w:r>
            <w:r>
              <w:rPr>
                <w:rFonts w:hint="default" w:ascii="Times New Roman" w:hAnsi="Times New Roman" w:cs="Times New Roman"/>
                <w:color w:val="auto"/>
              </w:rPr>
              <w:t>颗粒物产生量为</w:t>
            </w:r>
            <w:r>
              <w:rPr>
                <w:rFonts w:hint="eastAsia" w:cs="Times New Roman"/>
                <w:color w:val="auto"/>
                <w:lang w:val="en-US" w:eastAsia="zh-CN"/>
              </w:rPr>
              <w:t>42.032</w:t>
            </w:r>
            <w:r>
              <w:rPr>
                <w:rFonts w:hint="eastAsia" w:ascii="Times New Roman" w:hAnsi="Times New Roman" w:cs="Times New Roman"/>
                <w:color w:val="auto"/>
                <w:lang w:val="en-US" w:eastAsia="zh-CN"/>
              </w:rPr>
              <w:t>kg</w:t>
            </w:r>
            <w:r>
              <w:rPr>
                <w:rFonts w:hint="default" w:ascii="Times New Roman" w:hAnsi="Times New Roman" w:cs="Times New Roman"/>
                <w:color w:val="auto"/>
              </w:rPr>
              <w:t>/a。因生产车间全封闭，</w:t>
            </w:r>
            <w:r>
              <w:rPr>
                <w:rFonts w:hint="default" w:ascii="Times New Roman" w:hAnsi="Times New Roman" w:cs="Times New Roman"/>
                <w:color w:val="auto"/>
                <w:lang w:eastAsia="zh-CN"/>
              </w:rPr>
              <w:t>比重较大，颗粒物大部分</w:t>
            </w:r>
            <w:r>
              <w:rPr>
                <w:rFonts w:hint="default" w:ascii="Times New Roman" w:hAnsi="Times New Roman" w:cs="Times New Roman"/>
                <w:color w:val="auto"/>
              </w:rPr>
              <w:t>在车间内自然降尘及车间阻隔后无组织排放，颗粒物在车间内自然降尘及车间阻隔以90%计，则无组织颗粒物产生量约为</w:t>
            </w:r>
            <w:r>
              <w:rPr>
                <w:rFonts w:hint="eastAsia" w:cs="Times New Roman"/>
                <w:color w:val="auto"/>
                <w:lang w:val="en-US" w:eastAsia="zh-CN"/>
              </w:rPr>
              <w:t>4.2</w:t>
            </w:r>
            <w:r>
              <w:rPr>
                <w:rFonts w:hint="default" w:ascii="Times New Roman" w:hAnsi="Times New Roman" w:cs="Times New Roman"/>
                <w:color w:val="auto"/>
              </w:rPr>
              <w:t>kg/a。</w:t>
            </w:r>
          </w:p>
          <w:p>
            <w:pPr>
              <w:spacing w:line="480" w:lineRule="exact"/>
              <w:ind w:firstLine="480" w:firstLineChars="200"/>
              <w:rPr>
                <w:rFonts w:hint="default" w:ascii="Times New Roman" w:hAnsi="Times New Roman" w:cs="Times New Roman"/>
                <w:color w:val="auto"/>
              </w:rPr>
            </w:pPr>
            <w:r>
              <w:rPr>
                <w:rFonts w:hint="default" w:ascii="Times New Roman" w:hAnsi="Times New Roman" w:cs="Times New Roman"/>
                <w:sz w:val="24"/>
                <w:szCs w:val="24"/>
                <w:highlight w:val="none"/>
              </w:rPr>
              <w:t>本项目</w:t>
            </w:r>
            <w:r>
              <w:rPr>
                <w:rFonts w:hint="eastAsia" w:ascii="Times New Roman" w:hAnsi="Times New Roman" w:cs="Times New Roman"/>
                <w:sz w:val="24"/>
                <w:szCs w:val="24"/>
                <w:highlight w:val="none"/>
                <w:lang w:eastAsia="zh-CN"/>
              </w:rPr>
              <w:t>大修车间</w:t>
            </w:r>
            <w:r>
              <w:rPr>
                <w:rFonts w:hint="default" w:ascii="Times New Roman" w:hAnsi="Times New Roman" w:cs="Times New Roman"/>
                <w:sz w:val="24"/>
                <w:szCs w:val="24"/>
                <w:highlight w:val="none"/>
              </w:rPr>
              <w:t>焊接烟尘产生量为</w:t>
            </w:r>
            <w:r>
              <w:rPr>
                <w:rFonts w:hint="eastAsia" w:cs="Times New Roman"/>
                <w:sz w:val="24"/>
                <w:szCs w:val="24"/>
                <w:highlight w:val="none"/>
                <w:lang w:val="en-US" w:eastAsia="zh-CN"/>
              </w:rPr>
              <w:t>119.24</w:t>
            </w:r>
            <w:r>
              <w:rPr>
                <w:rFonts w:hint="eastAsia" w:ascii="Times New Roman" w:hAnsi="Times New Roman" w:cs="Times New Roman"/>
                <w:sz w:val="24"/>
                <w:szCs w:val="24"/>
                <w:highlight w:val="none"/>
                <w:lang w:val="en-US" w:eastAsia="zh-CN"/>
              </w:rPr>
              <w:t>kg</w:t>
            </w:r>
            <w:r>
              <w:rPr>
                <w:rFonts w:hint="default" w:ascii="Times New Roman" w:hAnsi="Times New Roman" w:cs="Times New Roman"/>
                <w:sz w:val="24"/>
                <w:szCs w:val="24"/>
                <w:highlight w:val="none"/>
              </w:rPr>
              <w:t>/a</w:t>
            </w:r>
            <w:r>
              <w:rPr>
                <w:rFonts w:hint="eastAsia"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本项目</w:t>
            </w:r>
            <w:r>
              <w:rPr>
                <w:rFonts w:hint="eastAsia" w:ascii="Times New Roman" w:hAnsi="Times New Roman" w:cs="Times New Roman"/>
                <w:sz w:val="24"/>
                <w:szCs w:val="24"/>
                <w:highlight w:val="none"/>
                <w:lang w:eastAsia="zh-CN"/>
              </w:rPr>
              <w:t>大修车间</w:t>
            </w:r>
            <w:r>
              <w:rPr>
                <w:rFonts w:hint="default" w:ascii="Times New Roman" w:hAnsi="Times New Roman" w:cs="Times New Roman"/>
                <w:sz w:val="24"/>
                <w:szCs w:val="24"/>
                <w:highlight w:val="none"/>
                <w:lang w:eastAsia="zh-CN"/>
              </w:rPr>
              <w:t>焊接烟尘经</w:t>
            </w:r>
            <w:r>
              <w:rPr>
                <w:rFonts w:hint="default" w:ascii="Times New Roman" w:hAnsi="Times New Roman" w:cs="Times New Roman"/>
                <w:sz w:val="24"/>
                <w:highlight w:val="none"/>
                <w:lang w:val="en-US" w:eastAsia="zh-CN"/>
              </w:rPr>
              <w:t>移动式焊接烟尘净化器</w:t>
            </w:r>
            <w:r>
              <w:rPr>
                <w:rFonts w:hint="default" w:ascii="Times New Roman" w:hAnsi="Times New Roman" w:cs="Times New Roman"/>
                <w:sz w:val="24"/>
                <w:highlight w:val="none"/>
              </w:rPr>
              <w:t>收集处理</w:t>
            </w:r>
            <w:r>
              <w:rPr>
                <w:rFonts w:hint="default" w:ascii="Times New Roman" w:hAnsi="Times New Roman" w:cs="Times New Roman"/>
                <w:sz w:val="24"/>
                <w:highlight w:val="none"/>
                <w:lang w:eastAsia="zh-CN"/>
              </w:rPr>
              <w:t>后在车间内无组织排放，</w:t>
            </w:r>
            <w:r>
              <w:rPr>
                <w:rFonts w:hint="default" w:ascii="Times New Roman" w:hAnsi="Times New Roman" w:cs="Times New Roman"/>
                <w:sz w:val="24"/>
                <w:szCs w:val="24"/>
                <w:highlight w:val="none"/>
              </w:rPr>
              <w:t>则无组织焊接烟尘产生量</w:t>
            </w:r>
            <w:r>
              <w:rPr>
                <w:rFonts w:hint="default" w:ascii="Times New Roman" w:hAnsi="Times New Roman" w:cs="Times New Roman"/>
                <w:sz w:val="24"/>
                <w:szCs w:val="24"/>
                <w:highlight w:val="none"/>
                <w:lang w:eastAsia="zh-CN"/>
              </w:rPr>
              <w:t>约</w:t>
            </w:r>
            <w:r>
              <w:rPr>
                <w:rFonts w:hint="default" w:ascii="Times New Roman" w:hAnsi="Times New Roman" w:cs="Times New Roman"/>
                <w:sz w:val="24"/>
                <w:szCs w:val="24"/>
                <w:highlight w:val="none"/>
              </w:rPr>
              <w:t>为</w:t>
            </w:r>
            <w:r>
              <w:rPr>
                <w:rFonts w:hint="eastAsia" w:cs="Times New Roman"/>
                <w:sz w:val="24"/>
                <w:szCs w:val="24"/>
                <w:highlight w:val="none"/>
                <w:lang w:val="en-US" w:eastAsia="zh-CN"/>
              </w:rPr>
              <w:t>24.8</w:t>
            </w:r>
            <w:r>
              <w:rPr>
                <w:rFonts w:hint="default" w:ascii="Times New Roman" w:hAnsi="Times New Roman" w:cs="Times New Roman"/>
                <w:sz w:val="24"/>
                <w:szCs w:val="24"/>
                <w:highlight w:val="none"/>
              </w:rPr>
              <w:t>kg/a。</w:t>
            </w:r>
            <w:r>
              <w:rPr>
                <w:rFonts w:hint="default" w:ascii="Times New Roman" w:hAnsi="Times New Roman" w:cs="Times New Roman"/>
                <w:color w:val="auto"/>
              </w:rPr>
              <w:t>因生产车间全封闭，</w:t>
            </w:r>
            <w:r>
              <w:rPr>
                <w:rFonts w:hint="default" w:ascii="Times New Roman" w:hAnsi="Times New Roman" w:cs="Times New Roman"/>
                <w:color w:val="auto"/>
                <w:lang w:eastAsia="zh-CN"/>
              </w:rPr>
              <w:t>比重较大，颗粒物大部分</w:t>
            </w:r>
            <w:r>
              <w:rPr>
                <w:rFonts w:hint="default" w:ascii="Times New Roman" w:hAnsi="Times New Roman" w:cs="Times New Roman"/>
                <w:color w:val="auto"/>
              </w:rPr>
              <w:t>在车间内自然降尘及车间阻隔后无组织排放，颗粒物在车间内自然降尘及车间阻隔以90%计，则无组织颗粒物产生量约为</w:t>
            </w:r>
            <w:r>
              <w:rPr>
                <w:rFonts w:hint="eastAsia" w:cs="Times New Roman"/>
                <w:color w:val="auto"/>
                <w:lang w:val="en-US" w:eastAsia="zh-CN"/>
              </w:rPr>
              <w:t>2.48</w:t>
            </w:r>
            <w:r>
              <w:rPr>
                <w:rFonts w:hint="default" w:ascii="Times New Roman" w:hAnsi="Times New Roman" w:cs="Times New Roman"/>
                <w:color w:val="auto"/>
              </w:rPr>
              <w:t>kg/a。</w:t>
            </w:r>
          </w:p>
          <w:p>
            <w:pPr>
              <w:pStyle w:val="12"/>
              <w:ind w:lef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）切割设备产生的颗粒物</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lang w:eastAsia="zh-CN"/>
              </w:rPr>
              <w:t>本项目切割机</w:t>
            </w:r>
            <w:r>
              <w:rPr>
                <w:rFonts w:hint="eastAsia" w:ascii="Times New Roman" w:hAnsi="Times New Roman" w:cs="Times New Roman"/>
                <w:sz w:val="24"/>
                <w:szCs w:val="24"/>
                <w:highlight w:val="none"/>
                <w:lang w:eastAsia="zh-CN"/>
              </w:rPr>
              <w:t>位于准备车间内，</w:t>
            </w:r>
            <w:r>
              <w:rPr>
                <w:rFonts w:hint="default" w:ascii="Times New Roman" w:hAnsi="Times New Roman" w:cs="Times New Roman"/>
                <w:sz w:val="24"/>
                <w:szCs w:val="24"/>
                <w:highlight w:val="none"/>
                <w:lang w:eastAsia="zh-CN"/>
              </w:rPr>
              <w:t>本项目使用切割机为数控</w:t>
            </w:r>
            <w:r>
              <w:rPr>
                <w:rFonts w:hint="eastAsia" w:ascii="Times New Roman" w:hAnsi="Times New Roman" w:cs="Times New Roman"/>
                <w:sz w:val="24"/>
                <w:szCs w:val="24"/>
                <w:highlight w:val="none"/>
                <w:lang w:eastAsia="zh-CN"/>
              </w:rPr>
              <w:t>火焰</w:t>
            </w:r>
            <w:r>
              <w:rPr>
                <w:rFonts w:hint="default" w:ascii="Times New Roman" w:hAnsi="Times New Roman" w:cs="Times New Roman"/>
                <w:sz w:val="24"/>
                <w:szCs w:val="24"/>
                <w:highlight w:val="none"/>
                <w:lang w:eastAsia="zh-CN"/>
              </w:rPr>
              <w:t>切割机，在切割过程中</w:t>
            </w:r>
            <w:r>
              <w:rPr>
                <w:rFonts w:hint="default" w:ascii="Times New Roman" w:hAnsi="Times New Roman" w:cs="Times New Roman"/>
                <w:sz w:val="24"/>
                <w:szCs w:val="24"/>
                <w:highlight w:val="none"/>
              </w:rPr>
              <w:t>所释放的烟尘主要为板材的金属烟尘。</w:t>
            </w:r>
            <w:r>
              <w:rPr>
                <w:rFonts w:hint="default" w:ascii="Times New Roman" w:hAnsi="Times New Roman" w:cs="Times New Roman"/>
                <w:sz w:val="24"/>
                <w:szCs w:val="24"/>
                <w:highlight w:val="none"/>
                <w:lang w:eastAsia="zh-CN"/>
              </w:rPr>
              <w:t>参照</w:t>
            </w:r>
            <w:r>
              <w:rPr>
                <w:rFonts w:hint="default" w:ascii="Times New Roman" w:hAnsi="Times New Roman" w:cs="Times New Roman"/>
                <w:sz w:val="24"/>
                <w:szCs w:val="24"/>
                <w:highlight w:val="none"/>
              </w:rPr>
              <w:t>《第一次全国污染源普查工业污染源产排污系数手册》</w:t>
            </w:r>
            <w:r>
              <w:rPr>
                <w:rFonts w:hint="default" w:ascii="Times New Roman" w:hAnsi="Times New Roman" w:cs="Times New Roman"/>
                <w:sz w:val="24"/>
                <w:szCs w:val="24"/>
                <w:highlight w:val="none"/>
                <w:lang w:eastAsia="zh-CN"/>
              </w:rPr>
              <w:t>中金属结构制造业中涉及热切割工艺的工业粉尘产物系数为</w:t>
            </w:r>
            <w:r>
              <w:rPr>
                <w:rFonts w:hint="default" w:ascii="Times New Roman" w:hAnsi="Times New Roman" w:cs="Times New Roman"/>
                <w:sz w:val="24"/>
                <w:szCs w:val="24"/>
                <w:highlight w:val="none"/>
                <w:lang w:val="en-US" w:eastAsia="zh-CN"/>
              </w:rPr>
              <w:t>1.523kg/t-产品</w:t>
            </w:r>
            <w:r>
              <w:rPr>
                <w:rFonts w:hint="default" w:ascii="Times New Roman" w:hAnsi="Times New Roman" w:cs="Times New Roman"/>
                <w:sz w:val="24"/>
                <w:szCs w:val="24"/>
                <w:highlight w:val="none"/>
              </w:rPr>
              <w:t>，本项目切割机</w:t>
            </w:r>
            <w:r>
              <w:rPr>
                <w:rFonts w:hint="default" w:ascii="Times New Roman" w:hAnsi="Times New Roman" w:cs="Times New Roman"/>
                <w:sz w:val="24"/>
                <w:szCs w:val="24"/>
                <w:highlight w:val="none"/>
                <w:lang w:eastAsia="zh-CN"/>
              </w:rPr>
              <w:t>每年切割钢材</w:t>
            </w:r>
            <w:r>
              <w:rPr>
                <w:rFonts w:hint="eastAsia" w:ascii="Times New Roman" w:hAnsi="Times New Roman" w:cs="Times New Roman"/>
                <w:sz w:val="24"/>
                <w:szCs w:val="24"/>
                <w:highlight w:val="none"/>
                <w:lang w:val="en-US" w:eastAsia="zh-CN"/>
              </w:rPr>
              <w:t>18000</w:t>
            </w:r>
            <w:r>
              <w:rPr>
                <w:rFonts w:hint="default" w:ascii="Times New Roman" w:hAnsi="Times New Roman" w:cs="Times New Roman"/>
                <w:sz w:val="24"/>
                <w:szCs w:val="24"/>
                <w:highlight w:val="none"/>
                <w:lang w:val="en-US" w:eastAsia="zh-CN"/>
              </w:rPr>
              <w:t>t，则</w:t>
            </w:r>
            <w:r>
              <w:rPr>
                <w:rFonts w:hint="default" w:ascii="Times New Roman" w:hAnsi="Times New Roman" w:cs="Times New Roman"/>
                <w:sz w:val="24"/>
                <w:szCs w:val="24"/>
                <w:highlight w:val="none"/>
              </w:rPr>
              <w:t>切割颗粒物产生量为</w:t>
            </w:r>
            <w:r>
              <w:rPr>
                <w:rFonts w:hint="eastAsia" w:ascii="Times New Roman" w:hAnsi="Times New Roman" w:cs="Times New Roman"/>
                <w:sz w:val="24"/>
                <w:szCs w:val="24"/>
                <w:highlight w:val="none"/>
                <w:lang w:val="en-US" w:eastAsia="zh-CN"/>
              </w:rPr>
              <w:t>27.42</w:t>
            </w:r>
            <w:r>
              <w:rPr>
                <w:rFonts w:hint="default" w:ascii="Times New Roman" w:hAnsi="Times New Roman" w:cs="Times New Roman"/>
                <w:sz w:val="24"/>
                <w:szCs w:val="24"/>
                <w:highlight w:val="none"/>
                <w:lang w:val="en-US" w:eastAsia="zh-CN"/>
              </w:rPr>
              <w:t>t</w:t>
            </w:r>
            <w:r>
              <w:rPr>
                <w:rFonts w:hint="default" w:ascii="Times New Roman" w:hAnsi="Times New Roman" w:cs="Times New Roman"/>
                <w:sz w:val="24"/>
                <w:szCs w:val="24"/>
                <w:highlight w:val="none"/>
              </w:rPr>
              <w:t>/a。</w:t>
            </w:r>
          </w:p>
          <w:p>
            <w:pPr>
              <w:pStyle w:val="2"/>
              <w:keepNext w:val="0"/>
              <w:keepLines w:val="0"/>
              <w:pageBreakBefore w:val="0"/>
              <w:widowControl w:val="0"/>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eastAsia="zh-CN"/>
              </w:rPr>
              <w:t>准备车间拟</w:t>
            </w:r>
            <w:r>
              <w:rPr>
                <w:rFonts w:hint="default" w:ascii="Times New Roman" w:hAnsi="Times New Roman" w:cs="Times New Roman"/>
                <w:sz w:val="24"/>
                <w:lang w:eastAsia="zh-CN"/>
              </w:rPr>
              <w:t>配套建设</w:t>
            </w:r>
            <w:r>
              <w:rPr>
                <w:rFonts w:hint="eastAsia" w:ascii="Times New Roman" w:hAnsi="Times New Roman" w:cs="Times New Roman"/>
                <w:sz w:val="24"/>
                <w:lang w:val="en-US" w:eastAsia="zh-CN"/>
              </w:rPr>
              <w:t>负压中央除尘系统，切割颗粒物经管道收集后进入</w:t>
            </w:r>
            <w:r>
              <w:rPr>
                <w:rFonts w:hint="eastAsia" w:ascii="Times New Roman" w:hAnsi="Times New Roman" w:cs="Times New Roman"/>
                <w:sz w:val="24"/>
                <w:lang w:eastAsia="zh-CN"/>
              </w:rPr>
              <w:t>滤筒式除尘器处理后经</w:t>
            </w:r>
            <w:r>
              <w:rPr>
                <w:rFonts w:hint="eastAsia" w:ascii="Times New Roman" w:hAnsi="Times New Roman" w:cs="Times New Roman"/>
                <w:sz w:val="24"/>
                <w:lang w:val="en-US" w:eastAsia="zh-CN"/>
              </w:rPr>
              <w:t>15m高排气筒排放</w:t>
            </w:r>
            <w:r>
              <w:rPr>
                <w:rFonts w:hint="default" w:ascii="Times New Roman" w:hAnsi="Times New Roman" w:cs="Times New Roman"/>
                <w:sz w:val="24"/>
                <w:lang w:val="en-US" w:eastAsia="zh-CN"/>
              </w:rPr>
              <w:t>，</w:t>
            </w:r>
            <w:r>
              <w:rPr>
                <w:rFonts w:hint="eastAsia" w:ascii="Times New Roman" w:hAnsi="Times New Roman" w:cs="Times New Roman"/>
                <w:sz w:val="24"/>
                <w:lang w:val="en-US" w:eastAsia="zh-CN"/>
              </w:rPr>
              <w:t>风机风量2*10万m</w:t>
            </w:r>
            <w:r>
              <w:rPr>
                <w:rFonts w:hint="eastAsia" w:ascii="Times New Roman" w:hAnsi="Times New Roman" w:cs="Times New Roman"/>
                <w:sz w:val="24"/>
                <w:vertAlign w:val="superscript"/>
                <w:lang w:val="en-US" w:eastAsia="zh-CN"/>
              </w:rPr>
              <w:t>3</w:t>
            </w:r>
            <w:r>
              <w:rPr>
                <w:rFonts w:hint="eastAsia" w:ascii="Times New Roman" w:hAnsi="Times New Roman" w:cs="Times New Roman"/>
                <w:sz w:val="24"/>
                <w:lang w:val="en-US" w:eastAsia="zh-CN"/>
              </w:rPr>
              <w:t>/h，</w:t>
            </w:r>
            <w:r>
              <w:rPr>
                <w:rFonts w:hint="default" w:ascii="Times New Roman" w:hAnsi="Times New Roman" w:cs="Times New Roman"/>
                <w:sz w:val="24"/>
                <w:szCs w:val="24"/>
              </w:rPr>
              <w:t>收集效率</w:t>
            </w:r>
            <w:r>
              <w:rPr>
                <w:rFonts w:hint="default" w:ascii="Times New Roman" w:hAnsi="Times New Roman" w:cs="Times New Roman"/>
                <w:sz w:val="24"/>
                <w:szCs w:val="24"/>
                <w:lang w:eastAsia="zh-CN"/>
              </w:rPr>
              <w:t>约</w:t>
            </w:r>
            <w:r>
              <w:rPr>
                <w:rFonts w:hint="eastAsia" w:ascii="Times New Roman" w:hAnsi="Times New Roman" w:cs="Times New Roman"/>
                <w:sz w:val="24"/>
                <w:szCs w:val="24"/>
                <w:lang w:val="en-US" w:eastAsia="zh-CN"/>
              </w:rPr>
              <w:t>9</w:t>
            </w:r>
            <w:r>
              <w:rPr>
                <w:rFonts w:hint="default" w:ascii="Times New Roman" w:hAnsi="Times New Roman" w:cs="Times New Roman"/>
                <w:sz w:val="24"/>
                <w:szCs w:val="24"/>
                <w:lang w:val="en-US" w:eastAsia="zh-CN"/>
              </w:rPr>
              <w:t>0</w:t>
            </w:r>
            <w:r>
              <w:rPr>
                <w:rFonts w:hint="default" w:ascii="Times New Roman" w:hAnsi="Times New Roman" w:cs="Times New Roman"/>
                <w:sz w:val="24"/>
                <w:szCs w:val="24"/>
              </w:rPr>
              <w:t>%</w:t>
            </w:r>
            <w:r>
              <w:rPr>
                <w:rFonts w:hint="default" w:ascii="Times New Roman" w:hAnsi="Times New Roman" w:cs="Times New Roman"/>
                <w:sz w:val="24"/>
                <w:szCs w:val="24"/>
                <w:lang w:eastAsia="zh-CN"/>
              </w:rPr>
              <w:t>，处理效率约为</w:t>
            </w:r>
            <w:r>
              <w:rPr>
                <w:rFonts w:hint="default" w:ascii="Times New Roman" w:hAnsi="Times New Roman" w:cs="Times New Roman"/>
                <w:sz w:val="24"/>
                <w:szCs w:val="24"/>
                <w:lang w:val="en-US" w:eastAsia="zh-CN"/>
              </w:rPr>
              <w:t>99%。</w:t>
            </w:r>
          </w:p>
          <w:p>
            <w:pPr>
              <w:pStyle w:val="2"/>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本项目</w:t>
            </w:r>
            <w:r>
              <w:rPr>
                <w:rFonts w:hint="eastAsia" w:ascii="Times New Roman" w:hAnsi="Times New Roman" w:cs="Times New Roman"/>
                <w:sz w:val="24"/>
                <w:szCs w:val="24"/>
                <w:highlight w:val="none"/>
                <w:lang w:eastAsia="zh-CN"/>
              </w:rPr>
              <w:t>准备车间有组织产生量</w:t>
            </w:r>
            <w:r>
              <w:rPr>
                <w:rFonts w:hint="eastAsia" w:ascii="Times New Roman" w:hAnsi="Times New Roman" w:cs="Times New Roman"/>
                <w:sz w:val="24"/>
                <w:szCs w:val="24"/>
                <w:highlight w:val="none"/>
                <w:lang w:val="en-US" w:eastAsia="zh-CN"/>
              </w:rPr>
              <w:t>24.68t/a，有组织排放量0.247t/a，0.214mg/m</w:t>
            </w:r>
            <w:r>
              <w:rPr>
                <w:rFonts w:hint="eastAsia"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rPr>
              <w:t>。</w:t>
            </w:r>
          </w:p>
          <w:p>
            <w:pPr>
              <w:pStyle w:val="2"/>
              <w:rPr>
                <w:rFonts w:hint="default" w:ascii="Times New Roman" w:hAnsi="Times New Roman" w:cs="Times New Roman"/>
                <w:color w:val="auto"/>
              </w:rPr>
            </w:pPr>
            <w:r>
              <w:rPr>
                <w:rFonts w:hint="default" w:ascii="Times New Roman" w:hAnsi="Times New Roman" w:cs="Times New Roman"/>
                <w:color w:val="auto"/>
              </w:rPr>
              <w:t>由上可知，项目</w:t>
            </w:r>
            <w:r>
              <w:rPr>
                <w:rFonts w:hint="default" w:ascii="Times New Roman" w:hAnsi="Times New Roman" w:cs="Times New Roman"/>
                <w:color w:val="auto"/>
                <w:lang w:eastAsia="zh-CN"/>
              </w:rPr>
              <w:t>生产车间无组织</w:t>
            </w:r>
            <w:r>
              <w:rPr>
                <w:rFonts w:hint="default" w:ascii="Times New Roman" w:hAnsi="Times New Roman" w:cs="Times New Roman"/>
                <w:color w:val="auto"/>
              </w:rPr>
              <w:t>颗粒物产生量为</w:t>
            </w:r>
            <w:r>
              <w:rPr>
                <w:rFonts w:hint="eastAsia" w:ascii="Times New Roman" w:hAnsi="Times New Roman" w:cs="Times New Roman"/>
                <w:color w:val="auto"/>
                <w:lang w:val="en-US" w:eastAsia="zh-CN"/>
              </w:rPr>
              <w:t>2.742</w:t>
            </w:r>
            <w:r>
              <w:rPr>
                <w:rFonts w:hint="default" w:ascii="Times New Roman" w:hAnsi="Times New Roman" w:cs="Times New Roman"/>
                <w:color w:val="auto"/>
                <w:lang w:val="en-US" w:eastAsia="zh-CN"/>
              </w:rPr>
              <w:t>t</w:t>
            </w:r>
            <w:r>
              <w:rPr>
                <w:rFonts w:hint="default" w:ascii="Times New Roman" w:hAnsi="Times New Roman" w:cs="Times New Roman"/>
                <w:color w:val="auto"/>
              </w:rPr>
              <w:t>/a。因生产车间全封闭，颗粒物</w:t>
            </w:r>
            <w:r>
              <w:rPr>
                <w:rFonts w:hint="default" w:ascii="Times New Roman" w:hAnsi="Times New Roman" w:cs="Times New Roman"/>
                <w:color w:val="auto"/>
                <w:lang w:eastAsia="zh-CN"/>
              </w:rPr>
              <w:t>主要成分为金属，比重较大，颗粒物大部分</w:t>
            </w:r>
            <w:r>
              <w:rPr>
                <w:rFonts w:hint="default" w:ascii="Times New Roman" w:hAnsi="Times New Roman" w:cs="Times New Roman"/>
                <w:color w:val="auto"/>
              </w:rPr>
              <w:t>在车间内自然降尘及车间阻隔后无组织排放，颗粒物在车间内自然降尘及车间阻隔以90%计，则无组织颗粒物产生量约为</w:t>
            </w:r>
            <w:r>
              <w:rPr>
                <w:rFonts w:hint="eastAsia" w:ascii="Times New Roman" w:hAnsi="Times New Roman" w:cs="Times New Roman"/>
                <w:color w:val="auto"/>
                <w:lang w:val="en-US" w:eastAsia="zh-CN"/>
              </w:rPr>
              <w:t>0.274t</w:t>
            </w:r>
            <w:r>
              <w:rPr>
                <w:rFonts w:hint="default" w:ascii="Times New Roman" w:hAnsi="Times New Roman" w:cs="Times New Roman"/>
                <w:color w:val="auto"/>
              </w:rPr>
              <w:t>/a。</w:t>
            </w:r>
          </w:p>
          <w:p>
            <w:pPr>
              <w:pStyle w:val="93"/>
              <w:adjustRightInd w:val="0"/>
              <w:snapToGrid w:val="0"/>
              <w:ind w:firstLine="456"/>
              <w:rPr>
                <w:rFonts w:hint="eastAsia"/>
                <w:bCs/>
                <w:lang w:val="en-US" w:eastAsia="zh-CN"/>
              </w:rPr>
            </w:pPr>
            <w:r>
              <w:rPr>
                <w:rFonts w:hint="eastAsia"/>
                <w:bCs/>
                <w:lang w:val="en-US" w:eastAsia="zh-CN"/>
              </w:rPr>
              <w:t>（3）食堂废气</w:t>
            </w:r>
          </w:p>
          <w:p>
            <w:pPr>
              <w:pStyle w:val="93"/>
              <w:adjustRightInd w:val="0"/>
              <w:snapToGrid w:val="0"/>
              <w:ind w:firstLine="456"/>
              <w:rPr>
                <w:rFonts w:hint="eastAsia"/>
                <w:bCs/>
                <w:lang w:val="en-US" w:eastAsia="zh-CN"/>
              </w:rPr>
            </w:pPr>
            <w:r>
              <w:rPr>
                <w:rFonts w:hint="eastAsia"/>
                <w:bCs/>
                <w:lang w:val="en-US" w:eastAsia="zh-CN"/>
              </w:rPr>
              <w:fldChar w:fldCharType="begin"/>
            </w:r>
            <w:r>
              <w:rPr>
                <w:rFonts w:hint="eastAsia"/>
                <w:bCs/>
                <w:lang w:val="en-US" w:eastAsia="zh-CN"/>
              </w:rPr>
              <w:instrText xml:space="preserve"> = 1 \* GB3 \* MERGEFORMAT </w:instrText>
            </w:r>
            <w:r>
              <w:rPr>
                <w:rFonts w:hint="eastAsia"/>
                <w:bCs/>
                <w:lang w:val="en-US" w:eastAsia="zh-CN"/>
              </w:rPr>
              <w:fldChar w:fldCharType="separate"/>
            </w:r>
            <w:r>
              <w:t>①</w:t>
            </w:r>
            <w:r>
              <w:rPr>
                <w:rFonts w:hint="eastAsia"/>
                <w:bCs/>
                <w:lang w:val="en-US" w:eastAsia="zh-CN"/>
              </w:rPr>
              <w:fldChar w:fldCharType="end"/>
            </w:r>
            <w:r>
              <w:rPr>
                <w:rFonts w:hint="eastAsia"/>
                <w:bCs/>
                <w:lang w:val="en-US" w:eastAsia="zh-CN"/>
              </w:rPr>
              <w:t>食堂产生的燃料废气</w:t>
            </w:r>
          </w:p>
          <w:p>
            <w:pPr>
              <w:pStyle w:val="93"/>
              <w:adjustRightInd w:val="0"/>
              <w:snapToGrid w:val="0"/>
              <w:ind w:firstLine="456"/>
              <w:rPr>
                <w:rFonts w:hint="eastAsia"/>
                <w:bCs/>
                <w:lang w:val="en-US" w:eastAsia="zh-CN"/>
              </w:rPr>
            </w:pPr>
            <w:r>
              <w:rPr>
                <w:rFonts w:hint="eastAsia"/>
                <w:bCs/>
                <w:lang w:val="en-US" w:eastAsia="zh-CN"/>
              </w:rPr>
              <w:t>本项目食堂位于综合楼一楼，食堂使用液化</w:t>
            </w:r>
            <w:r>
              <w:rPr>
                <w:bCs/>
                <w:lang w:val="en-US" w:eastAsia="zh-CN"/>
              </w:rPr>
              <w:t>气</w:t>
            </w:r>
            <w:r>
              <w:rPr>
                <w:rFonts w:hint="eastAsia"/>
                <w:bCs/>
                <w:lang w:val="en-US" w:eastAsia="zh-CN"/>
              </w:rPr>
              <w:t>燃烧提供热源。</w:t>
            </w:r>
            <w:r>
              <w:rPr>
                <w:bCs/>
                <w:lang w:val="en-US" w:eastAsia="zh-CN"/>
              </w:rPr>
              <w:t>根据环境统计手册资料，平均用气量指标为1884～2303MJ/（人·年），</w:t>
            </w:r>
            <w:r>
              <w:rPr>
                <w:rFonts w:hint="eastAsia"/>
                <w:bCs/>
                <w:lang w:val="en-US" w:eastAsia="zh-CN"/>
              </w:rPr>
              <w:t>液化</w:t>
            </w:r>
            <w:r>
              <w:rPr>
                <w:bCs/>
                <w:lang w:val="en-US" w:eastAsia="zh-CN"/>
              </w:rPr>
              <w:t>气的热值为</w:t>
            </w:r>
            <w:r>
              <w:rPr>
                <w:rFonts w:hint="eastAsia"/>
                <w:bCs/>
                <w:lang w:val="en-US" w:eastAsia="zh-CN"/>
              </w:rPr>
              <w:t>8.7</w:t>
            </w:r>
            <w:r>
              <w:rPr>
                <w:bCs/>
                <w:lang w:val="en-US" w:eastAsia="zh-CN"/>
              </w:rPr>
              <w:t>×10</w:t>
            </w:r>
            <w:r>
              <w:rPr>
                <w:bCs/>
                <w:vertAlign w:val="superscript"/>
                <w:lang w:val="en-US" w:eastAsia="zh-CN"/>
              </w:rPr>
              <w:t>7</w:t>
            </w:r>
            <w:r>
              <w:rPr>
                <w:bCs/>
                <w:lang w:val="en-US" w:eastAsia="zh-CN"/>
              </w:rPr>
              <w:t>J/</w:t>
            </w:r>
            <w:r>
              <w:rPr>
                <w:rFonts w:hint="eastAsia"/>
                <w:bCs/>
                <w:lang w:val="en-US" w:eastAsia="zh-CN"/>
              </w:rPr>
              <w:t>kg</w:t>
            </w:r>
            <w:r>
              <w:rPr>
                <w:bCs/>
                <w:lang w:val="en-US" w:eastAsia="zh-CN"/>
              </w:rPr>
              <w:t>。本项目</w:t>
            </w:r>
            <w:r>
              <w:rPr>
                <w:rFonts w:hint="eastAsia"/>
                <w:bCs/>
                <w:lang w:val="en-US" w:eastAsia="zh-CN"/>
              </w:rPr>
              <w:t>职工</w:t>
            </w:r>
            <w:r>
              <w:rPr>
                <w:rFonts w:hint="eastAsia" w:cs="Times New Roman"/>
                <w:sz w:val="24"/>
                <w:szCs w:val="24"/>
                <w:lang w:eastAsia="zh-CN"/>
              </w:rPr>
              <w:t>共</w:t>
            </w:r>
            <w:r>
              <w:rPr>
                <w:rFonts w:hint="eastAsia" w:cs="Times New Roman"/>
                <w:sz w:val="24"/>
                <w:szCs w:val="24"/>
                <w:lang w:val="en-US" w:eastAsia="zh-CN"/>
              </w:rPr>
              <w:t>430</w:t>
            </w:r>
            <w:r>
              <w:rPr>
                <w:rFonts w:hint="default" w:cs="Times New Roman"/>
                <w:sz w:val="24"/>
                <w:szCs w:val="24"/>
                <w:lang w:eastAsia="zh-CN"/>
              </w:rPr>
              <w:t>人，</w:t>
            </w:r>
            <w:r>
              <w:rPr>
                <w:rFonts w:hint="eastAsia"/>
                <w:bCs/>
                <w:lang w:val="en-US" w:eastAsia="zh-CN"/>
              </w:rPr>
              <w:t>食堂运行360天，</w:t>
            </w:r>
            <w:r>
              <w:rPr>
                <w:bCs/>
                <w:lang w:val="en-US" w:eastAsia="zh-CN"/>
              </w:rPr>
              <w:t>按年用气量指标2</w:t>
            </w:r>
            <w:r>
              <w:rPr>
                <w:rFonts w:hint="eastAsia"/>
                <w:bCs/>
                <w:lang w:val="en-US" w:eastAsia="zh-CN"/>
              </w:rPr>
              <w:t>0</w:t>
            </w:r>
            <w:r>
              <w:rPr>
                <w:bCs/>
                <w:lang w:val="en-US" w:eastAsia="zh-CN"/>
              </w:rPr>
              <w:t>00MJ/（人·年）考虑，</w:t>
            </w:r>
            <w:r>
              <w:rPr>
                <w:rFonts w:hint="eastAsia"/>
                <w:bCs/>
                <w:lang w:val="en-US" w:eastAsia="zh-CN"/>
              </w:rPr>
              <w:t xml:space="preserve"> 液化</w:t>
            </w:r>
            <w:r>
              <w:rPr>
                <w:bCs/>
                <w:lang w:val="en-US" w:eastAsia="zh-CN"/>
              </w:rPr>
              <w:t>气用量为</w:t>
            </w:r>
            <w:r>
              <w:rPr>
                <w:rFonts w:hint="eastAsia"/>
                <w:bCs/>
                <w:lang w:val="en-US" w:eastAsia="zh-CN"/>
              </w:rPr>
              <w:t>22.99kg</w:t>
            </w:r>
            <w:r>
              <w:rPr>
                <w:bCs/>
                <w:lang w:val="en-US" w:eastAsia="zh-CN"/>
              </w:rPr>
              <w:t>/（人·年）</w:t>
            </w:r>
            <w:r>
              <w:rPr>
                <w:rFonts w:hint="eastAsia"/>
                <w:bCs/>
                <w:lang w:val="en-US" w:eastAsia="zh-CN"/>
              </w:rPr>
              <w:t>，</w:t>
            </w:r>
            <w:r>
              <w:rPr>
                <w:bCs/>
                <w:lang w:val="en-US" w:eastAsia="zh-CN"/>
              </w:rPr>
              <w:t>则项目食堂</w:t>
            </w:r>
            <w:r>
              <w:rPr>
                <w:rFonts w:hint="eastAsia"/>
                <w:bCs/>
                <w:lang w:val="en-US" w:eastAsia="zh-CN"/>
              </w:rPr>
              <w:t>液化气</w:t>
            </w:r>
            <w:r>
              <w:rPr>
                <w:bCs/>
                <w:lang w:val="en-US" w:eastAsia="zh-CN"/>
              </w:rPr>
              <w:t>用量约为</w:t>
            </w:r>
            <w:r>
              <w:rPr>
                <w:rFonts w:hint="eastAsia"/>
                <w:bCs/>
                <w:lang w:val="en-US" w:eastAsia="zh-CN"/>
              </w:rPr>
              <w:t>9885.7kg</w:t>
            </w:r>
            <w:r>
              <w:rPr>
                <w:bCs/>
                <w:lang w:val="en-US" w:eastAsia="zh-CN"/>
              </w:rPr>
              <w:t>/a</w:t>
            </w:r>
            <w:r>
              <w:rPr>
                <w:rFonts w:hint="eastAsia"/>
                <w:bCs/>
                <w:lang w:val="en-US" w:eastAsia="zh-CN"/>
              </w:rPr>
              <w:t>（4206.7Nm</w:t>
            </w:r>
            <w:r>
              <w:rPr>
                <w:rFonts w:hint="eastAsia"/>
                <w:bCs/>
                <w:vertAlign w:val="superscript"/>
                <w:lang w:val="en-US" w:eastAsia="zh-CN"/>
              </w:rPr>
              <w:t>3</w:t>
            </w:r>
            <w:r>
              <w:rPr>
                <w:rFonts w:hint="eastAsia"/>
                <w:bCs/>
                <w:lang w:val="en-US" w:eastAsia="zh-CN"/>
              </w:rPr>
              <w:t>/a）</w:t>
            </w:r>
            <w:r>
              <w:rPr>
                <w:bCs/>
                <w:lang w:val="en-US" w:eastAsia="zh-CN"/>
              </w:rPr>
              <w:t>。根据城镇生活源燃气设施产排污系数，可求得食堂燃烧</w:t>
            </w:r>
            <w:r>
              <w:rPr>
                <w:rFonts w:hint="eastAsia"/>
                <w:bCs/>
                <w:lang w:val="en-US" w:eastAsia="zh-CN"/>
              </w:rPr>
              <w:t>液化气</w:t>
            </w:r>
            <w:r>
              <w:rPr>
                <w:bCs/>
                <w:lang w:val="en-US" w:eastAsia="zh-CN"/>
              </w:rPr>
              <w:t>污染物的排放量。</w:t>
            </w:r>
          </w:p>
          <w:p>
            <w:pPr>
              <w:pStyle w:val="8"/>
              <w:jc w:val="center"/>
              <w:rPr>
                <w:rFonts w:eastAsia="黑体"/>
                <w:bCs/>
                <w:sz w:val="24"/>
                <w:szCs w:val="24"/>
              </w:rPr>
            </w:pPr>
            <w:r>
              <w:rPr>
                <w:rFonts w:hint="default" w:ascii="Times New Roman" w:hAnsi="Times New Roman" w:eastAsia="黑体" w:cs="Times New Roman"/>
                <w:kern w:val="2"/>
                <w:sz w:val="24"/>
                <w:szCs w:val="22"/>
                <w:lang w:val="en-US" w:eastAsia="zh-CN" w:bidi="ar-SA"/>
              </w:rPr>
              <w:t>表</w:t>
            </w:r>
            <w:r>
              <w:rPr>
                <w:rFonts w:hint="eastAsia" w:ascii="Times New Roman" w:hAnsi="Times New Roman" w:eastAsia="黑体" w:cs="Times New Roman"/>
                <w:kern w:val="2"/>
                <w:sz w:val="24"/>
                <w:szCs w:val="22"/>
                <w:lang w:val="en-US" w:eastAsia="zh-CN" w:bidi="ar-SA"/>
              </w:rPr>
              <w:t>17</w:t>
            </w:r>
            <w:r>
              <w:rPr>
                <w:rFonts w:hint="default" w:ascii="Times New Roman" w:hAnsi="Times New Roman" w:eastAsia="黑体" w:cs="Times New Roman"/>
                <w:kern w:val="2"/>
                <w:sz w:val="24"/>
                <w:szCs w:val="22"/>
                <w:lang w:val="en-US" w:eastAsia="zh-CN" w:bidi="ar-SA"/>
              </w:rPr>
              <w:t xml:space="preserve">           </w:t>
            </w:r>
            <w:r>
              <w:rPr>
                <w:rFonts w:hint="eastAsia" w:ascii="Times New Roman" w:hAnsi="Times New Roman" w:eastAsia="黑体" w:cs="Times New Roman"/>
                <w:kern w:val="2"/>
                <w:sz w:val="24"/>
                <w:szCs w:val="22"/>
                <w:lang w:val="en-US" w:eastAsia="zh-CN" w:bidi="ar-SA"/>
              </w:rPr>
              <w:t>城镇生活源燃气设施排污系数（石油液化气）</w:t>
            </w:r>
          </w:p>
          <w:tbl>
            <w:tblPr>
              <w:tblStyle w:val="20"/>
              <w:tblW w:w="870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562"/>
              <w:gridCol w:w="2564"/>
              <w:gridCol w:w="1214"/>
              <w:gridCol w:w="1626"/>
              <w:gridCol w:w="174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562" w:type="dxa"/>
                  <w:tcBorders>
                    <w:tl2br w:val="nil"/>
                    <w:tr2bl w:val="nil"/>
                  </w:tcBorders>
                  <w:noWrap w:val="0"/>
                  <w:vAlign w:val="center"/>
                </w:tcPr>
                <w:p>
                  <w:pPr>
                    <w:spacing w:line="360" w:lineRule="auto"/>
                    <w:jc w:val="center"/>
                    <w:rPr>
                      <w:sz w:val="21"/>
                      <w:szCs w:val="21"/>
                    </w:rPr>
                  </w:pPr>
                  <w:r>
                    <w:rPr>
                      <w:sz w:val="21"/>
                      <w:szCs w:val="21"/>
                    </w:rPr>
                    <w:t>污染物指标</w:t>
                  </w:r>
                </w:p>
              </w:tc>
              <w:tc>
                <w:tcPr>
                  <w:tcW w:w="2564" w:type="dxa"/>
                  <w:tcBorders>
                    <w:tl2br w:val="nil"/>
                    <w:tr2bl w:val="nil"/>
                  </w:tcBorders>
                  <w:noWrap w:val="0"/>
                  <w:vAlign w:val="center"/>
                </w:tcPr>
                <w:p>
                  <w:pPr>
                    <w:spacing w:line="360" w:lineRule="auto"/>
                    <w:jc w:val="center"/>
                    <w:rPr>
                      <w:sz w:val="21"/>
                      <w:szCs w:val="21"/>
                    </w:rPr>
                  </w:pPr>
                  <w:r>
                    <w:rPr>
                      <w:sz w:val="21"/>
                      <w:szCs w:val="21"/>
                    </w:rPr>
                    <w:t>单 位</w:t>
                  </w:r>
                </w:p>
              </w:tc>
              <w:tc>
                <w:tcPr>
                  <w:tcW w:w="1214" w:type="dxa"/>
                  <w:tcBorders>
                    <w:tl2br w:val="nil"/>
                    <w:tr2bl w:val="nil"/>
                  </w:tcBorders>
                  <w:noWrap w:val="0"/>
                  <w:vAlign w:val="center"/>
                </w:tcPr>
                <w:p>
                  <w:pPr>
                    <w:spacing w:line="360" w:lineRule="auto"/>
                    <w:jc w:val="center"/>
                    <w:rPr>
                      <w:sz w:val="21"/>
                      <w:szCs w:val="21"/>
                    </w:rPr>
                  </w:pPr>
                  <w:r>
                    <w:rPr>
                      <w:sz w:val="21"/>
                      <w:szCs w:val="21"/>
                    </w:rPr>
                    <w:t>产污系数</w:t>
                  </w:r>
                </w:p>
              </w:tc>
              <w:tc>
                <w:tcPr>
                  <w:tcW w:w="1626" w:type="dxa"/>
                  <w:tcBorders>
                    <w:tl2br w:val="nil"/>
                    <w:tr2bl w:val="nil"/>
                  </w:tcBorders>
                  <w:noWrap w:val="0"/>
                  <w:vAlign w:val="center"/>
                </w:tcPr>
                <w:p>
                  <w:pPr>
                    <w:spacing w:line="360" w:lineRule="auto"/>
                    <w:jc w:val="center"/>
                    <w:rPr>
                      <w:sz w:val="21"/>
                      <w:szCs w:val="21"/>
                    </w:rPr>
                  </w:pPr>
                  <w:r>
                    <w:rPr>
                      <w:sz w:val="21"/>
                      <w:szCs w:val="21"/>
                    </w:rPr>
                    <w:t>末端治理名称</w:t>
                  </w:r>
                </w:p>
              </w:tc>
              <w:tc>
                <w:tcPr>
                  <w:tcW w:w="1743" w:type="dxa"/>
                  <w:tcBorders>
                    <w:tl2br w:val="nil"/>
                    <w:tr2bl w:val="nil"/>
                  </w:tcBorders>
                  <w:noWrap w:val="0"/>
                  <w:vAlign w:val="center"/>
                </w:tcPr>
                <w:p>
                  <w:pPr>
                    <w:spacing w:line="360" w:lineRule="auto"/>
                    <w:jc w:val="center"/>
                    <w:rPr>
                      <w:sz w:val="21"/>
                      <w:szCs w:val="21"/>
                    </w:rPr>
                  </w:pPr>
                  <w:r>
                    <w:rPr>
                      <w:sz w:val="21"/>
                      <w:szCs w:val="21"/>
                    </w:rPr>
                    <w:t>排污系数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562" w:type="dxa"/>
                  <w:tcBorders>
                    <w:tl2br w:val="nil"/>
                    <w:tr2bl w:val="nil"/>
                  </w:tcBorders>
                  <w:noWrap w:val="0"/>
                  <w:vAlign w:val="center"/>
                </w:tcPr>
                <w:p>
                  <w:pPr>
                    <w:spacing w:line="360" w:lineRule="auto"/>
                    <w:jc w:val="center"/>
                    <w:rPr>
                      <w:sz w:val="21"/>
                      <w:szCs w:val="21"/>
                    </w:rPr>
                  </w:pPr>
                  <w:r>
                    <w:rPr>
                      <w:sz w:val="21"/>
                      <w:szCs w:val="21"/>
                    </w:rPr>
                    <w:t>工业废气量</w:t>
                  </w:r>
                </w:p>
              </w:tc>
              <w:tc>
                <w:tcPr>
                  <w:tcW w:w="2564" w:type="dxa"/>
                  <w:tcBorders>
                    <w:tl2br w:val="nil"/>
                    <w:tr2bl w:val="nil"/>
                  </w:tcBorders>
                  <w:noWrap w:val="0"/>
                  <w:vAlign w:val="center"/>
                </w:tcPr>
                <w:p>
                  <w:pPr>
                    <w:spacing w:line="360" w:lineRule="auto"/>
                    <w:jc w:val="center"/>
                    <w:rPr>
                      <w:sz w:val="21"/>
                      <w:szCs w:val="21"/>
                    </w:rPr>
                  </w:pPr>
                  <w:r>
                    <w:rPr>
                      <w:sz w:val="21"/>
                      <w:szCs w:val="21"/>
                    </w:rPr>
                    <w:t>标立方米/万立方米-原料</w:t>
                  </w:r>
                </w:p>
              </w:tc>
              <w:tc>
                <w:tcPr>
                  <w:tcW w:w="1214" w:type="dxa"/>
                  <w:tcBorders>
                    <w:tl2br w:val="nil"/>
                    <w:tr2bl w:val="nil"/>
                  </w:tcBorders>
                  <w:noWrap w:val="0"/>
                  <w:vAlign w:val="center"/>
                </w:tcPr>
                <w:p>
                  <w:pPr>
                    <w:spacing w:line="360" w:lineRule="auto"/>
                    <w:jc w:val="center"/>
                    <w:rPr>
                      <w:sz w:val="21"/>
                      <w:szCs w:val="21"/>
                    </w:rPr>
                  </w:pPr>
                  <w:r>
                    <w:rPr>
                      <w:sz w:val="21"/>
                      <w:szCs w:val="21"/>
                    </w:rPr>
                    <w:t>375170.58</w:t>
                  </w:r>
                </w:p>
              </w:tc>
              <w:tc>
                <w:tcPr>
                  <w:tcW w:w="1626" w:type="dxa"/>
                  <w:vMerge w:val="restart"/>
                  <w:tcBorders>
                    <w:tl2br w:val="nil"/>
                    <w:tr2bl w:val="nil"/>
                  </w:tcBorders>
                  <w:noWrap w:val="0"/>
                  <w:vAlign w:val="center"/>
                </w:tcPr>
                <w:p>
                  <w:pPr>
                    <w:spacing w:line="360" w:lineRule="auto"/>
                    <w:jc w:val="center"/>
                    <w:rPr>
                      <w:sz w:val="21"/>
                      <w:szCs w:val="21"/>
                    </w:rPr>
                  </w:pPr>
                  <w:r>
                    <w:rPr>
                      <w:sz w:val="21"/>
                      <w:szCs w:val="21"/>
                    </w:rPr>
                    <w:t>-</w:t>
                  </w:r>
                </w:p>
              </w:tc>
              <w:tc>
                <w:tcPr>
                  <w:tcW w:w="1743" w:type="dxa"/>
                  <w:tcBorders>
                    <w:tl2br w:val="nil"/>
                    <w:tr2bl w:val="nil"/>
                  </w:tcBorders>
                  <w:noWrap w:val="0"/>
                  <w:vAlign w:val="center"/>
                </w:tcPr>
                <w:p>
                  <w:pPr>
                    <w:spacing w:line="360" w:lineRule="auto"/>
                    <w:jc w:val="center"/>
                    <w:rPr>
                      <w:sz w:val="21"/>
                      <w:szCs w:val="21"/>
                    </w:rPr>
                  </w:pPr>
                  <w:r>
                    <w:rPr>
                      <w:sz w:val="21"/>
                      <w:szCs w:val="21"/>
                    </w:rPr>
                    <w:t>375170.58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562" w:type="dxa"/>
                  <w:tcBorders>
                    <w:tl2br w:val="nil"/>
                    <w:tr2bl w:val="nil"/>
                  </w:tcBorders>
                  <w:noWrap w:val="0"/>
                  <w:vAlign w:val="center"/>
                </w:tcPr>
                <w:p>
                  <w:pPr>
                    <w:spacing w:line="360" w:lineRule="auto"/>
                    <w:jc w:val="center"/>
                    <w:rPr>
                      <w:sz w:val="21"/>
                      <w:szCs w:val="21"/>
                    </w:rPr>
                  </w:pPr>
                  <w:r>
                    <w:rPr>
                      <w:sz w:val="21"/>
                      <w:szCs w:val="21"/>
                    </w:rPr>
                    <w:t>烟尘</w:t>
                  </w:r>
                </w:p>
              </w:tc>
              <w:tc>
                <w:tcPr>
                  <w:tcW w:w="2564" w:type="dxa"/>
                  <w:tcBorders>
                    <w:tl2br w:val="nil"/>
                    <w:tr2bl w:val="nil"/>
                  </w:tcBorders>
                  <w:noWrap w:val="0"/>
                  <w:vAlign w:val="center"/>
                </w:tcPr>
                <w:p>
                  <w:pPr>
                    <w:spacing w:line="360" w:lineRule="auto"/>
                    <w:jc w:val="center"/>
                    <w:rPr>
                      <w:sz w:val="21"/>
                      <w:szCs w:val="21"/>
                    </w:rPr>
                  </w:pPr>
                  <w:r>
                    <w:rPr>
                      <w:sz w:val="21"/>
                      <w:szCs w:val="21"/>
                    </w:rPr>
                    <w:t>千克/万立方米-原料</w:t>
                  </w:r>
                </w:p>
              </w:tc>
              <w:tc>
                <w:tcPr>
                  <w:tcW w:w="1214" w:type="dxa"/>
                  <w:tcBorders>
                    <w:tl2br w:val="nil"/>
                    <w:tr2bl w:val="nil"/>
                  </w:tcBorders>
                  <w:noWrap w:val="0"/>
                  <w:vAlign w:val="center"/>
                </w:tcPr>
                <w:p>
                  <w:pPr>
                    <w:spacing w:line="360" w:lineRule="auto"/>
                    <w:jc w:val="center"/>
                    <w:rPr>
                      <w:sz w:val="21"/>
                      <w:szCs w:val="21"/>
                    </w:rPr>
                  </w:pPr>
                  <w:r>
                    <w:rPr>
                      <w:sz w:val="21"/>
                      <w:szCs w:val="21"/>
                    </w:rPr>
                    <w:t>1.2</w:t>
                  </w:r>
                </w:p>
              </w:tc>
              <w:tc>
                <w:tcPr>
                  <w:tcW w:w="1626" w:type="dxa"/>
                  <w:vMerge w:val="continue"/>
                  <w:tcBorders>
                    <w:tl2br w:val="nil"/>
                    <w:tr2bl w:val="nil"/>
                  </w:tcBorders>
                  <w:noWrap w:val="0"/>
                  <w:vAlign w:val="center"/>
                </w:tcPr>
                <w:p>
                  <w:pPr>
                    <w:widowControl/>
                    <w:jc w:val="left"/>
                    <w:rPr>
                      <w:sz w:val="21"/>
                      <w:szCs w:val="21"/>
                    </w:rPr>
                  </w:pPr>
                </w:p>
              </w:tc>
              <w:tc>
                <w:tcPr>
                  <w:tcW w:w="1743" w:type="dxa"/>
                  <w:tcBorders>
                    <w:tl2br w:val="nil"/>
                    <w:tr2bl w:val="nil"/>
                  </w:tcBorders>
                  <w:noWrap w:val="0"/>
                  <w:vAlign w:val="center"/>
                </w:tcPr>
                <w:p>
                  <w:pPr>
                    <w:spacing w:line="360" w:lineRule="auto"/>
                    <w:jc w:val="center"/>
                    <w:rPr>
                      <w:sz w:val="21"/>
                      <w:szCs w:val="21"/>
                    </w:rPr>
                  </w:pPr>
                  <w:r>
                    <w:rPr>
                      <w:sz w:val="21"/>
                      <w:szCs w:val="21"/>
                    </w:rPr>
                    <w:t>1.2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562" w:type="dxa"/>
                  <w:tcBorders>
                    <w:tl2br w:val="nil"/>
                    <w:tr2bl w:val="nil"/>
                  </w:tcBorders>
                  <w:noWrap w:val="0"/>
                  <w:vAlign w:val="center"/>
                </w:tcPr>
                <w:p>
                  <w:pPr>
                    <w:spacing w:line="360" w:lineRule="auto"/>
                    <w:jc w:val="center"/>
                    <w:rPr>
                      <w:sz w:val="21"/>
                      <w:szCs w:val="21"/>
                    </w:rPr>
                  </w:pPr>
                  <w:r>
                    <w:rPr>
                      <w:sz w:val="21"/>
                      <w:szCs w:val="21"/>
                    </w:rPr>
                    <w:t>二氧化硫</w:t>
                  </w:r>
                </w:p>
              </w:tc>
              <w:tc>
                <w:tcPr>
                  <w:tcW w:w="2564" w:type="dxa"/>
                  <w:tcBorders>
                    <w:tl2br w:val="nil"/>
                    <w:tr2bl w:val="nil"/>
                  </w:tcBorders>
                  <w:noWrap w:val="0"/>
                  <w:vAlign w:val="center"/>
                </w:tcPr>
                <w:p>
                  <w:pPr>
                    <w:spacing w:line="360" w:lineRule="auto"/>
                    <w:jc w:val="center"/>
                    <w:rPr>
                      <w:sz w:val="21"/>
                      <w:szCs w:val="21"/>
                    </w:rPr>
                  </w:pPr>
                  <w:r>
                    <w:rPr>
                      <w:sz w:val="21"/>
                      <w:szCs w:val="21"/>
                    </w:rPr>
                    <w:t>千克/万立方米-原料</w:t>
                  </w:r>
                </w:p>
              </w:tc>
              <w:tc>
                <w:tcPr>
                  <w:tcW w:w="1214" w:type="dxa"/>
                  <w:tcBorders>
                    <w:tl2br w:val="nil"/>
                    <w:tr2bl w:val="nil"/>
                  </w:tcBorders>
                  <w:noWrap w:val="0"/>
                  <w:vAlign w:val="center"/>
                </w:tcPr>
                <w:p>
                  <w:pPr>
                    <w:spacing w:line="360" w:lineRule="auto"/>
                    <w:jc w:val="center"/>
                    <w:rPr>
                      <w:sz w:val="21"/>
                      <w:szCs w:val="21"/>
                    </w:rPr>
                  </w:pPr>
                  <w:r>
                    <w:rPr>
                      <w:sz w:val="21"/>
                      <w:szCs w:val="21"/>
                    </w:rPr>
                    <w:t>0.02S</w:t>
                  </w:r>
                </w:p>
              </w:tc>
              <w:tc>
                <w:tcPr>
                  <w:tcW w:w="1626" w:type="dxa"/>
                  <w:vMerge w:val="continue"/>
                  <w:tcBorders>
                    <w:tl2br w:val="nil"/>
                    <w:tr2bl w:val="nil"/>
                  </w:tcBorders>
                  <w:noWrap w:val="0"/>
                  <w:vAlign w:val="center"/>
                </w:tcPr>
                <w:p>
                  <w:pPr>
                    <w:widowControl/>
                    <w:jc w:val="left"/>
                    <w:rPr>
                      <w:sz w:val="21"/>
                      <w:szCs w:val="21"/>
                    </w:rPr>
                  </w:pPr>
                </w:p>
              </w:tc>
              <w:tc>
                <w:tcPr>
                  <w:tcW w:w="1743" w:type="dxa"/>
                  <w:tcBorders>
                    <w:tl2br w:val="nil"/>
                    <w:tr2bl w:val="nil"/>
                  </w:tcBorders>
                  <w:noWrap w:val="0"/>
                  <w:vAlign w:val="center"/>
                </w:tcPr>
                <w:p>
                  <w:pPr>
                    <w:spacing w:line="360" w:lineRule="auto"/>
                    <w:jc w:val="center"/>
                    <w:rPr>
                      <w:sz w:val="21"/>
                      <w:szCs w:val="21"/>
                    </w:rPr>
                  </w:pPr>
                  <w:r>
                    <w:rPr>
                      <w:sz w:val="21"/>
                      <w:szCs w:val="21"/>
                    </w:rPr>
                    <w:t>0.02S</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562" w:type="dxa"/>
                  <w:tcBorders>
                    <w:tl2br w:val="nil"/>
                    <w:tr2bl w:val="nil"/>
                  </w:tcBorders>
                  <w:noWrap w:val="0"/>
                  <w:vAlign w:val="center"/>
                </w:tcPr>
                <w:p>
                  <w:pPr>
                    <w:spacing w:line="360" w:lineRule="auto"/>
                    <w:jc w:val="center"/>
                    <w:rPr>
                      <w:sz w:val="21"/>
                      <w:szCs w:val="21"/>
                    </w:rPr>
                  </w:pPr>
                  <w:r>
                    <w:rPr>
                      <w:sz w:val="21"/>
                      <w:szCs w:val="21"/>
                    </w:rPr>
                    <w:t>氮氧化物</w:t>
                  </w:r>
                </w:p>
              </w:tc>
              <w:tc>
                <w:tcPr>
                  <w:tcW w:w="2564" w:type="dxa"/>
                  <w:tcBorders>
                    <w:tl2br w:val="nil"/>
                    <w:tr2bl w:val="nil"/>
                  </w:tcBorders>
                  <w:noWrap w:val="0"/>
                  <w:vAlign w:val="center"/>
                </w:tcPr>
                <w:p>
                  <w:pPr>
                    <w:spacing w:line="360" w:lineRule="auto"/>
                    <w:jc w:val="center"/>
                    <w:rPr>
                      <w:sz w:val="21"/>
                      <w:szCs w:val="21"/>
                    </w:rPr>
                  </w:pPr>
                  <w:r>
                    <w:rPr>
                      <w:sz w:val="21"/>
                      <w:szCs w:val="21"/>
                    </w:rPr>
                    <w:t>千克/万立方米-原料</w:t>
                  </w:r>
                </w:p>
              </w:tc>
              <w:tc>
                <w:tcPr>
                  <w:tcW w:w="1214" w:type="dxa"/>
                  <w:tcBorders>
                    <w:tl2br w:val="nil"/>
                    <w:tr2bl w:val="nil"/>
                  </w:tcBorders>
                  <w:noWrap w:val="0"/>
                  <w:vAlign w:val="center"/>
                </w:tcPr>
                <w:p>
                  <w:pPr>
                    <w:spacing w:line="360" w:lineRule="auto"/>
                    <w:jc w:val="center"/>
                    <w:rPr>
                      <w:sz w:val="21"/>
                      <w:szCs w:val="21"/>
                    </w:rPr>
                  </w:pPr>
                  <w:r>
                    <w:rPr>
                      <w:sz w:val="21"/>
                      <w:szCs w:val="21"/>
                    </w:rPr>
                    <w:t>59.61</w:t>
                  </w:r>
                </w:p>
              </w:tc>
              <w:tc>
                <w:tcPr>
                  <w:tcW w:w="1626" w:type="dxa"/>
                  <w:vMerge w:val="continue"/>
                  <w:tcBorders>
                    <w:tl2br w:val="nil"/>
                    <w:tr2bl w:val="nil"/>
                  </w:tcBorders>
                  <w:noWrap w:val="0"/>
                  <w:vAlign w:val="center"/>
                </w:tcPr>
                <w:p>
                  <w:pPr>
                    <w:widowControl/>
                    <w:jc w:val="left"/>
                    <w:rPr>
                      <w:sz w:val="21"/>
                      <w:szCs w:val="21"/>
                    </w:rPr>
                  </w:pPr>
                </w:p>
              </w:tc>
              <w:tc>
                <w:tcPr>
                  <w:tcW w:w="1743" w:type="dxa"/>
                  <w:tcBorders>
                    <w:tl2br w:val="nil"/>
                    <w:tr2bl w:val="nil"/>
                  </w:tcBorders>
                  <w:noWrap w:val="0"/>
                  <w:vAlign w:val="center"/>
                </w:tcPr>
                <w:p>
                  <w:pPr>
                    <w:spacing w:line="360" w:lineRule="auto"/>
                    <w:jc w:val="center"/>
                    <w:rPr>
                      <w:sz w:val="21"/>
                      <w:szCs w:val="21"/>
                    </w:rPr>
                  </w:pPr>
                  <w:r>
                    <w:rPr>
                      <w:sz w:val="21"/>
                      <w:szCs w:val="21"/>
                    </w:rPr>
                    <w:t>59.61</w:t>
                  </w:r>
                </w:p>
              </w:tc>
            </w:tr>
          </w:tbl>
          <w:p>
            <w:pPr>
              <w:spacing w:line="360" w:lineRule="auto"/>
              <w:ind w:firstLine="360" w:firstLineChars="200"/>
              <w:jc w:val="left"/>
              <w:rPr>
                <w:sz w:val="18"/>
                <w:szCs w:val="18"/>
              </w:rPr>
            </w:pPr>
            <w:r>
              <w:rPr>
                <w:rFonts w:hint="eastAsia" w:ascii="宋体" w:hAnsi="宋体"/>
                <w:sz w:val="18"/>
                <w:szCs w:val="18"/>
              </w:rPr>
              <w:t>注：产污系数表中二氧化硫的产污系数是以含硫量（</w:t>
            </w:r>
            <w:r>
              <w:rPr>
                <w:rFonts w:hint="eastAsia"/>
                <w:sz w:val="18"/>
                <w:szCs w:val="18"/>
              </w:rPr>
              <w:t>S</w:t>
            </w:r>
            <w:r>
              <w:rPr>
                <w:rFonts w:hint="eastAsia" w:ascii="宋体" w:hAnsi="宋体"/>
                <w:sz w:val="18"/>
                <w:szCs w:val="18"/>
              </w:rPr>
              <w:t>）的形式表示的，其中含硫量（</w:t>
            </w:r>
            <w:r>
              <w:rPr>
                <w:rFonts w:hint="eastAsia"/>
                <w:sz w:val="18"/>
                <w:szCs w:val="18"/>
              </w:rPr>
              <w:t>S</w:t>
            </w:r>
            <w:r>
              <w:rPr>
                <w:rFonts w:hint="eastAsia" w:ascii="宋体" w:hAnsi="宋体"/>
                <w:sz w:val="18"/>
                <w:szCs w:val="18"/>
              </w:rPr>
              <w:t>）是指石油液化气的全硫分含量。例如燃料中含硫量（</w:t>
            </w:r>
            <w:r>
              <w:rPr>
                <w:rFonts w:hint="eastAsia"/>
                <w:sz w:val="18"/>
                <w:szCs w:val="18"/>
              </w:rPr>
              <w:t>S</w:t>
            </w:r>
            <w:r>
              <w:rPr>
                <w:rFonts w:hint="eastAsia" w:ascii="宋体" w:hAnsi="宋体"/>
                <w:sz w:val="18"/>
                <w:szCs w:val="18"/>
              </w:rPr>
              <w:t>）为</w:t>
            </w:r>
            <w:r>
              <w:rPr>
                <w:sz w:val="18"/>
                <w:szCs w:val="18"/>
              </w:rPr>
              <w:t>1.25%</w:t>
            </w:r>
            <w:r>
              <w:rPr>
                <w:rFonts w:hint="eastAsia" w:ascii="宋体" w:hAnsi="宋体"/>
                <w:sz w:val="18"/>
                <w:szCs w:val="18"/>
              </w:rPr>
              <w:t>时，则产排污系数表中</w:t>
            </w:r>
            <w:r>
              <w:rPr>
                <w:sz w:val="18"/>
                <w:szCs w:val="18"/>
              </w:rPr>
              <w:t>S</w:t>
            </w:r>
            <w:r>
              <w:rPr>
                <w:rFonts w:hint="eastAsia" w:ascii="宋体" w:hAnsi="宋体"/>
                <w:sz w:val="18"/>
                <w:szCs w:val="18"/>
              </w:rPr>
              <w:t>就取</w:t>
            </w:r>
            <w:r>
              <w:rPr>
                <w:sz w:val="18"/>
                <w:szCs w:val="18"/>
              </w:rPr>
              <w:t>1.25</w:t>
            </w:r>
            <w:r>
              <w:rPr>
                <w:rFonts w:hint="eastAsia" w:ascii="宋体" w:hAnsi="宋体"/>
                <w:sz w:val="18"/>
                <w:szCs w:val="18"/>
              </w:rPr>
              <w:t>，对于石油液化气二氧化硫的产污系数为</w:t>
            </w:r>
            <w:r>
              <w:rPr>
                <w:rFonts w:hint="eastAsia"/>
                <w:sz w:val="18"/>
                <w:szCs w:val="18"/>
              </w:rPr>
              <w:t>0.02</w:t>
            </w:r>
            <w:r>
              <w:rPr>
                <w:rFonts w:hint="eastAsia" w:ascii="宋体" w:hAnsi="宋体"/>
                <w:sz w:val="18"/>
                <w:szCs w:val="18"/>
              </w:rPr>
              <w:t>×</w:t>
            </w:r>
            <w:r>
              <w:rPr>
                <w:sz w:val="18"/>
                <w:szCs w:val="18"/>
              </w:rPr>
              <w:t>1. 25</w:t>
            </w:r>
            <w:r>
              <w:rPr>
                <w:rFonts w:hint="eastAsia"/>
                <w:sz w:val="18"/>
                <w:szCs w:val="18"/>
              </w:rPr>
              <w:t>=0.0</w:t>
            </w:r>
            <w:r>
              <w:rPr>
                <w:sz w:val="18"/>
                <w:szCs w:val="18"/>
              </w:rPr>
              <w:t>25</w:t>
            </w:r>
            <w:r>
              <w:rPr>
                <w:rFonts w:hint="eastAsia" w:ascii="宋体" w:hAnsi="宋体"/>
                <w:sz w:val="18"/>
                <w:szCs w:val="18"/>
              </w:rPr>
              <w:t>千克</w:t>
            </w:r>
            <w:r>
              <w:rPr>
                <w:sz w:val="18"/>
                <w:szCs w:val="18"/>
              </w:rPr>
              <w:t>/</w:t>
            </w:r>
            <w:r>
              <w:rPr>
                <w:rFonts w:hint="eastAsia" w:ascii="宋体" w:hAnsi="宋体"/>
                <w:sz w:val="18"/>
                <w:szCs w:val="18"/>
              </w:rPr>
              <w:t>万立方米气；</w:t>
            </w:r>
          </w:p>
          <w:p>
            <w:pPr>
              <w:pStyle w:val="93"/>
              <w:adjustRightInd w:val="0"/>
              <w:snapToGrid w:val="0"/>
              <w:spacing w:line="500" w:lineRule="exact"/>
              <w:ind w:firstLine="456"/>
              <w:rPr>
                <w:bCs/>
                <w:lang w:val="en-US" w:eastAsia="zh-CN"/>
              </w:rPr>
            </w:pPr>
            <w:r>
              <w:rPr>
                <w:rFonts w:hint="eastAsia"/>
                <w:bCs/>
                <w:lang w:val="en-US" w:eastAsia="zh-CN"/>
              </w:rPr>
              <w:t>据此核算，项目污染物排放量如下：烟气量15.8万</w:t>
            </w:r>
            <w:r>
              <w:rPr>
                <w:bCs/>
                <w:lang w:val="en-US" w:eastAsia="zh-CN"/>
              </w:rPr>
              <w:t>m</w:t>
            </w:r>
            <w:r>
              <w:rPr>
                <w:rFonts w:hint="eastAsia"/>
                <w:bCs/>
                <w:vertAlign w:val="superscript"/>
                <w:lang w:val="en-US" w:eastAsia="zh-CN"/>
              </w:rPr>
              <w:t>3</w:t>
            </w:r>
            <w:r>
              <w:rPr>
                <w:rFonts w:hint="eastAsia"/>
                <w:bCs/>
                <w:lang w:val="en-US" w:eastAsia="zh-CN"/>
              </w:rPr>
              <w:t>/a，烟尘0.505k</w:t>
            </w:r>
            <w:r>
              <w:rPr>
                <w:bCs/>
                <w:lang w:val="en-US" w:eastAsia="zh-CN"/>
              </w:rPr>
              <w:t>g/a</w:t>
            </w:r>
            <w:r>
              <w:rPr>
                <w:rFonts w:hint="eastAsia"/>
                <w:bCs/>
                <w:lang w:val="en-US" w:eastAsia="zh-CN"/>
              </w:rPr>
              <w:t>（3.2mg/m</w:t>
            </w:r>
            <w:r>
              <w:rPr>
                <w:rFonts w:hint="eastAsia"/>
                <w:bCs/>
                <w:vertAlign w:val="superscript"/>
                <w:lang w:val="en-US" w:eastAsia="zh-CN"/>
              </w:rPr>
              <w:t>3</w:t>
            </w:r>
            <w:r>
              <w:rPr>
                <w:rFonts w:hint="eastAsia"/>
                <w:bCs/>
                <w:lang w:val="en-US" w:eastAsia="zh-CN"/>
              </w:rPr>
              <w:t>），</w:t>
            </w:r>
            <w:r>
              <w:rPr>
                <w:bCs/>
                <w:lang w:val="en-US" w:eastAsia="zh-CN"/>
              </w:rPr>
              <w:t>S</w:t>
            </w:r>
            <w:r>
              <w:rPr>
                <w:rFonts w:hint="eastAsia"/>
                <w:bCs/>
                <w:lang w:val="en-US" w:eastAsia="zh-CN"/>
              </w:rPr>
              <w:t>O</w:t>
            </w:r>
            <w:r>
              <w:rPr>
                <w:bCs/>
                <w:vertAlign w:val="subscript"/>
                <w:lang w:val="en-US" w:eastAsia="zh-CN"/>
              </w:rPr>
              <w:t>2</w:t>
            </w:r>
            <w:r>
              <w:rPr>
                <w:rFonts w:hint="eastAsia"/>
                <w:bCs/>
                <w:lang w:val="en-US" w:eastAsia="zh-CN"/>
              </w:rPr>
              <w:t>0.0105</w:t>
            </w:r>
            <w:r>
              <w:rPr>
                <w:bCs/>
                <w:lang w:val="en-US" w:eastAsia="zh-CN"/>
              </w:rPr>
              <w:t>kg/a</w:t>
            </w:r>
            <w:r>
              <w:rPr>
                <w:rFonts w:hint="eastAsia"/>
                <w:bCs/>
                <w:lang w:val="en-US" w:eastAsia="zh-CN"/>
              </w:rPr>
              <w:t>（0.067mg/m</w:t>
            </w:r>
            <w:r>
              <w:rPr>
                <w:rFonts w:hint="eastAsia"/>
                <w:bCs/>
                <w:vertAlign w:val="superscript"/>
                <w:lang w:val="en-US" w:eastAsia="zh-CN"/>
              </w:rPr>
              <w:t>3</w:t>
            </w:r>
            <w:r>
              <w:rPr>
                <w:rFonts w:hint="eastAsia"/>
                <w:bCs/>
                <w:lang w:val="en-US" w:eastAsia="zh-CN"/>
              </w:rPr>
              <w:t>），</w:t>
            </w:r>
            <w:r>
              <w:rPr>
                <w:bCs/>
                <w:lang w:val="en-US" w:eastAsia="zh-CN"/>
              </w:rPr>
              <w:t xml:space="preserve"> NOx</w:t>
            </w:r>
            <w:r>
              <w:rPr>
                <w:rFonts w:hint="eastAsia"/>
                <w:bCs/>
                <w:lang w:val="en-US" w:eastAsia="zh-CN"/>
              </w:rPr>
              <w:t>25.08</w:t>
            </w:r>
            <w:r>
              <w:rPr>
                <w:bCs/>
                <w:lang w:val="en-US" w:eastAsia="zh-CN"/>
              </w:rPr>
              <w:t>kg/a</w:t>
            </w:r>
            <w:r>
              <w:rPr>
                <w:rFonts w:hint="eastAsia"/>
                <w:bCs/>
                <w:lang w:val="en-US" w:eastAsia="zh-CN"/>
              </w:rPr>
              <w:t>（158mg/m</w:t>
            </w:r>
            <w:r>
              <w:rPr>
                <w:rFonts w:hint="eastAsia"/>
                <w:bCs/>
                <w:vertAlign w:val="superscript"/>
                <w:lang w:val="en-US" w:eastAsia="zh-CN"/>
              </w:rPr>
              <w:t>3</w:t>
            </w:r>
            <w:r>
              <w:rPr>
                <w:rFonts w:hint="eastAsia"/>
                <w:bCs/>
                <w:lang w:val="en-US" w:eastAsia="zh-CN"/>
              </w:rPr>
              <w:t>）。</w:t>
            </w:r>
          </w:p>
          <w:p>
            <w:pPr>
              <w:pStyle w:val="93"/>
              <w:adjustRightInd w:val="0"/>
              <w:snapToGrid w:val="0"/>
              <w:spacing w:line="500" w:lineRule="exact"/>
              <w:ind w:firstLine="456"/>
              <w:rPr>
                <w:bCs/>
                <w:lang w:val="en-US" w:eastAsia="zh-CN"/>
              </w:rPr>
            </w:pPr>
            <w:r>
              <w:rPr>
                <w:rFonts w:hint="eastAsia"/>
                <w:bCs/>
                <w:lang w:val="en-US" w:eastAsia="zh-CN"/>
              </w:rPr>
              <w:t>液化气</w:t>
            </w:r>
            <w:r>
              <w:rPr>
                <w:bCs/>
                <w:lang w:val="en-US" w:eastAsia="zh-CN"/>
              </w:rPr>
              <w:t>是一种清洁能源，主要成分为</w:t>
            </w:r>
            <w:r>
              <w:rPr>
                <w:rFonts w:hint="eastAsia"/>
                <w:bCs/>
                <w:lang w:val="en-US" w:eastAsia="zh-CN"/>
              </w:rPr>
              <w:t>丙烷、丙烯、丁烷、丁烯中的一种或者两种</w:t>
            </w:r>
            <w:r>
              <w:rPr>
                <w:bCs/>
                <w:lang w:val="en-US" w:eastAsia="zh-CN"/>
              </w:rPr>
              <w:t>，</w:t>
            </w:r>
            <w:r>
              <w:rPr>
                <w:rFonts w:hint="eastAsia"/>
                <w:bCs/>
                <w:lang w:val="en-US" w:eastAsia="zh-CN"/>
              </w:rPr>
              <w:t>由上可知，</w:t>
            </w:r>
            <w:r>
              <w:rPr>
                <w:bCs/>
                <w:lang w:val="en-US" w:eastAsia="zh-CN"/>
              </w:rPr>
              <w:t>燃烧后产生的污染物量较少，通过排烟管道楼顶高空排放，对周围环境影响不大。</w:t>
            </w:r>
            <w:r>
              <w:rPr>
                <w:rFonts w:hint="eastAsia"/>
                <w:bCs/>
                <w:lang w:val="en-US" w:eastAsia="zh-CN"/>
              </w:rPr>
              <w:t>同时由于产生量较小，不再进行总量核算。</w:t>
            </w:r>
          </w:p>
          <w:p>
            <w:pPr>
              <w:pStyle w:val="93"/>
              <w:adjustRightInd w:val="0"/>
              <w:snapToGrid w:val="0"/>
              <w:spacing w:line="500" w:lineRule="exact"/>
              <w:ind w:firstLine="456"/>
              <w:rPr>
                <w:bCs/>
                <w:lang w:val="en-US" w:eastAsia="zh-CN"/>
              </w:rPr>
            </w:pPr>
            <w:r>
              <w:rPr>
                <w:bCs/>
                <w:lang w:val="en-US" w:eastAsia="zh-CN"/>
              </w:rPr>
              <w:fldChar w:fldCharType="begin"/>
            </w:r>
            <w:r>
              <w:rPr>
                <w:bCs/>
                <w:lang w:val="en-US" w:eastAsia="zh-CN"/>
              </w:rPr>
              <w:instrText xml:space="preserve"> = 2 \* GB3 \* MERGEFORMAT </w:instrText>
            </w:r>
            <w:r>
              <w:rPr>
                <w:bCs/>
                <w:lang w:val="en-US" w:eastAsia="zh-CN"/>
              </w:rPr>
              <w:fldChar w:fldCharType="separate"/>
            </w:r>
            <w:r>
              <w:t>②</w:t>
            </w:r>
            <w:r>
              <w:rPr>
                <w:bCs/>
                <w:lang w:val="en-US" w:eastAsia="zh-CN"/>
              </w:rPr>
              <w:fldChar w:fldCharType="end"/>
            </w:r>
            <w:r>
              <w:rPr>
                <w:bCs/>
                <w:lang w:val="en-US" w:eastAsia="zh-CN"/>
              </w:rPr>
              <w:t>食堂油烟</w:t>
            </w:r>
          </w:p>
          <w:p>
            <w:pPr>
              <w:pStyle w:val="93"/>
              <w:adjustRightInd w:val="0"/>
              <w:snapToGrid w:val="0"/>
              <w:spacing w:line="500" w:lineRule="exact"/>
              <w:ind w:firstLine="456"/>
              <w:rPr>
                <w:bCs/>
                <w:lang w:val="en-US" w:eastAsia="zh-CN"/>
              </w:rPr>
            </w:pPr>
            <w:r>
              <w:rPr>
                <w:bCs/>
                <w:lang w:val="en-US" w:eastAsia="zh-CN"/>
              </w:rPr>
              <w:t>食堂油烟是食物烹饪过程中挥发的油脂、有机质及其加热分解或裂解的产物。</w:t>
            </w:r>
            <w:r>
              <w:rPr>
                <w:rFonts w:hint="eastAsia"/>
                <w:bCs/>
                <w:lang w:val="en-US" w:eastAsia="zh-CN"/>
              </w:rPr>
              <w:t>经类比调查，我国居民食用油消耗量</w:t>
            </w:r>
            <w:r>
              <w:rPr>
                <w:bCs/>
                <w:lang w:val="en-US" w:eastAsia="zh-CN"/>
              </w:rPr>
              <w:t>30g/</w:t>
            </w:r>
            <w:r>
              <w:rPr>
                <w:rFonts w:hint="eastAsia"/>
                <w:bCs/>
                <w:lang w:val="en-US" w:eastAsia="zh-CN"/>
              </w:rPr>
              <w:t>人</w:t>
            </w:r>
            <w:r>
              <w:rPr>
                <w:bCs/>
                <w:lang w:val="en-US" w:eastAsia="zh-CN"/>
              </w:rPr>
              <w:t>∙d</w:t>
            </w:r>
            <w:r>
              <w:rPr>
                <w:rFonts w:hint="eastAsia"/>
                <w:bCs/>
                <w:lang w:val="en-US" w:eastAsia="zh-CN"/>
              </w:rPr>
              <w:t>，本项目职工430</w:t>
            </w:r>
            <w:r>
              <w:rPr>
                <w:bCs/>
                <w:lang w:val="en-US" w:eastAsia="zh-CN"/>
              </w:rPr>
              <w:t>人</w:t>
            </w:r>
            <w:r>
              <w:rPr>
                <w:rFonts w:hint="eastAsia"/>
                <w:bCs/>
                <w:lang w:val="en-US" w:eastAsia="zh-CN"/>
              </w:rPr>
              <w:t>，每人每天在食堂就餐一次，食用油消耗量10</w:t>
            </w:r>
            <w:r>
              <w:rPr>
                <w:bCs/>
                <w:lang w:val="en-US" w:eastAsia="zh-CN"/>
              </w:rPr>
              <w:t>g/</w:t>
            </w:r>
            <w:r>
              <w:rPr>
                <w:rFonts w:hint="eastAsia"/>
                <w:bCs/>
                <w:lang w:val="en-US" w:eastAsia="zh-CN"/>
              </w:rPr>
              <w:t>人</w:t>
            </w:r>
            <w:r>
              <w:rPr>
                <w:bCs/>
                <w:lang w:val="en-US" w:eastAsia="zh-CN"/>
              </w:rPr>
              <w:t>∙d</w:t>
            </w:r>
            <w:r>
              <w:rPr>
                <w:rFonts w:hint="eastAsia"/>
                <w:bCs/>
                <w:lang w:val="en-US" w:eastAsia="zh-CN"/>
              </w:rPr>
              <w:t>，食堂运行360天，</w:t>
            </w:r>
            <w:r>
              <w:rPr>
                <w:bCs/>
                <w:lang w:val="en-US" w:eastAsia="zh-CN"/>
              </w:rPr>
              <w:t>则总耗油量为</w:t>
            </w:r>
            <w:r>
              <w:rPr>
                <w:rFonts w:hint="eastAsia"/>
                <w:bCs/>
                <w:lang w:val="en-US" w:eastAsia="zh-CN"/>
              </w:rPr>
              <w:t>1.548</w:t>
            </w:r>
            <w:r>
              <w:rPr>
                <w:bCs/>
                <w:lang w:val="en-US" w:eastAsia="zh-CN"/>
              </w:rPr>
              <w:t>t/a，一般油烟挥发量占总耗油量的2.83%，则本项目油烟废气产生量（按每天工作</w:t>
            </w:r>
            <w:r>
              <w:rPr>
                <w:rFonts w:hint="eastAsia"/>
                <w:bCs/>
                <w:lang w:val="en-US" w:eastAsia="zh-CN"/>
              </w:rPr>
              <w:t>4</w:t>
            </w:r>
            <w:r>
              <w:rPr>
                <w:bCs/>
                <w:lang w:val="en-US" w:eastAsia="zh-CN"/>
              </w:rPr>
              <w:t>小时计）为</w:t>
            </w:r>
            <w:r>
              <w:rPr>
                <w:rFonts w:hint="eastAsia"/>
                <w:bCs/>
                <w:lang w:val="en-US" w:eastAsia="zh-CN"/>
              </w:rPr>
              <w:t>0.044</w:t>
            </w:r>
            <w:r>
              <w:rPr>
                <w:bCs/>
                <w:lang w:val="en-US" w:eastAsia="zh-CN"/>
              </w:rPr>
              <w:t>t/a。</w:t>
            </w:r>
            <w:r>
              <w:rPr>
                <w:rFonts w:hint="eastAsia"/>
                <w:bCs/>
                <w:lang w:val="en-US" w:eastAsia="zh-CN"/>
              </w:rPr>
              <w:t>其中非甲烷总烃产污系数参照《郑州市新昇汽车配件有限公司年产 3000 万件汽车零部件项目环境影响报告书》（报批版）中计，非甲烷总烃以 0.3 计，则项目食堂非甲烷总烃产生量 0.4644t/a。</w:t>
            </w:r>
          </w:p>
          <w:p>
            <w:pPr>
              <w:pStyle w:val="93"/>
              <w:adjustRightInd w:val="0"/>
              <w:snapToGrid w:val="0"/>
              <w:spacing w:line="500" w:lineRule="exact"/>
              <w:ind w:firstLine="458"/>
              <w:rPr>
                <w:bCs/>
                <w:lang w:val="en-US" w:eastAsia="zh-CN"/>
              </w:rPr>
            </w:pPr>
            <w:r>
              <w:rPr>
                <w:rFonts w:hint="eastAsia"/>
                <w:b w:val="0"/>
                <w:bCs/>
                <w:u w:val="none"/>
                <w:lang w:val="en-US" w:eastAsia="zh-CN"/>
              </w:rPr>
              <w:t>项目</w:t>
            </w:r>
            <w:r>
              <w:rPr>
                <w:b w:val="0"/>
                <w:bCs/>
                <w:u w:val="none"/>
                <w:lang w:val="en-US" w:eastAsia="zh-CN"/>
              </w:rPr>
              <w:t>食堂</w:t>
            </w:r>
            <w:r>
              <w:rPr>
                <w:rFonts w:hint="eastAsia"/>
                <w:b w:val="0"/>
                <w:bCs/>
                <w:u w:val="none"/>
                <w:lang w:val="en-US" w:eastAsia="zh-CN"/>
              </w:rPr>
              <w:t>设3个灶头</w:t>
            </w:r>
            <w:r>
              <w:rPr>
                <w:b w:val="0"/>
                <w:bCs/>
                <w:u w:val="none"/>
                <w:lang w:val="en-US" w:eastAsia="zh-CN"/>
              </w:rPr>
              <w:t>，按《</w:t>
            </w:r>
            <w:r>
              <w:rPr>
                <w:rFonts w:hint="eastAsia"/>
                <w:b w:val="0"/>
                <w:bCs/>
                <w:u w:val="none"/>
                <w:lang w:val="en-US" w:eastAsia="zh-CN"/>
              </w:rPr>
              <w:t>餐</w:t>
            </w:r>
            <w:r>
              <w:rPr>
                <w:b w:val="0"/>
                <w:bCs/>
                <w:u w:val="none"/>
                <w:lang w:val="en-US" w:eastAsia="zh-CN"/>
              </w:rPr>
              <w:t>饮业油烟</w:t>
            </w:r>
            <w:r>
              <w:rPr>
                <w:rFonts w:hint="eastAsia"/>
                <w:b w:val="0"/>
                <w:bCs/>
                <w:u w:val="none"/>
                <w:lang w:val="en-US" w:eastAsia="zh-CN"/>
              </w:rPr>
              <w:t>污染物</w:t>
            </w:r>
            <w:r>
              <w:rPr>
                <w:b w:val="0"/>
                <w:bCs/>
                <w:u w:val="none"/>
                <w:lang w:val="en-US" w:eastAsia="zh-CN"/>
              </w:rPr>
              <w:t>排放标准》</w:t>
            </w:r>
            <w:r>
              <w:rPr>
                <w:rFonts w:hint="eastAsia"/>
                <w:b w:val="0"/>
                <w:bCs/>
                <w:u w:val="none"/>
                <w:lang w:val="en-US" w:eastAsia="zh-CN"/>
              </w:rPr>
              <w:t>（河南省地方标准）</w:t>
            </w:r>
            <w:r>
              <w:rPr>
                <w:b w:val="0"/>
                <w:bCs/>
                <w:u w:val="none"/>
                <w:lang w:val="en-US" w:eastAsia="zh-CN"/>
              </w:rPr>
              <w:t>（</w:t>
            </w:r>
            <w:r>
              <w:rPr>
                <w:rFonts w:hint="eastAsia"/>
                <w:b w:val="0"/>
                <w:bCs/>
                <w:u w:val="none"/>
                <w:lang w:val="en-US" w:eastAsia="zh-CN"/>
              </w:rPr>
              <w:t>D</w:t>
            </w:r>
            <w:r>
              <w:rPr>
                <w:b w:val="0"/>
                <w:bCs/>
                <w:u w:val="none"/>
                <w:lang w:val="en-US" w:eastAsia="zh-CN"/>
              </w:rPr>
              <w:t>B</w:t>
            </w:r>
            <w:r>
              <w:rPr>
                <w:rFonts w:hint="eastAsia"/>
                <w:b w:val="0"/>
                <w:bCs/>
                <w:u w:val="none"/>
                <w:lang w:val="en-US" w:eastAsia="zh-CN"/>
              </w:rPr>
              <w:t>41/1604</w:t>
            </w:r>
            <w:r>
              <w:rPr>
                <w:b w:val="0"/>
                <w:bCs/>
                <w:u w:val="none"/>
                <w:lang w:val="en-US" w:eastAsia="zh-CN"/>
              </w:rPr>
              <w:t>-20</w:t>
            </w:r>
            <w:r>
              <w:rPr>
                <w:rFonts w:hint="eastAsia"/>
                <w:b w:val="0"/>
                <w:bCs/>
                <w:u w:val="none"/>
                <w:lang w:val="en-US" w:eastAsia="zh-CN"/>
              </w:rPr>
              <w:t>18</w:t>
            </w:r>
            <w:r>
              <w:rPr>
                <w:b w:val="0"/>
                <w:bCs/>
                <w:u w:val="none"/>
                <w:lang w:val="en-US" w:eastAsia="zh-CN"/>
              </w:rPr>
              <w:t>）</w:t>
            </w:r>
            <w:r>
              <w:rPr>
                <w:rFonts w:hint="eastAsia"/>
                <w:b w:val="0"/>
                <w:bCs/>
                <w:u w:val="none"/>
                <w:lang w:val="en-US" w:eastAsia="zh-CN"/>
              </w:rPr>
              <w:t>表A.1要求</w:t>
            </w:r>
            <w:r>
              <w:rPr>
                <w:b w:val="0"/>
                <w:bCs/>
                <w:u w:val="none"/>
                <w:lang w:val="en-US" w:eastAsia="zh-CN"/>
              </w:rPr>
              <w:t>划分，</w:t>
            </w:r>
            <w:r>
              <w:rPr>
                <w:rFonts w:hint="eastAsia"/>
                <w:b w:val="0"/>
                <w:bCs/>
                <w:u w:val="none"/>
                <w:lang w:val="en-US" w:eastAsia="zh-CN"/>
              </w:rPr>
              <w:t>项目食堂</w:t>
            </w:r>
            <w:r>
              <w:rPr>
                <w:b w:val="0"/>
                <w:bCs/>
                <w:color w:val="auto"/>
                <w:u w:val="none"/>
                <w:lang w:val="en-US" w:eastAsia="zh-CN"/>
              </w:rPr>
              <w:t>为</w:t>
            </w:r>
            <w:r>
              <w:rPr>
                <w:rFonts w:hint="eastAsia"/>
                <w:b w:val="0"/>
                <w:bCs/>
                <w:color w:val="auto"/>
                <w:u w:val="none"/>
                <w:lang w:val="en-US" w:eastAsia="zh-CN"/>
              </w:rPr>
              <w:t>中</w:t>
            </w:r>
            <w:r>
              <w:rPr>
                <w:b w:val="0"/>
                <w:bCs/>
                <w:color w:val="auto"/>
                <w:u w:val="none"/>
                <w:lang w:val="en-US" w:eastAsia="zh-CN"/>
              </w:rPr>
              <w:t>型餐厅，</w:t>
            </w:r>
            <w:r>
              <w:rPr>
                <w:rFonts w:hint="eastAsia"/>
                <w:b w:val="0"/>
                <w:bCs/>
                <w:color w:val="auto"/>
                <w:u w:val="none"/>
                <w:lang w:val="en-US" w:eastAsia="zh-CN"/>
              </w:rPr>
              <w:t>根据</w:t>
            </w:r>
            <w:r>
              <w:rPr>
                <w:b w:val="0"/>
                <w:bCs/>
                <w:u w:val="none"/>
                <w:lang w:val="en-US" w:eastAsia="zh-CN"/>
              </w:rPr>
              <w:t>《</w:t>
            </w:r>
            <w:r>
              <w:rPr>
                <w:rFonts w:hint="eastAsia"/>
                <w:b w:val="0"/>
                <w:bCs/>
                <w:u w:val="none"/>
                <w:lang w:val="en-US" w:eastAsia="zh-CN"/>
              </w:rPr>
              <w:t>餐</w:t>
            </w:r>
            <w:r>
              <w:rPr>
                <w:b w:val="0"/>
                <w:bCs/>
                <w:u w:val="none"/>
                <w:lang w:val="en-US" w:eastAsia="zh-CN"/>
              </w:rPr>
              <w:t>饮业油烟</w:t>
            </w:r>
            <w:r>
              <w:rPr>
                <w:rFonts w:hint="eastAsia"/>
                <w:b w:val="0"/>
                <w:bCs/>
                <w:u w:val="none"/>
                <w:lang w:val="en-US" w:eastAsia="zh-CN"/>
              </w:rPr>
              <w:t>污染物</w:t>
            </w:r>
            <w:r>
              <w:rPr>
                <w:b w:val="0"/>
                <w:bCs/>
                <w:u w:val="none"/>
                <w:lang w:val="en-US" w:eastAsia="zh-CN"/>
              </w:rPr>
              <w:t>排放标准》</w:t>
            </w:r>
            <w:r>
              <w:rPr>
                <w:rFonts w:hint="eastAsia"/>
                <w:b w:val="0"/>
                <w:bCs/>
                <w:u w:val="none"/>
                <w:lang w:val="en-US" w:eastAsia="zh-CN"/>
              </w:rPr>
              <w:t>（河南省地方标准）</w:t>
            </w:r>
            <w:r>
              <w:rPr>
                <w:b w:val="0"/>
                <w:bCs/>
                <w:u w:val="none"/>
                <w:lang w:val="en-US" w:eastAsia="zh-CN"/>
              </w:rPr>
              <w:t>（</w:t>
            </w:r>
            <w:r>
              <w:rPr>
                <w:rFonts w:hint="eastAsia"/>
                <w:b w:val="0"/>
                <w:bCs/>
                <w:u w:val="none"/>
                <w:lang w:val="en-US" w:eastAsia="zh-CN"/>
              </w:rPr>
              <w:t>D</w:t>
            </w:r>
            <w:r>
              <w:rPr>
                <w:b w:val="0"/>
                <w:bCs/>
                <w:u w:val="none"/>
                <w:lang w:val="en-US" w:eastAsia="zh-CN"/>
              </w:rPr>
              <w:t>B</w:t>
            </w:r>
            <w:r>
              <w:rPr>
                <w:rFonts w:hint="eastAsia"/>
                <w:b w:val="0"/>
                <w:bCs/>
                <w:u w:val="none"/>
                <w:lang w:val="en-US" w:eastAsia="zh-CN"/>
              </w:rPr>
              <w:t>41/1604</w:t>
            </w:r>
            <w:r>
              <w:rPr>
                <w:b w:val="0"/>
                <w:bCs/>
                <w:u w:val="none"/>
                <w:lang w:val="en-US" w:eastAsia="zh-CN"/>
              </w:rPr>
              <w:t>-20</w:t>
            </w:r>
            <w:r>
              <w:rPr>
                <w:rFonts w:hint="eastAsia"/>
                <w:b w:val="0"/>
                <w:bCs/>
                <w:u w:val="none"/>
                <w:lang w:val="en-US" w:eastAsia="zh-CN"/>
              </w:rPr>
              <w:t>18</w:t>
            </w:r>
            <w:r>
              <w:rPr>
                <w:b w:val="0"/>
                <w:bCs/>
                <w:u w:val="none"/>
                <w:lang w:val="en-US" w:eastAsia="zh-CN"/>
              </w:rPr>
              <w:t>）中</w:t>
            </w:r>
            <w:r>
              <w:rPr>
                <w:rFonts w:hint="eastAsia"/>
                <w:b w:val="0"/>
                <w:bCs/>
                <w:u w:val="none"/>
                <w:lang w:val="en-US" w:eastAsia="zh-CN"/>
              </w:rPr>
              <w:t>要求，</w:t>
            </w:r>
            <w:r>
              <w:rPr>
                <w:b w:val="0"/>
                <w:bCs/>
                <w:color w:val="auto"/>
                <w:u w:val="none"/>
                <w:lang w:val="en-US" w:eastAsia="zh-CN"/>
              </w:rPr>
              <w:t>规定每个灶头必须安装相应油烟处理系统，油烟处理率</w:t>
            </w:r>
            <w:r>
              <w:rPr>
                <w:rFonts w:hint="eastAsia"/>
                <w:b w:val="0"/>
                <w:bCs/>
                <w:color w:val="auto"/>
                <w:u w:val="none"/>
                <w:lang w:val="en-US" w:eastAsia="zh-CN"/>
              </w:rPr>
              <w:t>必须</w:t>
            </w:r>
            <w:r>
              <w:rPr>
                <w:b w:val="0"/>
                <w:bCs/>
                <w:color w:val="auto"/>
                <w:u w:val="none"/>
                <w:lang w:val="en-US" w:eastAsia="zh-CN"/>
              </w:rPr>
              <w:t>达到</w:t>
            </w:r>
            <w:r>
              <w:rPr>
                <w:rFonts w:hint="eastAsia"/>
                <w:b w:val="0"/>
                <w:bCs/>
                <w:color w:val="auto"/>
                <w:u w:val="none"/>
                <w:lang w:val="en-US" w:eastAsia="zh-CN"/>
              </w:rPr>
              <w:t>90</w:t>
            </w:r>
            <w:r>
              <w:rPr>
                <w:b w:val="0"/>
                <w:bCs/>
                <w:color w:val="auto"/>
                <w:u w:val="none"/>
                <w:lang w:val="en-US" w:eastAsia="zh-CN"/>
              </w:rPr>
              <w:t>%以上</w:t>
            </w:r>
            <w:r>
              <w:rPr>
                <w:rFonts w:hint="eastAsia"/>
                <w:b w:val="0"/>
                <w:bCs/>
                <w:color w:val="auto"/>
                <w:u w:val="none"/>
                <w:lang w:val="en-US" w:eastAsia="zh-CN"/>
              </w:rPr>
              <w:t>，</w:t>
            </w:r>
            <w:r>
              <w:rPr>
                <w:rFonts w:hint="eastAsia"/>
                <w:b w:val="0"/>
                <w:bCs/>
                <w:u w:val="none"/>
                <w:lang w:val="en-US" w:eastAsia="zh-CN"/>
              </w:rPr>
              <w:t>油烟排放浓度≤1.0mg/m</w:t>
            </w:r>
            <w:r>
              <w:rPr>
                <w:rFonts w:hint="eastAsia"/>
                <w:b w:val="0"/>
                <w:bCs/>
                <w:u w:val="none"/>
                <w:vertAlign w:val="superscript"/>
                <w:lang w:val="en-US" w:eastAsia="zh-CN"/>
              </w:rPr>
              <w:t>3</w:t>
            </w:r>
            <w:r>
              <w:rPr>
                <w:rFonts w:hint="eastAsia"/>
                <w:b w:val="0"/>
                <w:bCs/>
                <w:u w:val="none"/>
                <w:lang w:val="en-US" w:eastAsia="zh-CN"/>
              </w:rPr>
              <w:t>、非甲烷总烃放浓度≤10mg/m</w:t>
            </w:r>
            <w:r>
              <w:rPr>
                <w:rFonts w:hint="eastAsia"/>
                <w:b w:val="0"/>
                <w:bCs/>
                <w:u w:val="none"/>
                <w:vertAlign w:val="superscript"/>
                <w:lang w:val="en-US" w:eastAsia="zh-CN"/>
              </w:rPr>
              <w:t>3</w:t>
            </w:r>
            <w:r>
              <w:rPr>
                <w:rFonts w:hint="eastAsia"/>
                <w:b w:val="0"/>
                <w:bCs/>
                <w:u w:val="none"/>
                <w:lang w:val="en-US" w:eastAsia="zh-CN"/>
              </w:rPr>
              <w:t xml:space="preserve"> </w:t>
            </w:r>
            <w:r>
              <w:rPr>
                <w:b w:val="0"/>
                <w:bCs/>
                <w:color w:val="auto"/>
                <w:u w:val="none"/>
                <w:lang w:val="en-US" w:eastAsia="zh-CN"/>
              </w:rPr>
              <w:t>。</w:t>
            </w:r>
            <w:r>
              <w:rPr>
                <w:bCs/>
                <w:lang w:val="en-US" w:eastAsia="zh-CN"/>
              </w:rPr>
              <w:t>该项目采用</w:t>
            </w:r>
            <w:r>
              <w:rPr>
                <w:rFonts w:hint="eastAsia"/>
                <w:lang w:val="en-US" w:eastAsia="zh-CN"/>
              </w:rPr>
              <w:t>“湿式净化（运水烟罩）</w:t>
            </w:r>
            <w:r>
              <w:rPr>
                <w:rFonts w:hint="eastAsia"/>
                <w:shd w:val="clear" w:color="auto" w:fill="FFFFFF"/>
                <w:lang w:val="en-US" w:eastAsia="zh-CN"/>
              </w:rPr>
              <w:t>+静电式+等离子”</w:t>
            </w:r>
            <w:r>
              <w:rPr>
                <w:bCs/>
                <w:lang w:val="en-US" w:eastAsia="zh-CN"/>
              </w:rPr>
              <w:t>高效油烟净化装置对油烟</w:t>
            </w:r>
            <w:r>
              <w:rPr>
                <w:rFonts w:hint="eastAsia"/>
                <w:bCs/>
                <w:lang w:val="en-US" w:eastAsia="zh-CN"/>
              </w:rPr>
              <w:t>废气</w:t>
            </w:r>
            <w:r>
              <w:rPr>
                <w:bCs/>
                <w:lang w:val="en-US" w:eastAsia="zh-CN"/>
              </w:rPr>
              <w:t>进行处理</w:t>
            </w:r>
            <w:r>
              <w:rPr>
                <w:rFonts w:hint="eastAsia"/>
                <w:bCs/>
                <w:lang w:val="en-US" w:eastAsia="zh-CN"/>
              </w:rPr>
              <w:t>，处理后废气经管道高空排放</w:t>
            </w:r>
            <w:r>
              <w:rPr>
                <w:bCs/>
                <w:lang w:val="en-US" w:eastAsia="zh-CN"/>
              </w:rPr>
              <w:t>，其处理效率可达</w:t>
            </w:r>
            <w:r>
              <w:rPr>
                <w:rFonts w:hint="eastAsia"/>
                <w:bCs/>
                <w:lang w:val="en-US" w:eastAsia="zh-CN"/>
              </w:rPr>
              <w:t>90</w:t>
            </w:r>
            <w:r>
              <w:rPr>
                <w:bCs/>
                <w:lang w:val="en-US" w:eastAsia="zh-CN"/>
              </w:rPr>
              <w:t>%以上，评价按最低去除率</w:t>
            </w:r>
            <w:r>
              <w:rPr>
                <w:rFonts w:hint="eastAsia"/>
                <w:bCs/>
                <w:lang w:val="en-US" w:eastAsia="zh-CN"/>
              </w:rPr>
              <w:t>90</w:t>
            </w:r>
            <w:r>
              <w:rPr>
                <w:bCs/>
                <w:lang w:val="en-US" w:eastAsia="zh-CN"/>
              </w:rPr>
              <w:t>%计，</w:t>
            </w:r>
            <w:r>
              <w:rPr>
                <w:rFonts w:hint="eastAsia"/>
                <w:bCs/>
                <w:lang w:val="en-US" w:eastAsia="zh-CN"/>
              </w:rPr>
              <w:t>项目</w:t>
            </w:r>
            <w:r>
              <w:rPr>
                <w:bCs/>
                <w:lang w:val="en-US" w:eastAsia="zh-CN"/>
              </w:rPr>
              <w:t>风机风量为</w:t>
            </w:r>
            <w:r>
              <w:rPr>
                <w:rFonts w:hint="eastAsia"/>
                <w:bCs/>
                <w:lang w:val="en-US" w:eastAsia="zh-CN"/>
              </w:rPr>
              <w:t>33</w:t>
            </w:r>
            <w:r>
              <w:rPr>
                <w:bCs/>
                <w:lang w:val="en-US" w:eastAsia="zh-CN"/>
              </w:rPr>
              <w:t>000m</w:t>
            </w:r>
            <w:r>
              <w:rPr>
                <w:bCs/>
                <w:vertAlign w:val="superscript"/>
                <w:lang w:val="en-US" w:eastAsia="zh-CN"/>
              </w:rPr>
              <w:t>3</w:t>
            </w:r>
            <w:r>
              <w:rPr>
                <w:bCs/>
                <w:lang w:val="en-US" w:eastAsia="zh-CN"/>
              </w:rPr>
              <w:t>/h·灶。可得油烟排放量及浓度。厨房运行时间取</w:t>
            </w:r>
            <w:r>
              <w:rPr>
                <w:rFonts w:hint="eastAsia"/>
                <w:bCs/>
                <w:lang w:val="en-US" w:eastAsia="zh-CN"/>
              </w:rPr>
              <w:t>6</w:t>
            </w:r>
            <w:r>
              <w:rPr>
                <w:bCs/>
                <w:lang w:val="en-US" w:eastAsia="zh-CN"/>
              </w:rPr>
              <w:t>h/d，厨房</w:t>
            </w:r>
            <w:r>
              <w:rPr>
                <w:rFonts w:hint="eastAsia"/>
                <w:bCs/>
                <w:lang w:val="en-US" w:eastAsia="zh-CN"/>
              </w:rPr>
              <w:t>废气</w:t>
            </w:r>
            <w:r>
              <w:rPr>
                <w:bCs/>
                <w:lang w:val="en-US" w:eastAsia="zh-CN"/>
              </w:rPr>
              <w:t>排放源强计算见表</w:t>
            </w:r>
            <w:r>
              <w:rPr>
                <w:rFonts w:hint="eastAsia"/>
                <w:bCs/>
                <w:lang w:val="en-US" w:eastAsia="zh-CN"/>
              </w:rPr>
              <w:t>18、19</w:t>
            </w:r>
            <w:r>
              <w:rPr>
                <w:bCs/>
                <w:lang w:val="en-US" w:eastAsia="zh-CN"/>
              </w:rPr>
              <w:t>。</w:t>
            </w:r>
          </w:p>
          <w:p>
            <w:pPr>
              <w:pStyle w:val="8"/>
              <w:jc w:val="center"/>
              <w:rPr>
                <w:rFonts w:hint="default" w:ascii="Times New Roman" w:hAnsi="Times New Roman" w:eastAsia="黑体" w:cs="Times New Roman"/>
                <w:kern w:val="2"/>
                <w:sz w:val="24"/>
                <w:szCs w:val="22"/>
                <w:lang w:val="en-US" w:eastAsia="zh-CN" w:bidi="ar-SA"/>
              </w:rPr>
            </w:pPr>
            <w:r>
              <w:rPr>
                <w:rFonts w:hint="default" w:ascii="Times New Roman" w:hAnsi="Times New Roman" w:eastAsia="黑体" w:cs="Times New Roman"/>
                <w:kern w:val="2"/>
                <w:sz w:val="24"/>
                <w:szCs w:val="22"/>
                <w:lang w:val="en-US" w:eastAsia="zh-CN" w:bidi="ar-SA"/>
              </w:rPr>
              <w:t>表</w:t>
            </w:r>
            <w:r>
              <w:rPr>
                <w:rFonts w:hint="eastAsia" w:ascii="Times New Roman" w:hAnsi="Times New Roman" w:eastAsia="黑体" w:cs="Times New Roman"/>
                <w:kern w:val="2"/>
                <w:sz w:val="24"/>
                <w:szCs w:val="22"/>
                <w:lang w:val="en-US" w:eastAsia="zh-CN" w:bidi="ar-SA"/>
              </w:rPr>
              <w:t>18</w:t>
            </w:r>
            <w:r>
              <w:rPr>
                <w:rFonts w:hint="default" w:ascii="Times New Roman" w:hAnsi="Times New Roman" w:eastAsia="黑体" w:cs="Times New Roman"/>
                <w:kern w:val="2"/>
                <w:sz w:val="24"/>
                <w:szCs w:val="22"/>
                <w:lang w:val="en-US" w:eastAsia="zh-CN" w:bidi="ar-SA"/>
              </w:rPr>
              <w:t xml:space="preserve">          餐厅厨房油烟废气排放情况</w:t>
            </w:r>
          </w:p>
          <w:tbl>
            <w:tblPr>
              <w:tblStyle w:val="20"/>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800"/>
              <w:gridCol w:w="992"/>
              <w:gridCol w:w="709"/>
              <w:gridCol w:w="567"/>
              <w:gridCol w:w="1185"/>
              <w:gridCol w:w="953"/>
              <w:gridCol w:w="992"/>
              <w:gridCol w:w="1354"/>
              <w:gridCol w:w="108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1321" w:hRule="atLeast"/>
                <w:jc w:val="center"/>
              </w:trPr>
              <w:tc>
                <w:tcPr>
                  <w:tcW w:w="800" w:type="dxa"/>
                  <w:tcBorders>
                    <w:top w:val="single" w:color="auto" w:sz="12" w:space="0"/>
                    <w:left w:val="single" w:color="auto" w:sz="12" w:space="0"/>
                    <w:bottom w:val="single" w:color="auto" w:sz="4" w:space="0"/>
                    <w:right w:val="single" w:color="auto" w:sz="4" w:space="0"/>
                  </w:tcBorders>
                  <w:noWrap w:val="0"/>
                  <w:vAlign w:val="center"/>
                </w:tcPr>
                <w:p>
                  <w:pPr>
                    <w:jc w:val="center"/>
                    <w:rPr>
                      <w:sz w:val="21"/>
                      <w:szCs w:val="21"/>
                    </w:rPr>
                  </w:pPr>
                  <w:r>
                    <w:rPr>
                      <w:rFonts w:hAnsi="Cambria"/>
                      <w:sz w:val="21"/>
                      <w:szCs w:val="21"/>
                    </w:rPr>
                    <w:t>餐厅</w:t>
                  </w:r>
                </w:p>
              </w:tc>
              <w:tc>
                <w:tcPr>
                  <w:tcW w:w="992" w:type="dxa"/>
                  <w:tcBorders>
                    <w:top w:val="single" w:color="auto" w:sz="12" w:space="0"/>
                    <w:left w:val="single" w:color="auto" w:sz="4" w:space="0"/>
                    <w:bottom w:val="single" w:color="auto" w:sz="4" w:space="0"/>
                    <w:right w:val="single" w:color="auto" w:sz="4" w:space="0"/>
                  </w:tcBorders>
                  <w:noWrap w:val="0"/>
                  <w:vAlign w:val="center"/>
                </w:tcPr>
                <w:p>
                  <w:pPr>
                    <w:jc w:val="center"/>
                    <w:rPr>
                      <w:sz w:val="21"/>
                      <w:szCs w:val="21"/>
                    </w:rPr>
                  </w:pPr>
                  <w:r>
                    <w:rPr>
                      <w:rFonts w:hAnsi="Cambria"/>
                      <w:sz w:val="21"/>
                      <w:szCs w:val="21"/>
                    </w:rPr>
                    <w:t>用餐人数</w:t>
                  </w:r>
                </w:p>
                <w:p>
                  <w:pPr>
                    <w:jc w:val="center"/>
                    <w:rPr>
                      <w:sz w:val="21"/>
                      <w:szCs w:val="21"/>
                    </w:rPr>
                  </w:pPr>
                  <w:r>
                    <w:rPr>
                      <w:rFonts w:hAnsi="Cambria"/>
                      <w:sz w:val="21"/>
                      <w:szCs w:val="21"/>
                    </w:rPr>
                    <w:t>（人</w:t>
                  </w:r>
                  <w:r>
                    <w:rPr>
                      <w:sz w:val="21"/>
                      <w:szCs w:val="21"/>
                    </w:rPr>
                    <w:t>/d</w:t>
                  </w:r>
                  <w:r>
                    <w:rPr>
                      <w:rFonts w:hAnsi="Cambria"/>
                      <w:sz w:val="21"/>
                      <w:szCs w:val="21"/>
                    </w:rPr>
                    <w:t>）</w:t>
                  </w:r>
                </w:p>
              </w:tc>
              <w:tc>
                <w:tcPr>
                  <w:tcW w:w="709" w:type="dxa"/>
                  <w:tcBorders>
                    <w:top w:val="single" w:color="auto" w:sz="12" w:space="0"/>
                    <w:left w:val="single" w:color="auto" w:sz="4" w:space="0"/>
                    <w:bottom w:val="single" w:color="auto" w:sz="4" w:space="0"/>
                    <w:right w:val="single" w:color="auto" w:sz="4" w:space="0"/>
                  </w:tcBorders>
                  <w:noWrap w:val="0"/>
                  <w:vAlign w:val="center"/>
                </w:tcPr>
                <w:p>
                  <w:pPr>
                    <w:jc w:val="center"/>
                    <w:rPr>
                      <w:sz w:val="21"/>
                      <w:szCs w:val="21"/>
                    </w:rPr>
                  </w:pPr>
                  <w:r>
                    <w:rPr>
                      <w:rFonts w:hAnsi="Cambria"/>
                      <w:sz w:val="21"/>
                      <w:szCs w:val="21"/>
                    </w:rPr>
                    <w:t>食用油耗量（</w:t>
                  </w:r>
                  <w:r>
                    <w:rPr>
                      <w:sz w:val="21"/>
                      <w:szCs w:val="21"/>
                    </w:rPr>
                    <w:t>t/a</w:t>
                  </w:r>
                  <w:r>
                    <w:rPr>
                      <w:rFonts w:hAnsi="Cambria"/>
                      <w:sz w:val="21"/>
                      <w:szCs w:val="21"/>
                    </w:rPr>
                    <w:t>）</w:t>
                  </w:r>
                </w:p>
              </w:tc>
              <w:tc>
                <w:tcPr>
                  <w:tcW w:w="567" w:type="dxa"/>
                  <w:tcBorders>
                    <w:top w:val="single" w:color="auto" w:sz="12" w:space="0"/>
                    <w:left w:val="single" w:color="auto" w:sz="4" w:space="0"/>
                    <w:bottom w:val="single" w:color="auto" w:sz="4" w:space="0"/>
                    <w:right w:val="single" w:color="auto" w:sz="4" w:space="0"/>
                  </w:tcBorders>
                  <w:noWrap w:val="0"/>
                  <w:vAlign w:val="center"/>
                </w:tcPr>
                <w:p>
                  <w:pPr>
                    <w:jc w:val="center"/>
                    <w:rPr>
                      <w:sz w:val="21"/>
                      <w:szCs w:val="21"/>
                    </w:rPr>
                  </w:pPr>
                  <w:r>
                    <w:rPr>
                      <w:rFonts w:hAnsi="Cambria"/>
                      <w:sz w:val="21"/>
                      <w:szCs w:val="21"/>
                    </w:rPr>
                    <w:t>灶头</w:t>
                  </w:r>
                </w:p>
                <w:p>
                  <w:pPr>
                    <w:jc w:val="center"/>
                    <w:rPr>
                      <w:sz w:val="21"/>
                      <w:szCs w:val="21"/>
                    </w:rPr>
                  </w:pPr>
                  <w:r>
                    <w:rPr>
                      <w:rFonts w:hAnsi="Cambria"/>
                      <w:sz w:val="21"/>
                      <w:szCs w:val="21"/>
                    </w:rPr>
                    <w:t>数量</w:t>
                  </w:r>
                </w:p>
              </w:tc>
              <w:tc>
                <w:tcPr>
                  <w:tcW w:w="1185" w:type="dxa"/>
                  <w:tcBorders>
                    <w:top w:val="single" w:color="auto" w:sz="12" w:space="0"/>
                    <w:left w:val="single" w:color="auto" w:sz="4" w:space="0"/>
                    <w:bottom w:val="single" w:color="auto" w:sz="4" w:space="0"/>
                    <w:right w:val="single" w:color="auto" w:sz="4" w:space="0"/>
                  </w:tcBorders>
                  <w:noWrap w:val="0"/>
                  <w:vAlign w:val="center"/>
                </w:tcPr>
                <w:p>
                  <w:pPr>
                    <w:jc w:val="center"/>
                    <w:rPr>
                      <w:sz w:val="21"/>
                      <w:szCs w:val="21"/>
                    </w:rPr>
                  </w:pPr>
                  <w:r>
                    <w:rPr>
                      <w:rFonts w:hAnsi="Cambria"/>
                      <w:sz w:val="21"/>
                      <w:szCs w:val="21"/>
                    </w:rPr>
                    <w:t>废气</w:t>
                  </w:r>
                </w:p>
                <w:p>
                  <w:pPr>
                    <w:jc w:val="center"/>
                    <w:rPr>
                      <w:sz w:val="21"/>
                      <w:szCs w:val="21"/>
                    </w:rPr>
                  </w:pPr>
                  <w:r>
                    <w:rPr>
                      <w:rFonts w:hAnsi="Cambria"/>
                      <w:sz w:val="21"/>
                      <w:szCs w:val="21"/>
                    </w:rPr>
                    <w:t>排放量</w:t>
                  </w:r>
                </w:p>
                <w:p>
                  <w:pPr>
                    <w:jc w:val="center"/>
                    <w:rPr>
                      <w:sz w:val="21"/>
                      <w:szCs w:val="21"/>
                    </w:rPr>
                  </w:pPr>
                  <w:r>
                    <w:rPr>
                      <w:rFonts w:hAnsi="Cambria"/>
                      <w:sz w:val="21"/>
                      <w:szCs w:val="21"/>
                    </w:rPr>
                    <w:t>（万</w:t>
                  </w:r>
                  <w:r>
                    <w:rPr>
                      <w:sz w:val="21"/>
                      <w:szCs w:val="21"/>
                    </w:rPr>
                    <w:t>m</w:t>
                  </w:r>
                  <w:r>
                    <w:rPr>
                      <w:sz w:val="21"/>
                      <w:szCs w:val="21"/>
                      <w:vertAlign w:val="superscript"/>
                    </w:rPr>
                    <w:t>3</w:t>
                  </w:r>
                  <w:r>
                    <w:rPr>
                      <w:sz w:val="21"/>
                      <w:szCs w:val="21"/>
                    </w:rPr>
                    <w:t>/a</w:t>
                  </w:r>
                  <w:r>
                    <w:rPr>
                      <w:rFonts w:hAnsi="Cambria"/>
                      <w:sz w:val="21"/>
                      <w:szCs w:val="21"/>
                    </w:rPr>
                    <w:t>）</w:t>
                  </w:r>
                </w:p>
              </w:tc>
              <w:tc>
                <w:tcPr>
                  <w:tcW w:w="953" w:type="dxa"/>
                  <w:tcBorders>
                    <w:top w:val="single" w:color="auto" w:sz="12" w:space="0"/>
                    <w:left w:val="single" w:color="auto" w:sz="4" w:space="0"/>
                    <w:bottom w:val="single" w:color="auto" w:sz="4" w:space="0"/>
                    <w:right w:val="single" w:color="auto" w:sz="4" w:space="0"/>
                  </w:tcBorders>
                  <w:noWrap w:val="0"/>
                  <w:vAlign w:val="center"/>
                </w:tcPr>
                <w:p>
                  <w:pPr>
                    <w:jc w:val="center"/>
                    <w:rPr>
                      <w:sz w:val="21"/>
                      <w:szCs w:val="21"/>
                    </w:rPr>
                  </w:pPr>
                  <w:r>
                    <w:rPr>
                      <w:rFonts w:hAnsi="Cambria"/>
                      <w:sz w:val="21"/>
                      <w:szCs w:val="21"/>
                    </w:rPr>
                    <w:t>油烟产生量（</w:t>
                  </w:r>
                  <w:r>
                    <w:rPr>
                      <w:sz w:val="21"/>
                      <w:szCs w:val="21"/>
                    </w:rPr>
                    <w:t>t/a</w:t>
                  </w:r>
                  <w:r>
                    <w:rPr>
                      <w:rFonts w:hAnsi="Cambria"/>
                      <w:sz w:val="21"/>
                      <w:szCs w:val="21"/>
                    </w:rPr>
                    <w:t>）</w:t>
                  </w:r>
                </w:p>
              </w:tc>
              <w:tc>
                <w:tcPr>
                  <w:tcW w:w="992" w:type="dxa"/>
                  <w:tcBorders>
                    <w:top w:val="single" w:color="auto" w:sz="12" w:space="0"/>
                    <w:left w:val="single" w:color="auto" w:sz="4" w:space="0"/>
                    <w:bottom w:val="single" w:color="auto" w:sz="4" w:space="0"/>
                    <w:right w:val="single" w:color="auto" w:sz="4" w:space="0"/>
                  </w:tcBorders>
                  <w:noWrap w:val="0"/>
                  <w:vAlign w:val="center"/>
                </w:tcPr>
                <w:p>
                  <w:pPr>
                    <w:jc w:val="center"/>
                    <w:rPr>
                      <w:sz w:val="21"/>
                      <w:szCs w:val="21"/>
                    </w:rPr>
                  </w:pPr>
                  <w:r>
                    <w:rPr>
                      <w:rFonts w:hAnsi="Cambria"/>
                      <w:sz w:val="21"/>
                      <w:szCs w:val="21"/>
                    </w:rPr>
                    <w:t>油烟产生浓度</w:t>
                  </w:r>
                </w:p>
                <w:p>
                  <w:pPr>
                    <w:jc w:val="center"/>
                    <w:rPr>
                      <w:sz w:val="21"/>
                      <w:szCs w:val="21"/>
                    </w:rPr>
                  </w:pPr>
                  <w:r>
                    <w:rPr>
                      <w:rFonts w:hAnsi="Cambria"/>
                      <w:sz w:val="21"/>
                      <w:szCs w:val="21"/>
                    </w:rPr>
                    <w:t>（</w:t>
                  </w:r>
                  <w:r>
                    <w:rPr>
                      <w:sz w:val="21"/>
                      <w:szCs w:val="21"/>
                    </w:rPr>
                    <w:t>mg/m</w:t>
                  </w:r>
                  <w:r>
                    <w:rPr>
                      <w:sz w:val="21"/>
                      <w:szCs w:val="21"/>
                      <w:vertAlign w:val="superscript"/>
                    </w:rPr>
                    <w:t>3</w:t>
                  </w:r>
                  <w:r>
                    <w:rPr>
                      <w:rFonts w:hAnsi="Cambria"/>
                      <w:sz w:val="21"/>
                      <w:szCs w:val="21"/>
                    </w:rPr>
                    <w:t>）</w:t>
                  </w:r>
                </w:p>
              </w:tc>
              <w:tc>
                <w:tcPr>
                  <w:tcW w:w="1354" w:type="dxa"/>
                  <w:tcBorders>
                    <w:top w:val="single" w:color="auto" w:sz="12" w:space="0"/>
                    <w:left w:val="single" w:color="auto" w:sz="4" w:space="0"/>
                    <w:bottom w:val="single" w:color="auto" w:sz="4" w:space="0"/>
                    <w:right w:val="single" w:color="auto" w:sz="4" w:space="0"/>
                  </w:tcBorders>
                  <w:noWrap w:val="0"/>
                  <w:vAlign w:val="center"/>
                </w:tcPr>
                <w:p>
                  <w:pPr>
                    <w:jc w:val="center"/>
                    <w:rPr>
                      <w:sz w:val="21"/>
                      <w:szCs w:val="21"/>
                    </w:rPr>
                  </w:pPr>
                  <w:r>
                    <w:rPr>
                      <w:rFonts w:hAnsi="Cambria"/>
                      <w:sz w:val="21"/>
                      <w:szCs w:val="21"/>
                    </w:rPr>
                    <w:t>油烟排放量（</w:t>
                  </w:r>
                  <w:r>
                    <w:rPr>
                      <w:sz w:val="21"/>
                      <w:szCs w:val="21"/>
                    </w:rPr>
                    <w:t>t/a</w:t>
                  </w:r>
                  <w:r>
                    <w:rPr>
                      <w:rFonts w:hAnsi="Cambria"/>
                      <w:sz w:val="21"/>
                      <w:szCs w:val="21"/>
                    </w:rPr>
                    <w:t>）</w:t>
                  </w:r>
                </w:p>
              </w:tc>
              <w:tc>
                <w:tcPr>
                  <w:tcW w:w="1089" w:type="dxa"/>
                  <w:tcBorders>
                    <w:top w:val="single" w:color="auto" w:sz="12" w:space="0"/>
                    <w:left w:val="single" w:color="auto" w:sz="4" w:space="0"/>
                    <w:bottom w:val="single" w:color="auto" w:sz="4" w:space="0"/>
                    <w:right w:val="single" w:color="auto" w:sz="12" w:space="0"/>
                  </w:tcBorders>
                  <w:noWrap w:val="0"/>
                  <w:vAlign w:val="center"/>
                </w:tcPr>
                <w:p>
                  <w:pPr>
                    <w:jc w:val="center"/>
                    <w:rPr>
                      <w:sz w:val="21"/>
                      <w:szCs w:val="21"/>
                    </w:rPr>
                  </w:pPr>
                  <w:r>
                    <w:rPr>
                      <w:rFonts w:hAnsi="Cambria"/>
                      <w:sz w:val="21"/>
                      <w:szCs w:val="21"/>
                    </w:rPr>
                    <w:t>油烟排放</w:t>
                  </w:r>
                </w:p>
                <w:p>
                  <w:pPr>
                    <w:jc w:val="center"/>
                    <w:rPr>
                      <w:sz w:val="21"/>
                      <w:szCs w:val="21"/>
                    </w:rPr>
                  </w:pPr>
                  <w:r>
                    <w:rPr>
                      <w:rFonts w:hAnsi="Cambria"/>
                      <w:sz w:val="21"/>
                      <w:szCs w:val="21"/>
                    </w:rPr>
                    <w:t>浓度</w:t>
                  </w:r>
                </w:p>
                <w:p>
                  <w:pPr>
                    <w:jc w:val="center"/>
                    <w:rPr>
                      <w:sz w:val="21"/>
                      <w:szCs w:val="21"/>
                    </w:rPr>
                  </w:pPr>
                  <w:r>
                    <w:rPr>
                      <w:rFonts w:hAnsi="Cambria"/>
                      <w:sz w:val="21"/>
                      <w:szCs w:val="21"/>
                    </w:rPr>
                    <w:t>（</w:t>
                  </w:r>
                  <w:r>
                    <w:rPr>
                      <w:sz w:val="21"/>
                      <w:szCs w:val="21"/>
                    </w:rPr>
                    <w:t>mg/m</w:t>
                  </w:r>
                  <w:r>
                    <w:rPr>
                      <w:sz w:val="21"/>
                      <w:szCs w:val="21"/>
                      <w:vertAlign w:val="superscript"/>
                    </w:rPr>
                    <w:t>3</w:t>
                  </w:r>
                  <w:r>
                    <w:rPr>
                      <w:rFonts w:hAnsi="Cambr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618" w:hRule="atLeast"/>
                <w:jc w:val="center"/>
              </w:trPr>
              <w:tc>
                <w:tcPr>
                  <w:tcW w:w="800" w:type="dxa"/>
                  <w:tcBorders>
                    <w:top w:val="single" w:color="auto" w:sz="4" w:space="0"/>
                    <w:left w:val="single" w:color="auto" w:sz="12" w:space="0"/>
                    <w:bottom w:val="single" w:color="auto" w:sz="4" w:space="0"/>
                    <w:right w:val="single" w:color="auto" w:sz="4" w:space="0"/>
                  </w:tcBorders>
                  <w:noWrap w:val="0"/>
                  <w:vAlign w:val="center"/>
                </w:tcPr>
                <w:p>
                  <w:pPr>
                    <w:jc w:val="center"/>
                    <w:rPr>
                      <w:sz w:val="21"/>
                      <w:szCs w:val="21"/>
                    </w:rPr>
                  </w:pPr>
                  <w:r>
                    <w:rPr>
                      <w:rFonts w:hAnsi="Cambria"/>
                      <w:sz w:val="21"/>
                      <w:szCs w:val="21"/>
                    </w:rPr>
                    <w:t>厨房</w:t>
                  </w: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sz w:val="21"/>
                      <w:szCs w:val="21"/>
                      <w:lang w:val="en-US" w:eastAsia="zh-CN"/>
                    </w:rPr>
                  </w:pPr>
                  <w:r>
                    <w:rPr>
                      <w:rFonts w:hint="eastAsia"/>
                      <w:sz w:val="21"/>
                      <w:szCs w:val="21"/>
                      <w:lang w:val="en-US" w:eastAsia="zh-CN"/>
                    </w:rPr>
                    <w:t>430</w:t>
                  </w:r>
                </w:p>
              </w:tc>
              <w:tc>
                <w:tcPr>
                  <w:tcW w:w="70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sz w:val="21"/>
                      <w:szCs w:val="21"/>
                      <w:lang w:val="en-US" w:eastAsia="zh-CN"/>
                    </w:rPr>
                  </w:pPr>
                  <w:r>
                    <w:rPr>
                      <w:rFonts w:hint="eastAsia"/>
                      <w:sz w:val="21"/>
                      <w:szCs w:val="21"/>
                      <w:lang w:val="en-US" w:eastAsia="zh-CN"/>
                    </w:rPr>
                    <w:t>1.548</w:t>
                  </w:r>
                </w:p>
              </w:tc>
              <w:tc>
                <w:tcPr>
                  <w:tcW w:w="56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 w:val="21"/>
                      <w:szCs w:val="21"/>
                      <w:lang w:eastAsia="zh-CN"/>
                    </w:rPr>
                  </w:pPr>
                  <w:r>
                    <w:rPr>
                      <w:rFonts w:hint="eastAsia"/>
                      <w:sz w:val="21"/>
                      <w:szCs w:val="21"/>
                      <w:lang w:val="en-US" w:eastAsia="zh-CN"/>
                    </w:rPr>
                    <w:t>3</w:t>
                  </w:r>
                </w:p>
              </w:tc>
              <w:tc>
                <w:tcPr>
                  <w:tcW w:w="11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sz w:val="21"/>
                      <w:szCs w:val="21"/>
                      <w:lang w:val="en-US" w:eastAsia="zh-CN"/>
                    </w:rPr>
                  </w:pPr>
                  <w:r>
                    <w:rPr>
                      <w:rFonts w:hint="eastAsia"/>
                      <w:sz w:val="21"/>
                      <w:szCs w:val="21"/>
                      <w:lang w:val="en-US" w:eastAsia="zh-CN"/>
                    </w:rPr>
                    <w:t>4752</w:t>
                  </w:r>
                </w:p>
              </w:tc>
              <w:tc>
                <w:tcPr>
                  <w:tcW w:w="953"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sz w:val="21"/>
                      <w:szCs w:val="21"/>
                      <w:lang w:val="en-US" w:eastAsia="zh-CN"/>
                    </w:rPr>
                  </w:pPr>
                  <w:r>
                    <w:rPr>
                      <w:rFonts w:hint="eastAsia"/>
                      <w:sz w:val="21"/>
                      <w:szCs w:val="21"/>
                      <w:lang w:val="en-US" w:eastAsia="zh-CN"/>
                    </w:rPr>
                    <w:t>0.044</w:t>
                  </w: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sz w:val="21"/>
                      <w:szCs w:val="21"/>
                      <w:lang w:val="en-US" w:eastAsia="zh-CN"/>
                    </w:rPr>
                  </w:pPr>
                  <w:r>
                    <w:rPr>
                      <w:rFonts w:hint="eastAsia"/>
                      <w:sz w:val="21"/>
                      <w:szCs w:val="21"/>
                      <w:lang w:val="en-US" w:eastAsia="zh-CN"/>
                    </w:rPr>
                    <w:t>0.93</w:t>
                  </w:r>
                </w:p>
              </w:tc>
              <w:tc>
                <w:tcPr>
                  <w:tcW w:w="1354"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sz w:val="21"/>
                      <w:szCs w:val="21"/>
                      <w:lang w:val="en-US" w:eastAsia="zh-CN"/>
                    </w:rPr>
                  </w:pPr>
                  <w:r>
                    <w:rPr>
                      <w:rFonts w:hint="eastAsia"/>
                      <w:sz w:val="21"/>
                      <w:szCs w:val="21"/>
                      <w:lang w:val="en-US" w:eastAsia="zh-CN"/>
                    </w:rPr>
                    <w:t>0.0044</w:t>
                  </w:r>
                </w:p>
              </w:tc>
              <w:tc>
                <w:tcPr>
                  <w:tcW w:w="1089" w:type="dxa"/>
                  <w:tcBorders>
                    <w:top w:val="single" w:color="auto" w:sz="4" w:space="0"/>
                    <w:left w:val="single" w:color="auto" w:sz="4" w:space="0"/>
                    <w:bottom w:val="single" w:color="auto" w:sz="4" w:space="0"/>
                    <w:right w:val="single" w:color="auto" w:sz="12" w:space="0"/>
                  </w:tcBorders>
                  <w:noWrap w:val="0"/>
                  <w:vAlign w:val="center"/>
                </w:tcPr>
                <w:p>
                  <w:pPr>
                    <w:jc w:val="center"/>
                    <w:rPr>
                      <w:rFonts w:hint="default" w:eastAsia="宋体"/>
                      <w:sz w:val="21"/>
                      <w:szCs w:val="21"/>
                      <w:lang w:val="en-US" w:eastAsia="zh-CN"/>
                    </w:rPr>
                  </w:pPr>
                  <w:r>
                    <w:rPr>
                      <w:rFonts w:hint="eastAsia"/>
                      <w:sz w:val="21"/>
                      <w:szCs w:val="21"/>
                      <w:lang w:val="en-US" w:eastAsia="zh-CN"/>
                    </w:rPr>
                    <w:t>0.093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618" w:hRule="atLeast"/>
                <w:jc w:val="center"/>
              </w:trPr>
              <w:tc>
                <w:tcPr>
                  <w:tcW w:w="800" w:type="dxa"/>
                  <w:tcBorders>
                    <w:top w:val="single" w:color="auto" w:sz="4" w:space="0"/>
                    <w:left w:val="single" w:color="auto" w:sz="12" w:space="0"/>
                    <w:bottom w:val="single" w:color="auto" w:sz="12" w:space="0"/>
                    <w:right w:val="single" w:color="auto" w:sz="4" w:space="0"/>
                  </w:tcBorders>
                  <w:noWrap w:val="0"/>
                  <w:vAlign w:val="center"/>
                </w:tcPr>
                <w:p>
                  <w:pPr>
                    <w:jc w:val="center"/>
                    <w:rPr>
                      <w:sz w:val="21"/>
                      <w:szCs w:val="21"/>
                    </w:rPr>
                  </w:pPr>
                  <w:r>
                    <w:rPr>
                      <w:rFonts w:hAnsi="Cambria"/>
                      <w:sz w:val="21"/>
                      <w:szCs w:val="21"/>
                    </w:rPr>
                    <w:t>标准</w:t>
                  </w:r>
                </w:p>
              </w:tc>
              <w:tc>
                <w:tcPr>
                  <w:tcW w:w="7841" w:type="dxa"/>
                  <w:gridSpan w:val="8"/>
                  <w:tcBorders>
                    <w:top w:val="single" w:color="auto" w:sz="4" w:space="0"/>
                    <w:left w:val="single" w:color="auto" w:sz="4" w:space="0"/>
                    <w:bottom w:val="single" w:color="auto" w:sz="12" w:space="0"/>
                    <w:right w:val="single" w:color="auto" w:sz="12" w:space="0"/>
                  </w:tcBorders>
                  <w:noWrap w:val="0"/>
                  <w:vAlign w:val="center"/>
                </w:tcPr>
                <w:p>
                  <w:pPr>
                    <w:jc w:val="center"/>
                    <w:rPr>
                      <w:sz w:val="21"/>
                      <w:szCs w:val="21"/>
                    </w:rPr>
                  </w:pPr>
                  <w:r>
                    <w:rPr>
                      <w:rFonts w:hAnsi="Cambria"/>
                      <w:color w:val="000000"/>
                      <w:sz w:val="21"/>
                      <w:szCs w:val="21"/>
                    </w:rPr>
                    <w:t>排放浓度</w:t>
                  </w:r>
                  <w:r>
                    <w:rPr>
                      <w:color w:val="000000"/>
                      <w:sz w:val="21"/>
                      <w:szCs w:val="21"/>
                    </w:rPr>
                    <w:t>≤1.0mg/m³</w:t>
                  </w:r>
                </w:p>
              </w:tc>
            </w:tr>
          </w:tbl>
          <w:p>
            <w:pPr>
              <w:pStyle w:val="8"/>
              <w:jc w:val="center"/>
              <w:rPr>
                <w:rFonts w:hint="default" w:ascii="Times New Roman" w:hAnsi="Times New Roman" w:eastAsia="黑体" w:cs="Times New Roman"/>
                <w:bCs/>
                <w:sz w:val="24"/>
                <w:szCs w:val="24"/>
              </w:rPr>
            </w:pPr>
            <w:r>
              <w:rPr>
                <w:rFonts w:hint="default" w:ascii="Times New Roman" w:hAnsi="Times New Roman" w:eastAsia="黑体" w:cs="Times New Roman"/>
                <w:bCs/>
                <w:sz w:val="24"/>
                <w:szCs w:val="24"/>
              </w:rPr>
              <w:t>表</w:t>
            </w:r>
            <w:r>
              <w:rPr>
                <w:rFonts w:hint="eastAsia" w:ascii="Times New Roman" w:hAnsi="Times New Roman" w:eastAsia="黑体" w:cs="Times New Roman"/>
                <w:bCs/>
                <w:sz w:val="24"/>
                <w:szCs w:val="24"/>
                <w:lang w:val="en-US" w:eastAsia="zh-CN"/>
              </w:rPr>
              <w:t>19</w:t>
            </w:r>
            <w:r>
              <w:rPr>
                <w:rFonts w:hint="default" w:ascii="Times New Roman" w:hAnsi="Times New Roman" w:eastAsia="黑体" w:cs="Times New Roman"/>
                <w:bCs/>
                <w:sz w:val="24"/>
                <w:szCs w:val="24"/>
              </w:rPr>
              <w:t xml:space="preserve">          餐厅厨房非甲烷总烃废气排放情况</w:t>
            </w:r>
          </w:p>
          <w:tbl>
            <w:tblPr>
              <w:tblStyle w:val="20"/>
              <w:tblW w:w="8799" w:type="dxa"/>
              <w:jc w:val="right"/>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28" w:type="dxa"/>
                <w:bottom w:w="0" w:type="dxa"/>
                <w:right w:w="28" w:type="dxa"/>
              </w:tblCellMar>
            </w:tblPr>
            <w:tblGrid>
              <w:gridCol w:w="800"/>
              <w:gridCol w:w="992"/>
              <w:gridCol w:w="709"/>
              <w:gridCol w:w="567"/>
              <w:gridCol w:w="1185"/>
              <w:gridCol w:w="953"/>
              <w:gridCol w:w="992"/>
              <w:gridCol w:w="1354"/>
              <w:gridCol w:w="124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1321" w:hRule="atLeast"/>
                <w:jc w:val="right"/>
              </w:trPr>
              <w:tc>
                <w:tcPr>
                  <w:tcW w:w="800" w:type="dxa"/>
                  <w:tcBorders>
                    <w:top w:val="single" w:color="auto" w:sz="12" w:space="0"/>
                    <w:left w:val="single" w:color="auto" w:sz="12" w:space="0"/>
                    <w:bottom w:val="single" w:color="auto" w:sz="4" w:space="0"/>
                    <w:right w:val="single" w:color="auto" w:sz="4" w:space="0"/>
                  </w:tcBorders>
                  <w:noWrap w:val="0"/>
                  <w:vAlign w:val="center"/>
                </w:tcPr>
                <w:p>
                  <w:pPr>
                    <w:jc w:val="center"/>
                    <w:rPr>
                      <w:sz w:val="21"/>
                      <w:szCs w:val="21"/>
                    </w:rPr>
                  </w:pPr>
                  <w:r>
                    <w:rPr>
                      <w:rFonts w:hAnsi="Cambria"/>
                      <w:sz w:val="21"/>
                      <w:szCs w:val="21"/>
                    </w:rPr>
                    <w:t>餐厅</w:t>
                  </w:r>
                </w:p>
              </w:tc>
              <w:tc>
                <w:tcPr>
                  <w:tcW w:w="992" w:type="dxa"/>
                  <w:tcBorders>
                    <w:top w:val="single" w:color="auto" w:sz="12" w:space="0"/>
                    <w:left w:val="single" w:color="auto" w:sz="4" w:space="0"/>
                    <w:bottom w:val="single" w:color="auto" w:sz="4" w:space="0"/>
                    <w:right w:val="single" w:color="auto" w:sz="4" w:space="0"/>
                  </w:tcBorders>
                  <w:noWrap w:val="0"/>
                  <w:vAlign w:val="center"/>
                </w:tcPr>
                <w:p>
                  <w:pPr>
                    <w:jc w:val="center"/>
                    <w:rPr>
                      <w:sz w:val="21"/>
                      <w:szCs w:val="21"/>
                    </w:rPr>
                  </w:pPr>
                  <w:r>
                    <w:rPr>
                      <w:rFonts w:hAnsi="Cambria"/>
                      <w:sz w:val="21"/>
                      <w:szCs w:val="21"/>
                    </w:rPr>
                    <w:t>用餐人数</w:t>
                  </w:r>
                </w:p>
                <w:p>
                  <w:pPr>
                    <w:jc w:val="center"/>
                    <w:rPr>
                      <w:sz w:val="21"/>
                      <w:szCs w:val="21"/>
                    </w:rPr>
                  </w:pPr>
                  <w:r>
                    <w:rPr>
                      <w:rFonts w:hAnsi="Cambria"/>
                      <w:sz w:val="21"/>
                      <w:szCs w:val="21"/>
                    </w:rPr>
                    <w:t>（人</w:t>
                  </w:r>
                  <w:r>
                    <w:rPr>
                      <w:sz w:val="21"/>
                      <w:szCs w:val="21"/>
                    </w:rPr>
                    <w:t>/d</w:t>
                  </w:r>
                  <w:r>
                    <w:rPr>
                      <w:rFonts w:hAnsi="Cambria"/>
                      <w:sz w:val="21"/>
                      <w:szCs w:val="21"/>
                    </w:rPr>
                    <w:t>）</w:t>
                  </w:r>
                </w:p>
              </w:tc>
              <w:tc>
                <w:tcPr>
                  <w:tcW w:w="709" w:type="dxa"/>
                  <w:tcBorders>
                    <w:top w:val="single" w:color="auto" w:sz="12" w:space="0"/>
                    <w:left w:val="single" w:color="auto" w:sz="4" w:space="0"/>
                    <w:bottom w:val="single" w:color="auto" w:sz="4" w:space="0"/>
                    <w:right w:val="single" w:color="auto" w:sz="4" w:space="0"/>
                  </w:tcBorders>
                  <w:noWrap w:val="0"/>
                  <w:vAlign w:val="center"/>
                </w:tcPr>
                <w:p>
                  <w:pPr>
                    <w:jc w:val="center"/>
                    <w:rPr>
                      <w:sz w:val="21"/>
                      <w:szCs w:val="21"/>
                    </w:rPr>
                  </w:pPr>
                  <w:r>
                    <w:rPr>
                      <w:rFonts w:hAnsi="Cambria"/>
                      <w:sz w:val="21"/>
                      <w:szCs w:val="21"/>
                    </w:rPr>
                    <w:t>食用油耗量（</w:t>
                  </w:r>
                  <w:r>
                    <w:rPr>
                      <w:sz w:val="21"/>
                      <w:szCs w:val="21"/>
                    </w:rPr>
                    <w:t>t/a</w:t>
                  </w:r>
                  <w:r>
                    <w:rPr>
                      <w:rFonts w:hAnsi="Cambria"/>
                      <w:sz w:val="21"/>
                      <w:szCs w:val="21"/>
                    </w:rPr>
                    <w:t>）</w:t>
                  </w:r>
                </w:p>
              </w:tc>
              <w:tc>
                <w:tcPr>
                  <w:tcW w:w="567" w:type="dxa"/>
                  <w:tcBorders>
                    <w:top w:val="single" w:color="auto" w:sz="12" w:space="0"/>
                    <w:left w:val="single" w:color="auto" w:sz="4" w:space="0"/>
                    <w:bottom w:val="single" w:color="auto" w:sz="4" w:space="0"/>
                    <w:right w:val="single" w:color="auto" w:sz="4" w:space="0"/>
                  </w:tcBorders>
                  <w:noWrap w:val="0"/>
                  <w:vAlign w:val="center"/>
                </w:tcPr>
                <w:p>
                  <w:pPr>
                    <w:jc w:val="center"/>
                    <w:rPr>
                      <w:sz w:val="21"/>
                      <w:szCs w:val="21"/>
                    </w:rPr>
                  </w:pPr>
                  <w:r>
                    <w:rPr>
                      <w:rFonts w:hAnsi="Cambria"/>
                      <w:sz w:val="21"/>
                      <w:szCs w:val="21"/>
                    </w:rPr>
                    <w:t>灶头</w:t>
                  </w:r>
                </w:p>
                <w:p>
                  <w:pPr>
                    <w:jc w:val="center"/>
                    <w:rPr>
                      <w:sz w:val="21"/>
                      <w:szCs w:val="21"/>
                    </w:rPr>
                  </w:pPr>
                  <w:r>
                    <w:rPr>
                      <w:rFonts w:hAnsi="Cambria"/>
                      <w:sz w:val="21"/>
                      <w:szCs w:val="21"/>
                    </w:rPr>
                    <w:t>数量</w:t>
                  </w:r>
                </w:p>
              </w:tc>
              <w:tc>
                <w:tcPr>
                  <w:tcW w:w="1185" w:type="dxa"/>
                  <w:tcBorders>
                    <w:top w:val="single" w:color="auto" w:sz="12" w:space="0"/>
                    <w:left w:val="single" w:color="auto" w:sz="4" w:space="0"/>
                    <w:bottom w:val="single" w:color="auto" w:sz="4" w:space="0"/>
                    <w:right w:val="single" w:color="auto" w:sz="4" w:space="0"/>
                  </w:tcBorders>
                  <w:noWrap w:val="0"/>
                  <w:vAlign w:val="center"/>
                </w:tcPr>
                <w:p>
                  <w:pPr>
                    <w:jc w:val="center"/>
                    <w:rPr>
                      <w:sz w:val="21"/>
                      <w:szCs w:val="21"/>
                    </w:rPr>
                  </w:pPr>
                  <w:r>
                    <w:rPr>
                      <w:rFonts w:hAnsi="Cambria"/>
                      <w:sz w:val="21"/>
                      <w:szCs w:val="21"/>
                    </w:rPr>
                    <w:t>废气</w:t>
                  </w:r>
                </w:p>
                <w:p>
                  <w:pPr>
                    <w:jc w:val="center"/>
                    <w:rPr>
                      <w:sz w:val="21"/>
                      <w:szCs w:val="21"/>
                    </w:rPr>
                  </w:pPr>
                  <w:r>
                    <w:rPr>
                      <w:rFonts w:hAnsi="Cambria"/>
                      <w:sz w:val="21"/>
                      <w:szCs w:val="21"/>
                    </w:rPr>
                    <w:t>排放量</w:t>
                  </w:r>
                </w:p>
                <w:p>
                  <w:pPr>
                    <w:jc w:val="center"/>
                    <w:rPr>
                      <w:sz w:val="21"/>
                      <w:szCs w:val="21"/>
                    </w:rPr>
                  </w:pPr>
                  <w:r>
                    <w:rPr>
                      <w:rFonts w:hAnsi="Cambria"/>
                      <w:sz w:val="21"/>
                      <w:szCs w:val="21"/>
                    </w:rPr>
                    <w:t>（万</w:t>
                  </w:r>
                  <w:r>
                    <w:rPr>
                      <w:sz w:val="21"/>
                      <w:szCs w:val="21"/>
                    </w:rPr>
                    <w:t>m</w:t>
                  </w:r>
                  <w:r>
                    <w:rPr>
                      <w:sz w:val="21"/>
                      <w:szCs w:val="21"/>
                      <w:vertAlign w:val="superscript"/>
                    </w:rPr>
                    <w:t>3</w:t>
                  </w:r>
                  <w:r>
                    <w:rPr>
                      <w:sz w:val="21"/>
                      <w:szCs w:val="21"/>
                    </w:rPr>
                    <w:t>/a</w:t>
                  </w:r>
                  <w:r>
                    <w:rPr>
                      <w:rFonts w:hAnsi="Cambria"/>
                      <w:sz w:val="21"/>
                      <w:szCs w:val="21"/>
                    </w:rPr>
                    <w:t>）</w:t>
                  </w:r>
                </w:p>
              </w:tc>
              <w:tc>
                <w:tcPr>
                  <w:tcW w:w="953" w:type="dxa"/>
                  <w:tcBorders>
                    <w:top w:val="single" w:color="auto" w:sz="12" w:space="0"/>
                    <w:left w:val="single" w:color="auto" w:sz="4" w:space="0"/>
                    <w:bottom w:val="single" w:color="auto" w:sz="4" w:space="0"/>
                    <w:right w:val="single" w:color="auto" w:sz="4" w:space="0"/>
                  </w:tcBorders>
                  <w:noWrap w:val="0"/>
                  <w:vAlign w:val="center"/>
                </w:tcPr>
                <w:p>
                  <w:pPr>
                    <w:jc w:val="center"/>
                    <w:rPr>
                      <w:sz w:val="21"/>
                      <w:szCs w:val="21"/>
                    </w:rPr>
                  </w:pPr>
                  <w:r>
                    <w:rPr>
                      <w:rFonts w:hint="eastAsia" w:hAnsi="Cambria"/>
                      <w:sz w:val="21"/>
                      <w:szCs w:val="21"/>
                    </w:rPr>
                    <w:t>非甲烷总烃</w:t>
                  </w:r>
                  <w:r>
                    <w:rPr>
                      <w:rFonts w:hAnsi="Cambria"/>
                      <w:sz w:val="21"/>
                      <w:szCs w:val="21"/>
                    </w:rPr>
                    <w:t>产生量（</w:t>
                  </w:r>
                  <w:r>
                    <w:rPr>
                      <w:sz w:val="21"/>
                      <w:szCs w:val="21"/>
                    </w:rPr>
                    <w:t>t/a</w:t>
                  </w:r>
                  <w:r>
                    <w:rPr>
                      <w:rFonts w:hAnsi="Cambria"/>
                      <w:sz w:val="21"/>
                      <w:szCs w:val="21"/>
                    </w:rPr>
                    <w:t>）</w:t>
                  </w:r>
                </w:p>
              </w:tc>
              <w:tc>
                <w:tcPr>
                  <w:tcW w:w="992" w:type="dxa"/>
                  <w:tcBorders>
                    <w:top w:val="single" w:color="auto" w:sz="12" w:space="0"/>
                    <w:left w:val="single" w:color="auto" w:sz="4" w:space="0"/>
                    <w:bottom w:val="single" w:color="auto" w:sz="4" w:space="0"/>
                    <w:right w:val="single" w:color="auto" w:sz="4" w:space="0"/>
                  </w:tcBorders>
                  <w:noWrap w:val="0"/>
                  <w:vAlign w:val="center"/>
                </w:tcPr>
                <w:p>
                  <w:pPr>
                    <w:jc w:val="center"/>
                    <w:rPr>
                      <w:sz w:val="21"/>
                      <w:szCs w:val="21"/>
                    </w:rPr>
                  </w:pPr>
                  <w:r>
                    <w:rPr>
                      <w:rFonts w:hint="eastAsia" w:hAnsi="Cambria"/>
                      <w:sz w:val="21"/>
                      <w:szCs w:val="21"/>
                    </w:rPr>
                    <w:t>非甲烷总烃</w:t>
                  </w:r>
                  <w:r>
                    <w:rPr>
                      <w:rFonts w:hAnsi="Cambria"/>
                      <w:sz w:val="21"/>
                      <w:szCs w:val="21"/>
                    </w:rPr>
                    <w:t>产生浓度</w:t>
                  </w:r>
                </w:p>
                <w:p>
                  <w:pPr>
                    <w:jc w:val="center"/>
                    <w:rPr>
                      <w:sz w:val="21"/>
                      <w:szCs w:val="21"/>
                    </w:rPr>
                  </w:pPr>
                  <w:r>
                    <w:rPr>
                      <w:rFonts w:hAnsi="Cambria"/>
                      <w:sz w:val="21"/>
                      <w:szCs w:val="21"/>
                    </w:rPr>
                    <w:t>（</w:t>
                  </w:r>
                  <w:r>
                    <w:rPr>
                      <w:sz w:val="21"/>
                      <w:szCs w:val="21"/>
                    </w:rPr>
                    <w:t>mg/m</w:t>
                  </w:r>
                  <w:r>
                    <w:rPr>
                      <w:sz w:val="21"/>
                      <w:szCs w:val="21"/>
                      <w:vertAlign w:val="superscript"/>
                    </w:rPr>
                    <w:t>3</w:t>
                  </w:r>
                  <w:r>
                    <w:rPr>
                      <w:rFonts w:hAnsi="Cambria"/>
                      <w:sz w:val="21"/>
                      <w:szCs w:val="21"/>
                    </w:rPr>
                    <w:t>）</w:t>
                  </w:r>
                </w:p>
              </w:tc>
              <w:tc>
                <w:tcPr>
                  <w:tcW w:w="1354" w:type="dxa"/>
                  <w:tcBorders>
                    <w:top w:val="single" w:color="auto" w:sz="12" w:space="0"/>
                    <w:left w:val="single" w:color="auto" w:sz="4" w:space="0"/>
                    <w:bottom w:val="single" w:color="auto" w:sz="4" w:space="0"/>
                    <w:right w:val="single" w:color="auto" w:sz="4" w:space="0"/>
                  </w:tcBorders>
                  <w:noWrap w:val="0"/>
                  <w:vAlign w:val="center"/>
                </w:tcPr>
                <w:p>
                  <w:pPr>
                    <w:jc w:val="center"/>
                    <w:rPr>
                      <w:sz w:val="21"/>
                      <w:szCs w:val="21"/>
                    </w:rPr>
                  </w:pPr>
                  <w:r>
                    <w:rPr>
                      <w:rFonts w:hint="eastAsia" w:hAnsi="Cambria"/>
                      <w:sz w:val="21"/>
                      <w:szCs w:val="21"/>
                    </w:rPr>
                    <w:t>非甲烷总烃</w:t>
                  </w:r>
                  <w:r>
                    <w:rPr>
                      <w:rFonts w:hAnsi="Cambria"/>
                      <w:sz w:val="21"/>
                      <w:szCs w:val="21"/>
                    </w:rPr>
                    <w:t>排放量（</w:t>
                  </w:r>
                  <w:r>
                    <w:rPr>
                      <w:sz w:val="21"/>
                      <w:szCs w:val="21"/>
                    </w:rPr>
                    <w:t>t/a</w:t>
                  </w:r>
                  <w:r>
                    <w:rPr>
                      <w:rFonts w:hAnsi="Cambria"/>
                      <w:sz w:val="21"/>
                      <w:szCs w:val="21"/>
                    </w:rPr>
                    <w:t>）</w:t>
                  </w:r>
                </w:p>
              </w:tc>
              <w:tc>
                <w:tcPr>
                  <w:tcW w:w="1247" w:type="dxa"/>
                  <w:tcBorders>
                    <w:top w:val="single" w:color="auto" w:sz="12" w:space="0"/>
                    <w:left w:val="single" w:color="auto" w:sz="4" w:space="0"/>
                    <w:bottom w:val="single" w:color="auto" w:sz="4" w:space="0"/>
                    <w:right w:val="single" w:color="auto" w:sz="12" w:space="0"/>
                  </w:tcBorders>
                  <w:noWrap w:val="0"/>
                  <w:vAlign w:val="center"/>
                </w:tcPr>
                <w:p>
                  <w:pPr>
                    <w:jc w:val="center"/>
                    <w:rPr>
                      <w:rFonts w:hint="eastAsia" w:hAnsi="Cambria"/>
                      <w:sz w:val="21"/>
                      <w:szCs w:val="21"/>
                    </w:rPr>
                  </w:pPr>
                  <w:r>
                    <w:rPr>
                      <w:rFonts w:hint="eastAsia" w:hAnsi="Cambria"/>
                      <w:sz w:val="21"/>
                      <w:szCs w:val="21"/>
                    </w:rPr>
                    <w:t>非甲烷总烃</w:t>
                  </w:r>
                </w:p>
                <w:p>
                  <w:pPr>
                    <w:jc w:val="center"/>
                    <w:rPr>
                      <w:sz w:val="21"/>
                      <w:szCs w:val="21"/>
                    </w:rPr>
                  </w:pPr>
                  <w:r>
                    <w:rPr>
                      <w:rFonts w:hAnsi="Cambria"/>
                      <w:sz w:val="21"/>
                      <w:szCs w:val="21"/>
                    </w:rPr>
                    <w:t>排放</w:t>
                  </w:r>
                </w:p>
                <w:p>
                  <w:pPr>
                    <w:jc w:val="center"/>
                    <w:rPr>
                      <w:sz w:val="21"/>
                      <w:szCs w:val="21"/>
                    </w:rPr>
                  </w:pPr>
                  <w:r>
                    <w:rPr>
                      <w:rFonts w:hAnsi="Cambria"/>
                      <w:sz w:val="21"/>
                      <w:szCs w:val="21"/>
                    </w:rPr>
                    <w:t>浓度</w:t>
                  </w:r>
                </w:p>
                <w:p>
                  <w:pPr>
                    <w:jc w:val="center"/>
                    <w:rPr>
                      <w:sz w:val="21"/>
                      <w:szCs w:val="21"/>
                    </w:rPr>
                  </w:pPr>
                  <w:r>
                    <w:rPr>
                      <w:rFonts w:hAnsi="Cambria"/>
                      <w:sz w:val="21"/>
                      <w:szCs w:val="21"/>
                    </w:rPr>
                    <w:t>（</w:t>
                  </w:r>
                  <w:r>
                    <w:rPr>
                      <w:sz w:val="21"/>
                      <w:szCs w:val="21"/>
                    </w:rPr>
                    <w:t>mg/m</w:t>
                  </w:r>
                  <w:r>
                    <w:rPr>
                      <w:sz w:val="21"/>
                      <w:szCs w:val="21"/>
                      <w:vertAlign w:val="superscript"/>
                    </w:rPr>
                    <w:t>3</w:t>
                  </w:r>
                  <w:r>
                    <w:rPr>
                      <w:rFonts w:hAnsi="Cambria"/>
                      <w:sz w:val="21"/>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618" w:hRule="atLeast"/>
                <w:jc w:val="right"/>
              </w:trPr>
              <w:tc>
                <w:tcPr>
                  <w:tcW w:w="800" w:type="dxa"/>
                  <w:tcBorders>
                    <w:top w:val="single" w:color="auto" w:sz="4" w:space="0"/>
                    <w:left w:val="single" w:color="auto" w:sz="12" w:space="0"/>
                    <w:bottom w:val="single" w:color="auto" w:sz="4" w:space="0"/>
                    <w:right w:val="single" w:color="auto" w:sz="4" w:space="0"/>
                  </w:tcBorders>
                  <w:noWrap w:val="0"/>
                  <w:vAlign w:val="center"/>
                </w:tcPr>
                <w:p>
                  <w:pPr>
                    <w:jc w:val="center"/>
                    <w:rPr>
                      <w:sz w:val="21"/>
                      <w:szCs w:val="21"/>
                    </w:rPr>
                  </w:pPr>
                  <w:r>
                    <w:rPr>
                      <w:rFonts w:hAnsi="Cambria"/>
                      <w:sz w:val="21"/>
                      <w:szCs w:val="21"/>
                    </w:rPr>
                    <w:t>厨房</w:t>
                  </w: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sz w:val="21"/>
                      <w:szCs w:val="21"/>
                      <w:lang w:val="en-US" w:eastAsia="zh-CN"/>
                    </w:rPr>
                  </w:pPr>
                  <w:r>
                    <w:rPr>
                      <w:rFonts w:hint="eastAsia"/>
                      <w:sz w:val="21"/>
                      <w:szCs w:val="21"/>
                      <w:lang w:val="en-US" w:eastAsia="zh-CN"/>
                    </w:rPr>
                    <w:t>430</w:t>
                  </w:r>
                </w:p>
              </w:tc>
              <w:tc>
                <w:tcPr>
                  <w:tcW w:w="709"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sz w:val="21"/>
                      <w:szCs w:val="21"/>
                      <w:lang w:val="en-US" w:eastAsia="zh-CN"/>
                    </w:rPr>
                  </w:pPr>
                  <w:r>
                    <w:rPr>
                      <w:rFonts w:hint="eastAsia"/>
                      <w:sz w:val="21"/>
                      <w:szCs w:val="21"/>
                      <w:lang w:val="en-US" w:eastAsia="zh-CN"/>
                    </w:rPr>
                    <w:t>1.548</w:t>
                  </w:r>
                </w:p>
              </w:tc>
              <w:tc>
                <w:tcPr>
                  <w:tcW w:w="56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 w:val="21"/>
                      <w:szCs w:val="21"/>
                      <w:lang w:eastAsia="zh-CN"/>
                    </w:rPr>
                  </w:pPr>
                  <w:r>
                    <w:rPr>
                      <w:rFonts w:hint="eastAsia"/>
                      <w:sz w:val="21"/>
                      <w:szCs w:val="21"/>
                      <w:lang w:val="en-US" w:eastAsia="zh-CN"/>
                    </w:rPr>
                    <w:t>3</w:t>
                  </w:r>
                </w:p>
              </w:tc>
              <w:tc>
                <w:tcPr>
                  <w:tcW w:w="1185"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sz w:val="21"/>
                      <w:szCs w:val="21"/>
                      <w:lang w:val="en-US" w:eastAsia="zh-CN"/>
                    </w:rPr>
                  </w:pPr>
                  <w:r>
                    <w:rPr>
                      <w:rFonts w:hint="eastAsia"/>
                      <w:sz w:val="21"/>
                      <w:szCs w:val="21"/>
                      <w:lang w:val="en-US" w:eastAsia="zh-CN"/>
                    </w:rPr>
                    <w:t>4752</w:t>
                  </w:r>
                </w:p>
              </w:tc>
              <w:tc>
                <w:tcPr>
                  <w:tcW w:w="953"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sz w:val="21"/>
                      <w:szCs w:val="21"/>
                      <w:lang w:val="en-US" w:eastAsia="zh-CN"/>
                    </w:rPr>
                  </w:pPr>
                  <w:r>
                    <w:rPr>
                      <w:rFonts w:hint="eastAsia"/>
                      <w:sz w:val="21"/>
                      <w:szCs w:val="21"/>
                      <w:lang w:val="en-US" w:eastAsia="zh-CN"/>
                    </w:rPr>
                    <w:t>0.4644</w:t>
                  </w:r>
                </w:p>
              </w:tc>
              <w:tc>
                <w:tcPr>
                  <w:tcW w:w="992"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sz w:val="21"/>
                      <w:szCs w:val="21"/>
                      <w:lang w:val="en-US" w:eastAsia="zh-CN"/>
                    </w:rPr>
                  </w:pPr>
                  <w:r>
                    <w:rPr>
                      <w:rFonts w:hint="eastAsia"/>
                      <w:sz w:val="21"/>
                      <w:szCs w:val="21"/>
                      <w:lang w:val="en-US" w:eastAsia="zh-CN"/>
                    </w:rPr>
                    <w:t>97.73</w:t>
                  </w:r>
                </w:p>
              </w:tc>
              <w:tc>
                <w:tcPr>
                  <w:tcW w:w="1354"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eastAsia="宋体"/>
                      <w:sz w:val="21"/>
                      <w:szCs w:val="21"/>
                      <w:lang w:val="en-US" w:eastAsia="zh-CN"/>
                    </w:rPr>
                  </w:pPr>
                  <w:r>
                    <w:rPr>
                      <w:rFonts w:hint="eastAsia"/>
                      <w:sz w:val="21"/>
                      <w:szCs w:val="21"/>
                      <w:lang w:val="en-US" w:eastAsia="zh-CN"/>
                    </w:rPr>
                    <w:t>0.04644</w:t>
                  </w:r>
                </w:p>
              </w:tc>
              <w:tc>
                <w:tcPr>
                  <w:tcW w:w="1247" w:type="dxa"/>
                  <w:tcBorders>
                    <w:top w:val="single" w:color="auto" w:sz="4" w:space="0"/>
                    <w:left w:val="single" w:color="auto" w:sz="4" w:space="0"/>
                    <w:bottom w:val="single" w:color="auto" w:sz="4" w:space="0"/>
                    <w:right w:val="single" w:color="auto" w:sz="12" w:space="0"/>
                  </w:tcBorders>
                  <w:noWrap w:val="0"/>
                  <w:vAlign w:val="center"/>
                </w:tcPr>
                <w:p>
                  <w:pPr>
                    <w:jc w:val="center"/>
                    <w:rPr>
                      <w:rFonts w:hint="default" w:eastAsia="宋体"/>
                      <w:sz w:val="21"/>
                      <w:szCs w:val="21"/>
                      <w:lang w:val="en-US" w:eastAsia="zh-CN"/>
                    </w:rPr>
                  </w:pPr>
                  <w:r>
                    <w:rPr>
                      <w:rFonts w:hint="eastAsia"/>
                      <w:sz w:val="21"/>
                      <w:szCs w:val="21"/>
                      <w:lang w:val="en-US" w:eastAsia="zh-CN"/>
                    </w:rPr>
                    <w:t>9.8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28" w:type="dxa"/>
                  <w:bottom w:w="0" w:type="dxa"/>
                  <w:right w:w="28" w:type="dxa"/>
                </w:tblCellMar>
              </w:tblPrEx>
              <w:trPr>
                <w:cantSplit/>
                <w:trHeight w:val="618" w:hRule="atLeast"/>
                <w:jc w:val="right"/>
              </w:trPr>
              <w:tc>
                <w:tcPr>
                  <w:tcW w:w="800" w:type="dxa"/>
                  <w:tcBorders>
                    <w:top w:val="single" w:color="auto" w:sz="4" w:space="0"/>
                    <w:left w:val="single" w:color="auto" w:sz="12" w:space="0"/>
                    <w:bottom w:val="single" w:color="auto" w:sz="12" w:space="0"/>
                    <w:right w:val="single" w:color="auto" w:sz="4" w:space="0"/>
                  </w:tcBorders>
                  <w:noWrap w:val="0"/>
                  <w:vAlign w:val="center"/>
                </w:tcPr>
                <w:p>
                  <w:pPr>
                    <w:jc w:val="center"/>
                    <w:rPr>
                      <w:sz w:val="21"/>
                      <w:szCs w:val="21"/>
                    </w:rPr>
                  </w:pPr>
                  <w:r>
                    <w:rPr>
                      <w:rFonts w:hAnsi="Cambria"/>
                      <w:sz w:val="21"/>
                      <w:szCs w:val="21"/>
                    </w:rPr>
                    <w:t>标准</w:t>
                  </w:r>
                </w:p>
              </w:tc>
              <w:tc>
                <w:tcPr>
                  <w:tcW w:w="7999" w:type="dxa"/>
                  <w:gridSpan w:val="8"/>
                  <w:tcBorders>
                    <w:top w:val="single" w:color="auto" w:sz="4" w:space="0"/>
                    <w:left w:val="single" w:color="auto" w:sz="4" w:space="0"/>
                    <w:bottom w:val="single" w:color="auto" w:sz="12" w:space="0"/>
                    <w:right w:val="single" w:color="auto" w:sz="12" w:space="0"/>
                  </w:tcBorders>
                  <w:noWrap w:val="0"/>
                  <w:vAlign w:val="center"/>
                </w:tcPr>
                <w:p>
                  <w:pPr>
                    <w:jc w:val="center"/>
                    <w:rPr>
                      <w:sz w:val="21"/>
                      <w:szCs w:val="21"/>
                    </w:rPr>
                  </w:pPr>
                  <w:r>
                    <w:rPr>
                      <w:rFonts w:hAnsi="Cambria"/>
                      <w:color w:val="000000"/>
                      <w:sz w:val="21"/>
                      <w:szCs w:val="21"/>
                    </w:rPr>
                    <w:t>排放浓度</w:t>
                  </w:r>
                  <w:r>
                    <w:rPr>
                      <w:color w:val="000000"/>
                      <w:sz w:val="21"/>
                      <w:szCs w:val="21"/>
                    </w:rPr>
                    <w:t>≤1</w:t>
                  </w:r>
                  <w:r>
                    <w:rPr>
                      <w:rFonts w:hint="eastAsia"/>
                      <w:color w:val="000000"/>
                      <w:sz w:val="21"/>
                      <w:szCs w:val="21"/>
                    </w:rPr>
                    <w:t>0</w:t>
                  </w:r>
                  <w:r>
                    <w:rPr>
                      <w:color w:val="000000"/>
                      <w:sz w:val="21"/>
                      <w:szCs w:val="21"/>
                    </w:rPr>
                    <w:t>mg/m³</w:t>
                  </w:r>
                </w:p>
              </w:tc>
            </w:tr>
          </w:tbl>
          <w:p>
            <w:pPr>
              <w:pStyle w:val="93"/>
              <w:adjustRightInd w:val="0"/>
              <w:snapToGrid w:val="0"/>
              <w:ind w:firstLine="458"/>
              <w:rPr>
                <w:b w:val="0"/>
                <w:bCs/>
                <w:u w:val="none"/>
                <w:lang w:val="en-US" w:eastAsia="zh-CN"/>
              </w:rPr>
            </w:pPr>
            <w:r>
              <w:rPr>
                <w:b w:val="0"/>
                <w:bCs/>
                <w:u w:val="none"/>
                <w:lang w:val="en-US" w:eastAsia="zh-CN"/>
              </w:rPr>
              <w:t>由上表可以得知，项目运营后，食堂油烟经</w:t>
            </w:r>
            <w:r>
              <w:rPr>
                <w:rFonts w:hint="eastAsia"/>
                <w:b w:val="0"/>
                <w:bCs/>
                <w:u w:val="none"/>
                <w:lang w:val="en-US" w:eastAsia="zh-CN"/>
              </w:rPr>
              <w:t>“湿式净化（运水烟罩）</w:t>
            </w:r>
            <w:r>
              <w:rPr>
                <w:rFonts w:hint="eastAsia"/>
                <w:b w:val="0"/>
                <w:bCs/>
                <w:u w:val="none"/>
                <w:shd w:val="clear" w:color="auto" w:fill="FFFFFF"/>
                <w:lang w:val="en-US" w:eastAsia="zh-CN"/>
              </w:rPr>
              <w:t>+静电式+等离子”</w:t>
            </w:r>
            <w:r>
              <w:rPr>
                <w:b w:val="0"/>
                <w:bCs/>
                <w:u w:val="none"/>
                <w:lang w:val="en-US" w:eastAsia="zh-CN"/>
              </w:rPr>
              <w:t>高效油烟净化装置处理后，油烟排放浓度为</w:t>
            </w:r>
            <w:r>
              <w:rPr>
                <w:rFonts w:hint="eastAsia"/>
                <w:b w:val="0"/>
                <w:bCs/>
                <w:u w:val="none"/>
                <w:lang w:val="en-US" w:eastAsia="zh-CN"/>
              </w:rPr>
              <w:t>0.093</w:t>
            </w:r>
            <w:r>
              <w:rPr>
                <w:b w:val="0"/>
                <w:bCs/>
                <w:u w:val="none"/>
                <w:lang w:val="en-US" w:eastAsia="zh-CN"/>
              </w:rPr>
              <w:t>mg/m</w:t>
            </w:r>
            <w:r>
              <w:rPr>
                <w:b w:val="0"/>
                <w:bCs/>
                <w:u w:val="none"/>
                <w:vertAlign w:val="superscript"/>
                <w:lang w:val="en-US" w:eastAsia="zh-CN"/>
              </w:rPr>
              <w:t>3</w:t>
            </w:r>
            <w:r>
              <w:rPr>
                <w:b w:val="0"/>
                <w:bCs/>
                <w:u w:val="none"/>
                <w:lang w:val="en-US" w:eastAsia="zh-CN"/>
              </w:rPr>
              <w:t>，</w:t>
            </w:r>
            <w:r>
              <w:rPr>
                <w:rFonts w:hint="eastAsia"/>
                <w:b w:val="0"/>
                <w:bCs/>
                <w:u w:val="none"/>
                <w:lang w:val="en-US" w:eastAsia="zh-CN"/>
              </w:rPr>
              <w:t>非甲烷总烃</w:t>
            </w:r>
            <w:r>
              <w:rPr>
                <w:b w:val="0"/>
                <w:bCs/>
                <w:u w:val="none"/>
                <w:lang w:val="en-US" w:eastAsia="zh-CN"/>
              </w:rPr>
              <w:t>排放浓度为</w:t>
            </w:r>
            <w:r>
              <w:rPr>
                <w:rFonts w:hint="eastAsia"/>
                <w:b w:val="0"/>
                <w:bCs/>
                <w:u w:val="none"/>
                <w:lang w:val="en-US" w:eastAsia="zh-CN"/>
              </w:rPr>
              <w:t>9.8</w:t>
            </w:r>
            <w:r>
              <w:rPr>
                <w:b w:val="0"/>
                <w:bCs/>
                <w:u w:val="none"/>
                <w:lang w:val="en-US" w:eastAsia="zh-CN"/>
              </w:rPr>
              <w:t>mg/m</w:t>
            </w:r>
            <w:r>
              <w:rPr>
                <w:b w:val="0"/>
                <w:bCs/>
                <w:u w:val="none"/>
                <w:vertAlign w:val="superscript"/>
                <w:lang w:val="en-US" w:eastAsia="zh-CN"/>
              </w:rPr>
              <w:t>3</w:t>
            </w:r>
            <w:r>
              <w:rPr>
                <w:b w:val="0"/>
                <w:bCs/>
                <w:u w:val="none"/>
                <w:lang w:val="en-US" w:eastAsia="zh-CN"/>
              </w:rPr>
              <w:t>，</w:t>
            </w:r>
            <w:r>
              <w:rPr>
                <w:rFonts w:hint="eastAsia"/>
                <w:b w:val="0"/>
                <w:bCs/>
                <w:u w:val="none"/>
                <w:lang w:val="en-US" w:eastAsia="zh-CN"/>
              </w:rPr>
              <w:t>可</w:t>
            </w:r>
            <w:r>
              <w:rPr>
                <w:b w:val="0"/>
                <w:bCs/>
                <w:u w:val="none"/>
                <w:lang w:val="en-US" w:eastAsia="zh-CN"/>
              </w:rPr>
              <w:t>满足《</w:t>
            </w:r>
            <w:r>
              <w:rPr>
                <w:rFonts w:hint="eastAsia"/>
                <w:b w:val="0"/>
                <w:bCs/>
                <w:u w:val="none"/>
                <w:lang w:val="en-US" w:eastAsia="zh-CN"/>
              </w:rPr>
              <w:t>餐</w:t>
            </w:r>
            <w:r>
              <w:rPr>
                <w:b w:val="0"/>
                <w:bCs/>
                <w:u w:val="none"/>
                <w:lang w:val="en-US" w:eastAsia="zh-CN"/>
              </w:rPr>
              <w:t>饮业油烟</w:t>
            </w:r>
            <w:r>
              <w:rPr>
                <w:rFonts w:hint="eastAsia"/>
                <w:b w:val="0"/>
                <w:bCs/>
                <w:u w:val="none"/>
                <w:lang w:val="en-US" w:eastAsia="zh-CN"/>
              </w:rPr>
              <w:t>污染物</w:t>
            </w:r>
            <w:r>
              <w:rPr>
                <w:b w:val="0"/>
                <w:bCs/>
                <w:u w:val="none"/>
                <w:lang w:val="en-US" w:eastAsia="zh-CN"/>
              </w:rPr>
              <w:t>排放标准》</w:t>
            </w:r>
            <w:r>
              <w:rPr>
                <w:rFonts w:hint="eastAsia"/>
                <w:b w:val="0"/>
                <w:bCs/>
                <w:u w:val="none"/>
                <w:lang w:val="en-US" w:eastAsia="zh-CN"/>
              </w:rPr>
              <w:t>（河南省地方标准）</w:t>
            </w:r>
            <w:r>
              <w:rPr>
                <w:b w:val="0"/>
                <w:bCs/>
                <w:u w:val="none"/>
                <w:lang w:val="en-US" w:eastAsia="zh-CN"/>
              </w:rPr>
              <w:t>（</w:t>
            </w:r>
            <w:r>
              <w:rPr>
                <w:rFonts w:hint="eastAsia"/>
                <w:b w:val="0"/>
                <w:bCs/>
                <w:u w:val="none"/>
                <w:lang w:val="en-US" w:eastAsia="zh-CN"/>
              </w:rPr>
              <w:t>D</w:t>
            </w:r>
            <w:r>
              <w:rPr>
                <w:b w:val="0"/>
                <w:bCs/>
                <w:u w:val="none"/>
                <w:lang w:val="en-US" w:eastAsia="zh-CN"/>
              </w:rPr>
              <w:t>B</w:t>
            </w:r>
            <w:r>
              <w:rPr>
                <w:rFonts w:hint="eastAsia"/>
                <w:b w:val="0"/>
                <w:bCs/>
                <w:u w:val="none"/>
                <w:lang w:val="en-US" w:eastAsia="zh-CN"/>
              </w:rPr>
              <w:t>41/1604</w:t>
            </w:r>
            <w:r>
              <w:rPr>
                <w:b w:val="0"/>
                <w:bCs/>
                <w:u w:val="none"/>
                <w:lang w:val="en-US" w:eastAsia="zh-CN"/>
              </w:rPr>
              <w:t>-20</w:t>
            </w:r>
            <w:r>
              <w:rPr>
                <w:rFonts w:hint="eastAsia"/>
                <w:b w:val="0"/>
                <w:bCs/>
                <w:u w:val="none"/>
                <w:lang w:val="en-US" w:eastAsia="zh-CN"/>
              </w:rPr>
              <w:t>18</w:t>
            </w:r>
            <w:r>
              <w:rPr>
                <w:b w:val="0"/>
                <w:bCs/>
                <w:u w:val="none"/>
                <w:lang w:val="en-US" w:eastAsia="zh-CN"/>
              </w:rPr>
              <w:t>）中（</w:t>
            </w:r>
            <w:r>
              <w:rPr>
                <w:rFonts w:hint="eastAsia"/>
                <w:b w:val="0"/>
                <w:bCs/>
                <w:u w:val="none"/>
                <w:lang w:val="en-US" w:eastAsia="zh-CN"/>
              </w:rPr>
              <w:t>油烟≤1.0mg/m</w:t>
            </w:r>
            <w:r>
              <w:rPr>
                <w:rFonts w:hint="eastAsia"/>
                <w:b w:val="0"/>
                <w:bCs/>
                <w:u w:val="none"/>
                <w:vertAlign w:val="superscript"/>
                <w:lang w:val="en-US" w:eastAsia="zh-CN"/>
              </w:rPr>
              <w:t>3</w:t>
            </w:r>
            <w:r>
              <w:rPr>
                <w:rFonts w:hint="eastAsia"/>
                <w:b w:val="0"/>
                <w:bCs/>
                <w:u w:val="none"/>
                <w:lang w:val="en-US" w:eastAsia="zh-CN"/>
              </w:rPr>
              <w:t>、非甲烷总烃≤10mg/m</w:t>
            </w:r>
            <w:r>
              <w:rPr>
                <w:rFonts w:hint="eastAsia"/>
                <w:b w:val="0"/>
                <w:bCs/>
                <w:u w:val="none"/>
                <w:vertAlign w:val="superscript"/>
                <w:lang w:val="en-US" w:eastAsia="zh-CN"/>
              </w:rPr>
              <w:t>3</w:t>
            </w:r>
            <w:r>
              <w:rPr>
                <w:rFonts w:hint="eastAsia"/>
                <w:b w:val="0"/>
                <w:bCs/>
                <w:u w:val="none"/>
                <w:lang w:val="en-US" w:eastAsia="zh-CN"/>
              </w:rPr>
              <w:t xml:space="preserve"> 、油烟去除效率≥95%</w:t>
            </w:r>
            <w:r>
              <w:rPr>
                <w:b w:val="0"/>
                <w:bCs/>
                <w:u w:val="none"/>
                <w:lang w:val="en-US" w:eastAsia="zh-CN"/>
              </w:rPr>
              <w:t>）的要求</w:t>
            </w:r>
            <w:r>
              <w:rPr>
                <w:rFonts w:hint="eastAsia"/>
                <w:b w:val="0"/>
                <w:bCs/>
                <w:u w:val="none"/>
                <w:lang w:val="en-US" w:eastAsia="zh-CN"/>
              </w:rPr>
              <w:t>。项目在运行过程中应严格执行</w:t>
            </w:r>
            <w:r>
              <w:rPr>
                <w:b w:val="0"/>
                <w:bCs/>
                <w:u w:val="none"/>
                <w:lang w:val="en-US" w:eastAsia="zh-CN"/>
              </w:rPr>
              <w:t>《</w:t>
            </w:r>
            <w:r>
              <w:rPr>
                <w:rFonts w:hint="eastAsia"/>
                <w:b w:val="0"/>
                <w:bCs/>
                <w:u w:val="none"/>
                <w:lang w:val="en-US" w:eastAsia="zh-CN"/>
              </w:rPr>
              <w:t>餐</w:t>
            </w:r>
            <w:r>
              <w:rPr>
                <w:b w:val="0"/>
                <w:bCs/>
                <w:u w:val="none"/>
                <w:lang w:val="en-US" w:eastAsia="zh-CN"/>
              </w:rPr>
              <w:t>饮业油烟</w:t>
            </w:r>
            <w:r>
              <w:rPr>
                <w:rFonts w:hint="eastAsia"/>
                <w:b w:val="0"/>
                <w:bCs/>
                <w:u w:val="none"/>
                <w:lang w:val="en-US" w:eastAsia="zh-CN"/>
              </w:rPr>
              <w:t>污染物</w:t>
            </w:r>
            <w:r>
              <w:rPr>
                <w:b w:val="0"/>
                <w:bCs/>
                <w:u w:val="none"/>
                <w:lang w:val="en-US" w:eastAsia="zh-CN"/>
              </w:rPr>
              <w:t>排放标准》</w:t>
            </w:r>
            <w:r>
              <w:rPr>
                <w:rFonts w:hint="eastAsia"/>
                <w:b w:val="0"/>
                <w:bCs/>
                <w:u w:val="none"/>
                <w:lang w:val="en-US" w:eastAsia="zh-CN"/>
              </w:rPr>
              <w:t>（河南省地方标准）</w:t>
            </w:r>
            <w:r>
              <w:rPr>
                <w:b w:val="0"/>
                <w:bCs/>
                <w:u w:val="none"/>
                <w:lang w:val="en-US" w:eastAsia="zh-CN"/>
              </w:rPr>
              <w:t>（</w:t>
            </w:r>
            <w:r>
              <w:rPr>
                <w:rFonts w:hint="eastAsia"/>
                <w:b w:val="0"/>
                <w:bCs/>
                <w:u w:val="none"/>
                <w:lang w:val="en-US" w:eastAsia="zh-CN"/>
              </w:rPr>
              <w:t>D</w:t>
            </w:r>
            <w:r>
              <w:rPr>
                <w:b w:val="0"/>
                <w:bCs/>
                <w:u w:val="none"/>
                <w:lang w:val="en-US" w:eastAsia="zh-CN"/>
              </w:rPr>
              <w:t>B</w:t>
            </w:r>
            <w:r>
              <w:rPr>
                <w:rFonts w:hint="eastAsia"/>
                <w:b w:val="0"/>
                <w:bCs/>
                <w:u w:val="none"/>
                <w:lang w:val="en-US" w:eastAsia="zh-CN"/>
              </w:rPr>
              <w:t>41/1604</w:t>
            </w:r>
            <w:r>
              <w:rPr>
                <w:b w:val="0"/>
                <w:bCs/>
                <w:u w:val="none"/>
                <w:lang w:val="en-US" w:eastAsia="zh-CN"/>
              </w:rPr>
              <w:t>-20</w:t>
            </w:r>
            <w:r>
              <w:rPr>
                <w:rFonts w:hint="eastAsia"/>
                <w:b w:val="0"/>
                <w:bCs/>
                <w:u w:val="none"/>
                <w:lang w:val="en-US" w:eastAsia="zh-CN"/>
              </w:rPr>
              <w:t>18</w:t>
            </w:r>
            <w:r>
              <w:rPr>
                <w:b w:val="0"/>
                <w:bCs/>
                <w:u w:val="none"/>
                <w:lang w:val="en-US" w:eastAsia="zh-CN"/>
              </w:rPr>
              <w:t>）</w:t>
            </w:r>
            <w:r>
              <w:rPr>
                <w:rFonts w:hint="eastAsia"/>
                <w:b w:val="0"/>
                <w:bCs/>
                <w:u w:val="none"/>
                <w:lang w:val="en-US" w:eastAsia="zh-CN"/>
              </w:rPr>
              <w:t>中要求后，处理后的食堂废气</w:t>
            </w:r>
            <w:r>
              <w:rPr>
                <w:b w:val="0"/>
                <w:bCs/>
                <w:u w:val="none"/>
                <w:lang w:val="en-US" w:eastAsia="zh-CN"/>
              </w:rPr>
              <w:t>经排烟管道高空排放，对周围大气环境影响不大。</w:t>
            </w:r>
          </w:p>
          <w:p>
            <w:pPr>
              <w:spacing w:line="520" w:lineRule="exact"/>
              <w:rPr>
                <w:rFonts w:hint="default" w:ascii="Times New Roman" w:hAnsi="Times New Roman" w:eastAsia="黑体" w:cs="Times New Roman"/>
                <w:sz w:val="24"/>
              </w:rPr>
            </w:pPr>
            <w:r>
              <w:rPr>
                <w:rFonts w:hint="default" w:ascii="Times New Roman" w:hAnsi="Times New Roman" w:eastAsia="黑体" w:cs="Times New Roman"/>
                <w:sz w:val="24"/>
              </w:rPr>
              <w:t>2.2废水</w:t>
            </w:r>
          </w:p>
          <w:p>
            <w:pPr>
              <w:autoSpaceDE w:val="0"/>
              <w:autoSpaceDN w:val="0"/>
              <w:spacing w:before="50" w:line="520" w:lineRule="exact"/>
              <w:ind w:firstLine="482"/>
              <w:rPr>
                <w:rFonts w:hint="eastAsia" w:cs="Times New Roman"/>
                <w:sz w:val="24"/>
                <w:szCs w:val="24"/>
                <w:lang w:eastAsia="zh-CN"/>
              </w:rPr>
            </w:pPr>
            <w:r>
              <w:rPr>
                <w:rFonts w:hint="eastAsia" w:cs="Times New Roman"/>
                <w:sz w:val="24"/>
                <w:szCs w:val="24"/>
                <w:lang w:eastAsia="zh-CN"/>
              </w:rPr>
              <w:t>项目生产过程中用水环节主要为实验用水、热处理冷却用水、缸体清洗用水、修理车间废旧设备浸泡用水，地面清洗用水，绿化用水及生活用水。</w:t>
            </w:r>
          </w:p>
          <w:p>
            <w:pPr>
              <w:autoSpaceDE w:val="0"/>
              <w:autoSpaceDN w:val="0"/>
              <w:spacing w:before="50" w:line="520" w:lineRule="exact"/>
              <w:ind w:firstLine="482"/>
              <w:rPr>
                <w:rFonts w:hint="eastAsia" w:cs="Times New Roman"/>
                <w:sz w:val="24"/>
                <w:szCs w:val="24"/>
                <w:lang w:eastAsia="zh-CN"/>
              </w:rPr>
            </w:pPr>
            <w:r>
              <w:rPr>
                <w:rFonts w:hint="eastAsia" w:cs="Times New Roman"/>
                <w:sz w:val="24"/>
                <w:szCs w:val="24"/>
                <w:lang w:eastAsia="zh-CN"/>
              </w:rPr>
              <w:t>项目实验用水、热处理冷却用水、修理车间废旧设备清理用水均循环使用，定期添加，不外排。</w:t>
            </w:r>
          </w:p>
          <w:p>
            <w:pPr>
              <w:autoSpaceDE w:val="0"/>
              <w:autoSpaceDN w:val="0"/>
              <w:spacing w:before="50" w:line="520" w:lineRule="exact"/>
              <w:ind w:firstLine="482"/>
              <w:rPr>
                <w:rFonts w:hint="eastAsia" w:cs="Times New Roman"/>
                <w:sz w:val="24"/>
                <w:szCs w:val="24"/>
                <w:lang w:eastAsia="zh-CN"/>
              </w:rPr>
            </w:pPr>
            <w:r>
              <w:rPr>
                <w:rFonts w:hint="default" w:cs="Times New Roman"/>
                <w:sz w:val="24"/>
                <w:szCs w:val="24"/>
                <w:lang w:eastAsia="zh-CN"/>
              </w:rPr>
              <w:t>项目运营期</w:t>
            </w:r>
            <w:r>
              <w:rPr>
                <w:rFonts w:hint="eastAsia" w:cs="Times New Roman"/>
                <w:sz w:val="24"/>
                <w:szCs w:val="24"/>
                <w:lang w:eastAsia="zh-CN"/>
              </w:rPr>
              <w:t>产生的废水主要为车间地面拖洗废水、缸体清洗废水及职工生活污水。</w:t>
            </w:r>
          </w:p>
          <w:p>
            <w:pPr>
              <w:autoSpaceDE w:val="0"/>
              <w:autoSpaceDN w:val="0"/>
              <w:spacing w:before="50" w:line="520" w:lineRule="exact"/>
              <w:ind w:firstLine="482"/>
              <w:rPr>
                <w:rFonts w:hint="eastAsia" w:cs="Times New Roman"/>
                <w:sz w:val="24"/>
                <w:szCs w:val="24"/>
                <w:lang w:eastAsia="zh-CN"/>
              </w:rPr>
            </w:pPr>
            <w:r>
              <w:rPr>
                <w:rFonts w:hint="eastAsia" w:cs="Times New Roman"/>
                <w:sz w:val="24"/>
                <w:szCs w:val="24"/>
                <w:lang w:eastAsia="zh-CN"/>
              </w:rPr>
              <w:t>（</w:t>
            </w:r>
            <w:r>
              <w:rPr>
                <w:rFonts w:hint="eastAsia" w:cs="Times New Roman"/>
                <w:sz w:val="24"/>
                <w:szCs w:val="24"/>
                <w:lang w:val="en-US" w:eastAsia="zh-CN"/>
              </w:rPr>
              <w:t>1</w:t>
            </w:r>
            <w:r>
              <w:rPr>
                <w:rFonts w:hint="eastAsia" w:cs="Times New Roman"/>
                <w:sz w:val="24"/>
                <w:szCs w:val="24"/>
                <w:lang w:eastAsia="zh-CN"/>
              </w:rPr>
              <w:t>）生活污水</w:t>
            </w:r>
          </w:p>
          <w:p>
            <w:pPr>
              <w:autoSpaceDE w:val="0"/>
              <w:autoSpaceDN w:val="0"/>
              <w:spacing w:before="50" w:line="520" w:lineRule="exact"/>
              <w:ind w:firstLine="482"/>
              <w:rPr>
                <w:rFonts w:hint="eastAsia" w:cs="Times New Roman"/>
                <w:sz w:val="24"/>
                <w:szCs w:val="24"/>
                <w:lang w:eastAsia="zh-CN"/>
              </w:rPr>
            </w:pPr>
            <w:r>
              <w:rPr>
                <w:rFonts w:hint="eastAsia" w:cs="Times New Roman"/>
                <w:sz w:val="24"/>
                <w:szCs w:val="24"/>
                <w:lang w:eastAsia="zh-CN"/>
              </w:rPr>
              <w:t>扩建工程完工后，</w:t>
            </w:r>
            <w:r>
              <w:rPr>
                <w:rFonts w:hint="default" w:cs="Times New Roman"/>
                <w:sz w:val="24"/>
                <w:szCs w:val="24"/>
                <w:lang w:eastAsia="zh-CN"/>
              </w:rPr>
              <w:t>项目职工</w:t>
            </w:r>
            <w:r>
              <w:rPr>
                <w:rFonts w:hint="eastAsia" w:cs="Times New Roman"/>
                <w:sz w:val="24"/>
                <w:szCs w:val="24"/>
                <w:lang w:eastAsia="zh-CN"/>
              </w:rPr>
              <w:t>人数不变，共</w:t>
            </w:r>
            <w:r>
              <w:rPr>
                <w:rFonts w:hint="eastAsia" w:cs="Times New Roman"/>
                <w:sz w:val="24"/>
                <w:szCs w:val="24"/>
                <w:lang w:val="en-US" w:eastAsia="zh-CN"/>
              </w:rPr>
              <w:t>430</w:t>
            </w:r>
            <w:r>
              <w:rPr>
                <w:rFonts w:hint="default" w:cs="Times New Roman"/>
                <w:sz w:val="24"/>
                <w:szCs w:val="24"/>
                <w:lang w:eastAsia="zh-CN"/>
              </w:rPr>
              <w:t>人，</w:t>
            </w:r>
            <w:r>
              <w:rPr>
                <w:rFonts w:hint="eastAsia" w:cs="Times New Roman"/>
                <w:sz w:val="24"/>
                <w:szCs w:val="24"/>
                <w:lang w:val="zh-CN" w:eastAsia="zh-CN"/>
              </w:rPr>
              <w:t>其中管理人员</w:t>
            </w:r>
            <w:r>
              <w:rPr>
                <w:rFonts w:hint="eastAsia" w:cs="Times New Roman"/>
                <w:sz w:val="24"/>
                <w:szCs w:val="24"/>
                <w:lang w:val="en-US" w:eastAsia="zh-CN"/>
              </w:rPr>
              <w:t>80人；管理人员：</w:t>
            </w:r>
            <w:r>
              <w:rPr>
                <w:rFonts w:hint="default" w:cs="Times New Roman"/>
                <w:sz w:val="24"/>
                <w:szCs w:val="24"/>
                <w:lang w:val="zh-CN" w:eastAsia="zh-CN"/>
              </w:rPr>
              <w:t>年工作</w:t>
            </w:r>
            <w:r>
              <w:rPr>
                <w:rFonts w:hint="eastAsia" w:cs="Times New Roman"/>
                <w:sz w:val="24"/>
                <w:szCs w:val="24"/>
                <w:lang w:val="en-US" w:eastAsia="zh-CN"/>
              </w:rPr>
              <w:t>300</w:t>
            </w:r>
            <w:r>
              <w:rPr>
                <w:rFonts w:hint="default" w:cs="Times New Roman"/>
                <w:sz w:val="24"/>
                <w:szCs w:val="24"/>
                <w:lang w:val="zh-CN" w:eastAsia="zh-CN"/>
              </w:rPr>
              <w:t>天，</w:t>
            </w:r>
            <w:r>
              <w:rPr>
                <w:rFonts w:hint="eastAsia" w:cs="Times New Roman"/>
                <w:sz w:val="24"/>
                <w:szCs w:val="24"/>
                <w:lang w:val="zh-CN" w:eastAsia="zh-CN"/>
              </w:rPr>
              <w:t>白班</w:t>
            </w:r>
            <w:r>
              <w:rPr>
                <w:rFonts w:hint="default" w:cs="Times New Roman"/>
                <w:sz w:val="24"/>
                <w:szCs w:val="24"/>
                <w:lang w:val="zh-CN" w:eastAsia="zh-CN"/>
              </w:rPr>
              <w:t>8小时</w:t>
            </w:r>
            <w:r>
              <w:rPr>
                <w:rFonts w:hint="eastAsia" w:cs="Times New Roman"/>
                <w:sz w:val="24"/>
                <w:szCs w:val="24"/>
                <w:lang w:val="en-US" w:eastAsia="zh-CN"/>
              </w:rPr>
              <w:t>/天</w:t>
            </w:r>
            <w:r>
              <w:rPr>
                <w:rFonts w:hint="default" w:cs="Times New Roman"/>
                <w:sz w:val="24"/>
                <w:szCs w:val="24"/>
                <w:lang w:val="zh-CN" w:eastAsia="zh-CN"/>
              </w:rPr>
              <w:t>；</w:t>
            </w:r>
            <w:r>
              <w:rPr>
                <w:rFonts w:hint="eastAsia" w:cs="Times New Roman"/>
                <w:sz w:val="24"/>
                <w:szCs w:val="24"/>
                <w:lang w:val="zh-CN" w:eastAsia="zh-CN"/>
              </w:rPr>
              <w:t>其余工人</w:t>
            </w:r>
            <w:r>
              <w:rPr>
                <w:rFonts w:hint="default" w:cs="Times New Roman"/>
                <w:sz w:val="24"/>
                <w:szCs w:val="24"/>
                <w:lang w:val="zh-CN" w:eastAsia="zh-CN"/>
              </w:rPr>
              <w:t>年工作</w:t>
            </w:r>
            <w:r>
              <w:rPr>
                <w:rFonts w:hint="eastAsia" w:cs="Times New Roman"/>
                <w:sz w:val="24"/>
                <w:szCs w:val="24"/>
                <w:lang w:val="en-US" w:eastAsia="zh-CN"/>
              </w:rPr>
              <w:t>360</w:t>
            </w:r>
            <w:r>
              <w:rPr>
                <w:rFonts w:hint="default" w:cs="Times New Roman"/>
                <w:sz w:val="24"/>
                <w:szCs w:val="24"/>
                <w:lang w:val="zh-CN" w:eastAsia="zh-CN"/>
              </w:rPr>
              <w:t>天，</w:t>
            </w:r>
            <w:r>
              <w:rPr>
                <w:rFonts w:hint="eastAsia" w:cs="Times New Roman"/>
                <w:sz w:val="24"/>
                <w:szCs w:val="24"/>
                <w:lang w:val="zh-CN" w:eastAsia="zh-CN"/>
              </w:rPr>
              <w:t>每班</w:t>
            </w:r>
            <w:r>
              <w:rPr>
                <w:rFonts w:hint="default" w:cs="Times New Roman"/>
                <w:sz w:val="24"/>
                <w:szCs w:val="24"/>
                <w:lang w:val="zh-CN" w:eastAsia="zh-CN"/>
              </w:rPr>
              <w:t>8小时</w:t>
            </w:r>
            <w:r>
              <w:rPr>
                <w:rFonts w:hint="eastAsia" w:cs="Times New Roman"/>
                <w:sz w:val="24"/>
                <w:szCs w:val="24"/>
                <w:lang w:val="zh-CN" w:eastAsia="zh-CN"/>
              </w:rPr>
              <w:t>，两班制</w:t>
            </w:r>
            <w:r>
              <w:rPr>
                <w:rFonts w:hint="default" w:cs="Times New Roman"/>
                <w:sz w:val="24"/>
                <w:szCs w:val="24"/>
                <w:lang w:val="zh-CN" w:eastAsia="zh-CN"/>
              </w:rPr>
              <w:t>；</w:t>
            </w:r>
            <w:r>
              <w:rPr>
                <w:rFonts w:hint="eastAsia" w:cs="Times New Roman"/>
                <w:sz w:val="24"/>
                <w:szCs w:val="24"/>
                <w:lang w:val="zh-CN" w:eastAsia="zh-CN"/>
              </w:rPr>
              <w:t>项目职工每班在厂区就餐一次。</w:t>
            </w:r>
            <w:r>
              <w:rPr>
                <w:rFonts w:hint="eastAsia" w:cs="Times New Roman"/>
                <w:sz w:val="24"/>
                <w:szCs w:val="24"/>
                <w:lang w:val="en-US" w:eastAsia="zh-CN"/>
              </w:rPr>
              <w:t>管理人员：</w:t>
            </w:r>
            <w:r>
              <w:rPr>
                <w:rFonts w:hint="default" w:cs="Times New Roman"/>
                <w:sz w:val="24"/>
                <w:szCs w:val="24"/>
                <w:lang w:eastAsia="zh-CN"/>
              </w:rPr>
              <w:t>用水按每人每天</w:t>
            </w:r>
            <w:r>
              <w:rPr>
                <w:rFonts w:hint="eastAsia" w:cs="Times New Roman"/>
                <w:sz w:val="24"/>
                <w:szCs w:val="24"/>
                <w:lang w:val="en-US" w:eastAsia="zh-CN"/>
              </w:rPr>
              <w:t>20</w:t>
            </w:r>
            <w:r>
              <w:rPr>
                <w:rFonts w:hint="default" w:cs="Times New Roman"/>
                <w:sz w:val="24"/>
                <w:szCs w:val="24"/>
                <w:lang w:eastAsia="zh-CN"/>
              </w:rPr>
              <w:t>L计算，</w:t>
            </w:r>
            <w:r>
              <w:rPr>
                <w:rFonts w:hint="eastAsia" w:cs="Times New Roman"/>
                <w:sz w:val="24"/>
                <w:szCs w:val="24"/>
                <w:lang w:eastAsia="zh-CN"/>
              </w:rPr>
              <w:t>管理人员</w:t>
            </w:r>
            <w:r>
              <w:rPr>
                <w:rFonts w:hint="default" w:cs="Times New Roman"/>
                <w:sz w:val="24"/>
                <w:szCs w:val="24"/>
                <w:lang w:eastAsia="zh-CN"/>
              </w:rPr>
              <w:t>生活用水量约</w:t>
            </w:r>
            <w:r>
              <w:rPr>
                <w:rFonts w:hint="eastAsia" w:cs="Times New Roman"/>
                <w:sz w:val="24"/>
                <w:szCs w:val="24"/>
                <w:lang w:val="en-US" w:eastAsia="zh-CN"/>
              </w:rPr>
              <w:t>1.6</w:t>
            </w:r>
            <w:r>
              <w:rPr>
                <w:rFonts w:hint="default" w:cs="Times New Roman"/>
                <w:sz w:val="24"/>
                <w:szCs w:val="24"/>
                <w:lang w:eastAsia="zh-CN"/>
              </w:rPr>
              <w:t>m</w:t>
            </w:r>
            <w:r>
              <w:rPr>
                <w:rFonts w:hint="default" w:cs="Times New Roman"/>
                <w:sz w:val="24"/>
                <w:szCs w:val="24"/>
                <w:vertAlign w:val="superscript"/>
                <w:lang w:eastAsia="zh-CN"/>
              </w:rPr>
              <w:t>3</w:t>
            </w:r>
            <w:r>
              <w:rPr>
                <w:rFonts w:hint="default" w:cs="Times New Roman"/>
                <w:sz w:val="24"/>
                <w:szCs w:val="24"/>
                <w:lang w:eastAsia="zh-CN"/>
              </w:rPr>
              <w:t>/d，年用水量</w:t>
            </w:r>
            <w:r>
              <w:rPr>
                <w:rFonts w:hint="eastAsia" w:cs="Times New Roman"/>
                <w:sz w:val="24"/>
                <w:szCs w:val="24"/>
                <w:lang w:val="en-US" w:eastAsia="zh-CN"/>
              </w:rPr>
              <w:t>480</w:t>
            </w:r>
            <w:r>
              <w:rPr>
                <w:rFonts w:hint="default" w:cs="Times New Roman"/>
                <w:sz w:val="24"/>
                <w:szCs w:val="24"/>
                <w:lang w:eastAsia="zh-CN"/>
              </w:rPr>
              <w:t>m</w:t>
            </w:r>
            <w:r>
              <w:rPr>
                <w:rFonts w:hint="default" w:cs="Times New Roman"/>
                <w:sz w:val="24"/>
                <w:szCs w:val="24"/>
                <w:vertAlign w:val="superscript"/>
                <w:lang w:eastAsia="zh-CN"/>
              </w:rPr>
              <w:t>3</w:t>
            </w:r>
            <w:r>
              <w:rPr>
                <w:rFonts w:hint="eastAsia" w:cs="Times New Roman"/>
                <w:sz w:val="24"/>
                <w:szCs w:val="24"/>
                <w:lang w:val="en-US" w:eastAsia="zh-CN"/>
              </w:rPr>
              <w:t>/a；</w:t>
            </w:r>
            <w:r>
              <w:rPr>
                <w:rFonts w:hint="eastAsia" w:cs="Times New Roman"/>
                <w:sz w:val="24"/>
                <w:szCs w:val="24"/>
                <w:lang w:eastAsia="zh-CN"/>
              </w:rPr>
              <w:t>普通职工</w:t>
            </w:r>
            <w:r>
              <w:rPr>
                <w:rFonts w:hint="eastAsia" w:cs="Times New Roman"/>
                <w:sz w:val="24"/>
                <w:szCs w:val="24"/>
                <w:lang w:val="en-US" w:eastAsia="zh-CN"/>
              </w:rPr>
              <w:t>：</w:t>
            </w:r>
            <w:r>
              <w:rPr>
                <w:rFonts w:hint="default" w:cs="Times New Roman"/>
                <w:sz w:val="24"/>
                <w:szCs w:val="24"/>
                <w:lang w:eastAsia="zh-CN"/>
              </w:rPr>
              <w:t>用水按每人每天</w:t>
            </w:r>
            <w:r>
              <w:rPr>
                <w:rFonts w:hint="eastAsia" w:cs="Times New Roman"/>
                <w:sz w:val="24"/>
                <w:szCs w:val="24"/>
                <w:lang w:val="en-US" w:eastAsia="zh-CN"/>
              </w:rPr>
              <w:t>25</w:t>
            </w:r>
            <w:r>
              <w:rPr>
                <w:rFonts w:hint="default" w:cs="Times New Roman"/>
                <w:sz w:val="24"/>
                <w:szCs w:val="24"/>
                <w:lang w:eastAsia="zh-CN"/>
              </w:rPr>
              <w:t>L计算，</w:t>
            </w:r>
            <w:r>
              <w:rPr>
                <w:rFonts w:hint="eastAsia" w:cs="Times New Roman"/>
                <w:sz w:val="24"/>
                <w:szCs w:val="24"/>
                <w:lang w:eastAsia="zh-CN"/>
              </w:rPr>
              <w:t>普通职工</w:t>
            </w:r>
            <w:r>
              <w:rPr>
                <w:rFonts w:hint="default" w:cs="Times New Roman"/>
                <w:sz w:val="24"/>
                <w:szCs w:val="24"/>
                <w:lang w:eastAsia="zh-CN"/>
              </w:rPr>
              <w:t>生活用水量约</w:t>
            </w:r>
            <w:r>
              <w:rPr>
                <w:rFonts w:hint="eastAsia" w:cs="Times New Roman"/>
                <w:sz w:val="24"/>
                <w:szCs w:val="24"/>
                <w:lang w:val="en-US" w:eastAsia="zh-CN"/>
              </w:rPr>
              <w:t>8.75</w:t>
            </w:r>
            <w:r>
              <w:rPr>
                <w:rFonts w:hint="default" w:cs="Times New Roman"/>
                <w:sz w:val="24"/>
                <w:szCs w:val="24"/>
                <w:lang w:eastAsia="zh-CN"/>
              </w:rPr>
              <w:t>m</w:t>
            </w:r>
            <w:r>
              <w:rPr>
                <w:rFonts w:hint="default" w:cs="Times New Roman"/>
                <w:sz w:val="24"/>
                <w:szCs w:val="24"/>
                <w:vertAlign w:val="superscript"/>
                <w:lang w:eastAsia="zh-CN"/>
              </w:rPr>
              <w:t>3</w:t>
            </w:r>
            <w:r>
              <w:rPr>
                <w:rFonts w:hint="default" w:cs="Times New Roman"/>
                <w:sz w:val="24"/>
                <w:szCs w:val="24"/>
                <w:lang w:eastAsia="zh-CN"/>
              </w:rPr>
              <w:t>/d，年用水量</w:t>
            </w:r>
            <w:r>
              <w:rPr>
                <w:rFonts w:hint="eastAsia" w:cs="Times New Roman"/>
                <w:sz w:val="24"/>
                <w:szCs w:val="24"/>
                <w:lang w:val="en-US" w:eastAsia="zh-CN"/>
              </w:rPr>
              <w:t>3150</w:t>
            </w:r>
            <w:r>
              <w:rPr>
                <w:rFonts w:hint="default" w:cs="Times New Roman"/>
                <w:sz w:val="24"/>
                <w:szCs w:val="24"/>
                <w:lang w:eastAsia="zh-CN"/>
              </w:rPr>
              <w:t>m</w:t>
            </w:r>
            <w:r>
              <w:rPr>
                <w:rFonts w:hint="default" w:cs="Times New Roman"/>
                <w:sz w:val="24"/>
                <w:szCs w:val="24"/>
                <w:vertAlign w:val="superscript"/>
                <w:lang w:eastAsia="zh-CN"/>
              </w:rPr>
              <w:t>3</w:t>
            </w:r>
            <w:r>
              <w:rPr>
                <w:rFonts w:hint="eastAsia" w:cs="Times New Roman"/>
                <w:sz w:val="24"/>
                <w:szCs w:val="24"/>
                <w:lang w:val="en-US" w:eastAsia="zh-CN"/>
              </w:rPr>
              <w:t>/a</w:t>
            </w:r>
            <w:r>
              <w:rPr>
                <w:rFonts w:hint="default" w:cs="Times New Roman"/>
                <w:sz w:val="24"/>
                <w:szCs w:val="24"/>
                <w:lang w:eastAsia="zh-CN"/>
              </w:rPr>
              <w:t>。污水排放系数按用水量的80%计算，污水产生量约</w:t>
            </w:r>
            <w:r>
              <w:rPr>
                <w:rFonts w:hint="eastAsia" w:cs="Times New Roman"/>
                <w:sz w:val="24"/>
                <w:szCs w:val="24"/>
                <w:lang w:val="en-US" w:eastAsia="zh-CN"/>
              </w:rPr>
              <w:t>8.28</w:t>
            </w:r>
            <w:r>
              <w:rPr>
                <w:rFonts w:hint="default" w:cs="Times New Roman"/>
                <w:sz w:val="24"/>
                <w:szCs w:val="24"/>
                <w:lang w:eastAsia="zh-CN"/>
              </w:rPr>
              <w:t>m</w:t>
            </w:r>
            <w:r>
              <w:rPr>
                <w:rFonts w:hint="default" w:cs="Times New Roman"/>
                <w:sz w:val="24"/>
                <w:szCs w:val="24"/>
                <w:vertAlign w:val="superscript"/>
                <w:lang w:eastAsia="zh-CN"/>
              </w:rPr>
              <w:t>3</w:t>
            </w:r>
            <w:r>
              <w:rPr>
                <w:rFonts w:hint="default" w:cs="Times New Roman"/>
                <w:sz w:val="24"/>
                <w:szCs w:val="24"/>
                <w:lang w:eastAsia="zh-CN"/>
              </w:rPr>
              <w:t>/d，</w:t>
            </w:r>
            <w:r>
              <w:rPr>
                <w:rFonts w:hint="eastAsia" w:cs="Times New Roman"/>
                <w:sz w:val="24"/>
                <w:szCs w:val="24"/>
                <w:lang w:val="en-US" w:eastAsia="zh-CN"/>
              </w:rPr>
              <w:t>2904</w:t>
            </w:r>
            <w:r>
              <w:rPr>
                <w:rFonts w:hint="default" w:cs="Times New Roman"/>
                <w:sz w:val="24"/>
                <w:szCs w:val="24"/>
                <w:lang w:eastAsia="zh-CN"/>
              </w:rPr>
              <w:t>m</w:t>
            </w:r>
            <w:r>
              <w:rPr>
                <w:rFonts w:hint="default" w:cs="Times New Roman"/>
                <w:sz w:val="24"/>
                <w:szCs w:val="24"/>
                <w:vertAlign w:val="superscript"/>
                <w:lang w:eastAsia="zh-CN"/>
              </w:rPr>
              <w:t>3</w:t>
            </w:r>
            <w:r>
              <w:rPr>
                <w:rFonts w:hint="default" w:cs="Times New Roman"/>
                <w:sz w:val="24"/>
                <w:szCs w:val="24"/>
                <w:lang w:eastAsia="zh-CN"/>
              </w:rPr>
              <w:t>/a。本项目废水为生活污水，水质较简单，根据类比，废水中主要污染物的产生浓度分别为：COD300mg/L、BOD150mg/L、SS150mg/L，NH</w:t>
            </w:r>
            <w:r>
              <w:rPr>
                <w:rFonts w:hint="default" w:cs="Times New Roman"/>
                <w:sz w:val="24"/>
                <w:szCs w:val="24"/>
                <w:vertAlign w:val="subscript"/>
                <w:lang w:eastAsia="zh-CN"/>
              </w:rPr>
              <w:t>3</w:t>
            </w:r>
            <w:r>
              <w:rPr>
                <w:rFonts w:hint="default" w:cs="Times New Roman"/>
                <w:sz w:val="24"/>
                <w:szCs w:val="24"/>
                <w:lang w:eastAsia="zh-CN"/>
              </w:rPr>
              <w:t>-N 25mg/L，水量较小。生活污水</w:t>
            </w:r>
            <w:r>
              <w:rPr>
                <w:rFonts w:hint="eastAsia" w:cs="Times New Roman"/>
                <w:sz w:val="24"/>
                <w:szCs w:val="24"/>
                <w:lang w:eastAsia="zh-CN"/>
              </w:rPr>
              <w:t>经厂区污水处理站处理后排入附近市政管网，最终进入污水处理厂，对地表水环境影响较小。</w:t>
            </w:r>
          </w:p>
          <w:p>
            <w:pPr>
              <w:numPr>
                <w:ilvl w:val="0"/>
                <w:numId w:val="0"/>
              </w:numPr>
              <w:autoSpaceDE w:val="0"/>
              <w:autoSpaceDN w:val="0"/>
              <w:spacing w:before="50" w:line="520" w:lineRule="exact"/>
              <w:ind w:leftChars="200"/>
              <w:rPr>
                <w:rFonts w:hint="eastAsia" w:cs="Times New Roman"/>
                <w:sz w:val="24"/>
                <w:szCs w:val="24"/>
                <w:lang w:eastAsia="zh-CN"/>
              </w:rPr>
            </w:pPr>
            <w:r>
              <w:rPr>
                <w:rFonts w:hint="eastAsia" w:cs="Times New Roman"/>
                <w:sz w:val="24"/>
                <w:szCs w:val="24"/>
                <w:lang w:eastAsia="zh-CN"/>
              </w:rPr>
              <w:t>（</w:t>
            </w:r>
            <w:r>
              <w:rPr>
                <w:rFonts w:hint="eastAsia" w:cs="Times New Roman"/>
                <w:sz w:val="24"/>
                <w:szCs w:val="24"/>
                <w:lang w:val="en-US" w:eastAsia="zh-CN"/>
              </w:rPr>
              <w:t>2</w:t>
            </w:r>
            <w:r>
              <w:rPr>
                <w:rFonts w:hint="eastAsia" w:cs="Times New Roman"/>
                <w:sz w:val="24"/>
                <w:szCs w:val="24"/>
                <w:lang w:eastAsia="zh-CN"/>
              </w:rPr>
              <w:t>）地面拖洗废水</w:t>
            </w:r>
          </w:p>
          <w:p>
            <w:pPr>
              <w:autoSpaceDE w:val="0"/>
              <w:autoSpaceDN w:val="0"/>
              <w:spacing w:before="50" w:line="520" w:lineRule="exact"/>
              <w:ind w:firstLine="482"/>
              <w:rPr>
                <w:rFonts w:hint="eastAsia" w:cs="Times New Roman"/>
                <w:sz w:val="24"/>
                <w:szCs w:val="24"/>
                <w:lang w:eastAsia="zh-CN"/>
              </w:rPr>
            </w:pPr>
            <w:r>
              <w:rPr>
                <w:rFonts w:hint="eastAsia" w:cs="Times New Roman"/>
                <w:sz w:val="24"/>
                <w:szCs w:val="24"/>
                <w:lang w:eastAsia="zh-CN"/>
              </w:rPr>
              <w:t>项目只增设新设备，车间面积不变，</w:t>
            </w:r>
            <w:r>
              <w:rPr>
                <w:rFonts w:ascii="Times New Roman" w:hAnsi="Times New Roman"/>
                <w:sz w:val="24"/>
              </w:rPr>
              <w:t>根据企业提供资料，</w:t>
            </w:r>
            <w:r>
              <w:rPr>
                <w:rFonts w:hint="eastAsia" w:cs="Times New Roman"/>
                <w:sz w:val="24"/>
                <w:szCs w:val="24"/>
                <w:lang w:eastAsia="zh-CN"/>
              </w:rPr>
              <w:t>车间主要通道每天拖洗一次，</w:t>
            </w:r>
            <w:r>
              <w:rPr>
                <w:rFonts w:hint="eastAsia" w:ascii="Times New Roman" w:cs="Times New Roman"/>
                <w:sz w:val="24"/>
                <w:szCs w:val="22"/>
                <w:lang w:eastAsia="zh-CN"/>
              </w:rPr>
              <w:t>拖洗面积约</w:t>
            </w:r>
            <w:r>
              <w:rPr>
                <w:rFonts w:hint="eastAsia" w:ascii="Times New Roman" w:cs="Times New Roman"/>
                <w:sz w:val="24"/>
                <w:szCs w:val="22"/>
                <w:lang w:val="en-US" w:eastAsia="zh-CN"/>
              </w:rPr>
              <w:t>4500</w:t>
            </w:r>
            <w:r>
              <w:rPr>
                <w:rFonts w:hint="eastAsia" w:ascii="Times New Roman" w:cs="Times New Roman"/>
                <w:sz w:val="24"/>
                <w:szCs w:val="22"/>
              </w:rPr>
              <w:t>m</w:t>
            </w:r>
            <w:r>
              <w:rPr>
                <w:rFonts w:hint="eastAsia" w:ascii="Times New Roman" w:cs="Times New Roman"/>
                <w:sz w:val="24"/>
                <w:szCs w:val="22"/>
                <w:vertAlign w:val="superscript"/>
              </w:rPr>
              <w:t>2</w:t>
            </w:r>
            <w:r>
              <w:rPr>
                <w:rFonts w:hint="eastAsia" w:ascii="Times New Roman" w:cs="Times New Roman"/>
                <w:sz w:val="24"/>
                <w:szCs w:val="22"/>
              </w:rPr>
              <w:t>，</w:t>
            </w:r>
            <w:r>
              <w:rPr>
                <w:rFonts w:ascii="Times New Roman" w:hAnsi="Times New Roman"/>
                <w:sz w:val="24"/>
              </w:rPr>
              <w:t>项目</w:t>
            </w:r>
            <w:r>
              <w:rPr>
                <w:rFonts w:hint="eastAsia" w:ascii="Times New Roman" w:hAnsi="Times New Roman"/>
                <w:sz w:val="24"/>
                <w:lang w:eastAsia="zh-CN"/>
              </w:rPr>
              <w:t>地面拖洗</w:t>
            </w:r>
            <w:r>
              <w:rPr>
                <w:rFonts w:ascii="Times New Roman" w:hAnsi="Times New Roman"/>
                <w:sz w:val="24"/>
              </w:rPr>
              <w:t>用水</w:t>
            </w:r>
            <w:r>
              <w:rPr>
                <w:rFonts w:hint="eastAsia" w:ascii="Times New Roman" w:hAnsi="Times New Roman"/>
                <w:sz w:val="24"/>
                <w:lang w:eastAsia="zh-CN"/>
              </w:rPr>
              <w:t>量</w:t>
            </w:r>
            <w:r>
              <w:rPr>
                <w:rFonts w:ascii="Times New Roman" w:hAnsi="Times New Roman"/>
                <w:sz w:val="24"/>
              </w:rPr>
              <w:t>为</w:t>
            </w:r>
            <w:r>
              <w:rPr>
                <w:rFonts w:hint="eastAsia" w:ascii="Times New Roman" w:hAnsi="Times New Roman"/>
                <w:sz w:val="24"/>
                <w:lang w:val="en-US" w:eastAsia="zh-CN"/>
              </w:rPr>
              <w:t>1</w:t>
            </w:r>
            <w:r>
              <w:rPr>
                <w:rFonts w:ascii="Times New Roman" w:hAnsi="Times New Roman"/>
                <w:sz w:val="24"/>
              </w:rPr>
              <w:t>.0L/m</w:t>
            </w:r>
            <w:r>
              <w:rPr>
                <w:rFonts w:ascii="Times New Roman" w:hAnsi="Times New Roman"/>
                <w:sz w:val="24"/>
                <w:vertAlign w:val="superscript"/>
              </w:rPr>
              <w:t>2</w:t>
            </w:r>
            <w:r>
              <w:rPr>
                <w:rFonts w:ascii="Times New Roman" w:hAnsi="Times New Roman"/>
                <w:sz w:val="24"/>
              </w:rPr>
              <w:t>·次</w:t>
            </w:r>
            <w:r>
              <w:rPr>
                <w:rFonts w:hint="eastAsia" w:ascii="Times New Roman" w:hAnsi="Times New Roman"/>
                <w:sz w:val="24"/>
              </w:rPr>
              <w:t>，</w:t>
            </w:r>
            <w:r>
              <w:rPr>
                <w:rFonts w:ascii="Times New Roman" w:cs="Times New Roman"/>
                <w:sz w:val="24"/>
                <w:szCs w:val="22"/>
              </w:rPr>
              <w:t>平均清洗用水量约为</w:t>
            </w:r>
            <w:r>
              <w:rPr>
                <w:rFonts w:hint="eastAsia" w:ascii="Times New Roman" w:hAnsi="Times New Roman" w:cs="Times New Roman"/>
                <w:sz w:val="24"/>
                <w:szCs w:val="22"/>
                <w:lang w:val="en-US" w:eastAsia="zh-CN"/>
              </w:rPr>
              <w:t>4.5</w:t>
            </w:r>
            <w:r>
              <w:rPr>
                <w:rFonts w:ascii="Times New Roman" w:hAnsi="Times New Roman" w:cs="Times New Roman"/>
                <w:sz w:val="24"/>
                <w:szCs w:val="22"/>
              </w:rPr>
              <w:t>m</w:t>
            </w:r>
            <w:r>
              <w:rPr>
                <w:rFonts w:ascii="Times New Roman" w:hAnsi="Times New Roman" w:cs="Times New Roman"/>
                <w:sz w:val="24"/>
                <w:szCs w:val="22"/>
                <w:vertAlign w:val="superscript"/>
              </w:rPr>
              <w:t>3</w:t>
            </w:r>
            <w:r>
              <w:rPr>
                <w:rFonts w:ascii="Times New Roman" w:hAnsi="Times New Roman" w:cs="Times New Roman"/>
                <w:sz w:val="24"/>
                <w:szCs w:val="22"/>
              </w:rPr>
              <w:t>/</w:t>
            </w:r>
            <w:r>
              <w:rPr>
                <w:rFonts w:hint="eastAsia" w:ascii="Times New Roman" w:hAnsi="Times New Roman" w:cs="Times New Roman"/>
                <w:sz w:val="24"/>
                <w:szCs w:val="22"/>
              </w:rPr>
              <w:t>d</w:t>
            </w:r>
            <w:r>
              <w:rPr>
                <w:rFonts w:ascii="Times New Roman" w:cs="Times New Roman"/>
                <w:sz w:val="24"/>
                <w:szCs w:val="22"/>
              </w:rPr>
              <w:t>，排污系数取</w:t>
            </w:r>
            <w:r>
              <w:rPr>
                <w:rFonts w:ascii="Times New Roman" w:hAnsi="Times New Roman" w:cs="Times New Roman"/>
                <w:sz w:val="24"/>
                <w:szCs w:val="22"/>
              </w:rPr>
              <w:t>0.8</w:t>
            </w:r>
            <w:r>
              <w:rPr>
                <w:rFonts w:ascii="Times New Roman" w:cs="Times New Roman"/>
                <w:sz w:val="24"/>
                <w:szCs w:val="22"/>
              </w:rPr>
              <w:t>，则地面</w:t>
            </w:r>
            <w:r>
              <w:rPr>
                <w:rFonts w:hint="eastAsia" w:ascii="Times New Roman" w:cs="Times New Roman"/>
                <w:sz w:val="24"/>
                <w:szCs w:val="22"/>
                <w:lang w:eastAsia="zh-CN"/>
              </w:rPr>
              <w:t>拖洗</w:t>
            </w:r>
            <w:r>
              <w:rPr>
                <w:rFonts w:ascii="Times New Roman" w:cs="Times New Roman"/>
                <w:sz w:val="24"/>
                <w:szCs w:val="22"/>
              </w:rPr>
              <w:t>废水产生量约</w:t>
            </w:r>
            <w:r>
              <w:rPr>
                <w:rFonts w:hint="eastAsia" w:ascii="Times New Roman" w:hAnsi="Times New Roman" w:cs="Times New Roman"/>
                <w:sz w:val="24"/>
                <w:szCs w:val="22"/>
                <w:lang w:val="en-US" w:eastAsia="zh-CN"/>
              </w:rPr>
              <w:t>3.6</w:t>
            </w:r>
            <w:r>
              <w:rPr>
                <w:rFonts w:ascii="Times New Roman" w:hAnsi="Times New Roman" w:cs="Times New Roman"/>
                <w:sz w:val="24"/>
                <w:szCs w:val="22"/>
              </w:rPr>
              <w:t>m</w:t>
            </w:r>
            <w:r>
              <w:rPr>
                <w:rFonts w:ascii="Times New Roman" w:hAnsi="Times New Roman" w:cs="Times New Roman"/>
                <w:sz w:val="24"/>
                <w:szCs w:val="22"/>
                <w:vertAlign w:val="superscript"/>
              </w:rPr>
              <w:t>3</w:t>
            </w:r>
            <w:r>
              <w:rPr>
                <w:rFonts w:ascii="Times New Roman" w:hAnsi="Times New Roman" w:cs="Times New Roman"/>
                <w:sz w:val="24"/>
                <w:szCs w:val="22"/>
              </w:rPr>
              <w:t>/d</w:t>
            </w:r>
            <w:r>
              <w:rPr>
                <w:rFonts w:ascii="Times New Roman" w:cs="Times New Roman"/>
                <w:sz w:val="24"/>
                <w:szCs w:val="22"/>
              </w:rPr>
              <w:t>（</w:t>
            </w:r>
            <w:r>
              <w:rPr>
                <w:rFonts w:hint="eastAsia" w:ascii="Times New Roman" w:hAnsi="Times New Roman" w:cs="Times New Roman"/>
                <w:sz w:val="24"/>
                <w:szCs w:val="22"/>
                <w:lang w:val="en-US" w:eastAsia="zh-CN"/>
              </w:rPr>
              <w:t>1296</w:t>
            </w:r>
            <w:r>
              <w:rPr>
                <w:rFonts w:ascii="Times New Roman" w:hAnsi="Times New Roman" w:cs="Times New Roman"/>
                <w:sz w:val="24"/>
                <w:szCs w:val="22"/>
              </w:rPr>
              <w:t>m</w:t>
            </w:r>
            <w:r>
              <w:rPr>
                <w:rFonts w:ascii="Times New Roman" w:hAnsi="Times New Roman" w:cs="Times New Roman"/>
                <w:sz w:val="24"/>
                <w:szCs w:val="22"/>
                <w:vertAlign w:val="superscript"/>
              </w:rPr>
              <w:t>3</w:t>
            </w:r>
            <w:r>
              <w:rPr>
                <w:rFonts w:ascii="Times New Roman" w:hAnsi="Times New Roman" w:cs="Times New Roman"/>
                <w:sz w:val="24"/>
                <w:szCs w:val="22"/>
              </w:rPr>
              <w:t>/a</w:t>
            </w:r>
            <w:r>
              <w:rPr>
                <w:rFonts w:ascii="Times New Roman" w:cs="Times New Roman"/>
                <w:sz w:val="24"/>
                <w:szCs w:val="22"/>
              </w:rPr>
              <w:t>）。</w:t>
            </w:r>
            <w:r>
              <w:rPr>
                <w:rFonts w:hint="eastAsia" w:ascii="Times New Roman" w:cs="Times New Roman"/>
                <w:sz w:val="24"/>
                <w:szCs w:val="22"/>
                <w:lang w:eastAsia="zh-CN"/>
              </w:rPr>
              <w:t>拖洗</w:t>
            </w:r>
            <w:r>
              <w:rPr>
                <w:rFonts w:ascii="Times New Roman" w:cs="Times New Roman"/>
                <w:sz w:val="24"/>
                <w:szCs w:val="22"/>
              </w:rPr>
              <w:t>废水主要污染物为</w:t>
            </w:r>
            <w:r>
              <w:rPr>
                <w:rFonts w:ascii="Times New Roman" w:hAnsi="Times New Roman" w:cs="Times New Roman"/>
                <w:sz w:val="24"/>
                <w:szCs w:val="22"/>
              </w:rPr>
              <w:t xml:space="preserve"> COD</w:t>
            </w:r>
            <w:r>
              <w:rPr>
                <w:rFonts w:ascii="Times New Roman" w:cs="Times New Roman"/>
                <w:sz w:val="24"/>
                <w:szCs w:val="22"/>
              </w:rPr>
              <w:t>：</w:t>
            </w:r>
            <w:r>
              <w:rPr>
                <w:rFonts w:ascii="Times New Roman" w:hAnsi="Times New Roman" w:cs="Times New Roman"/>
                <w:sz w:val="24"/>
                <w:szCs w:val="22"/>
              </w:rPr>
              <w:t>350mg/L</w:t>
            </w:r>
            <w:r>
              <w:rPr>
                <w:rFonts w:ascii="Times New Roman" w:cs="Times New Roman"/>
                <w:sz w:val="24"/>
                <w:szCs w:val="22"/>
              </w:rPr>
              <w:t>、</w:t>
            </w:r>
            <w:r>
              <w:rPr>
                <w:rFonts w:ascii="Times New Roman" w:hAnsi="Times New Roman" w:cs="Times New Roman"/>
                <w:sz w:val="24"/>
                <w:szCs w:val="22"/>
              </w:rPr>
              <w:t>SS</w:t>
            </w:r>
            <w:r>
              <w:rPr>
                <w:rFonts w:ascii="Times New Roman" w:cs="Times New Roman"/>
                <w:sz w:val="24"/>
                <w:szCs w:val="22"/>
              </w:rPr>
              <w:t>：</w:t>
            </w:r>
            <w:r>
              <w:rPr>
                <w:rFonts w:ascii="Times New Roman" w:hAnsi="Times New Roman" w:cs="Times New Roman"/>
                <w:sz w:val="24"/>
                <w:szCs w:val="22"/>
              </w:rPr>
              <w:t>100mg/L</w:t>
            </w:r>
            <w:r>
              <w:rPr>
                <w:rFonts w:ascii="Times New Roman" w:cs="Times New Roman"/>
                <w:sz w:val="24"/>
                <w:szCs w:val="22"/>
              </w:rPr>
              <w:t>、氨氮：</w:t>
            </w:r>
            <w:r>
              <w:rPr>
                <w:rFonts w:ascii="Times New Roman" w:hAnsi="Times New Roman" w:cs="Times New Roman"/>
                <w:sz w:val="24"/>
                <w:szCs w:val="22"/>
              </w:rPr>
              <w:t>10mg/L</w:t>
            </w:r>
            <w:r>
              <w:rPr>
                <w:rFonts w:ascii="Times New Roman" w:cs="Times New Roman"/>
                <w:sz w:val="24"/>
                <w:szCs w:val="22"/>
              </w:rPr>
              <w:t>。</w:t>
            </w:r>
            <w:r>
              <w:rPr>
                <w:rFonts w:hint="eastAsia" w:cs="Times New Roman"/>
                <w:sz w:val="24"/>
                <w:szCs w:val="24"/>
                <w:lang w:eastAsia="zh-CN"/>
              </w:rPr>
              <w:t>地面拖洗经厂区污水处理站处理后排入附近市政管网，最终进入污水处理厂，对地表水环境影响较小。</w:t>
            </w:r>
          </w:p>
          <w:p>
            <w:pPr>
              <w:numPr>
                <w:ilvl w:val="0"/>
                <w:numId w:val="5"/>
              </w:numPr>
              <w:autoSpaceDE w:val="0"/>
              <w:autoSpaceDN w:val="0"/>
              <w:spacing w:before="50" w:line="520" w:lineRule="exact"/>
              <w:ind w:left="0" w:leftChars="0" w:firstLine="480" w:firstLineChars="200"/>
              <w:rPr>
                <w:rFonts w:hint="eastAsia" w:cs="Times New Roman"/>
                <w:sz w:val="24"/>
                <w:szCs w:val="24"/>
                <w:lang w:eastAsia="zh-CN"/>
              </w:rPr>
            </w:pPr>
            <w:r>
              <w:rPr>
                <w:rFonts w:hint="eastAsia" w:cs="Times New Roman"/>
                <w:sz w:val="24"/>
                <w:szCs w:val="24"/>
                <w:lang w:eastAsia="zh-CN"/>
              </w:rPr>
              <w:t>缸体清洗废水</w:t>
            </w:r>
          </w:p>
          <w:p>
            <w:pPr>
              <w:pStyle w:val="19"/>
              <w:spacing w:line="520" w:lineRule="exact"/>
              <w:ind w:firstLine="480"/>
              <w:rPr>
                <w:rFonts w:ascii="Times New Roman" w:cs="Times New Roman"/>
                <w:sz w:val="24"/>
                <w:szCs w:val="22"/>
              </w:rPr>
            </w:pPr>
            <w:r>
              <w:rPr>
                <w:rFonts w:hint="default" w:ascii="Times New Roman" w:hAnsi="Times New Roman" w:cs="Times New Roman"/>
                <w:sz w:val="24"/>
                <w:szCs w:val="24"/>
                <w:lang w:eastAsia="zh-CN"/>
              </w:rPr>
              <w:t>项目新加工的缸体及废旧设备拆卸的缸体表面带有乳化液，需要清洗，项目配套安装</w:t>
            </w:r>
            <w:r>
              <w:rPr>
                <w:rFonts w:hint="default" w:ascii="Times New Roman" w:hAnsi="Times New Roman" w:cs="Times New Roman"/>
                <w:sz w:val="24"/>
                <w:szCs w:val="24"/>
                <w:lang w:val="en-US" w:eastAsia="zh-CN"/>
              </w:rPr>
              <w:t>2台超声波清洗机，设备自带清洗水箱，同时项目设4个人工清洗水箱。缸体清洗用水每月更换一次，每次更换水量约4m</w:t>
            </w:r>
            <w:r>
              <w:rPr>
                <w:rFonts w:hint="default" w:ascii="Times New Roman" w:hAnsi="Times New Roman" w:cs="Times New Roman"/>
                <w:sz w:val="24"/>
                <w:szCs w:val="24"/>
                <w:vertAlign w:val="superscript"/>
                <w:lang w:val="en-US" w:eastAsia="zh-CN"/>
              </w:rPr>
              <w:t>3</w:t>
            </w:r>
            <w:r>
              <w:rPr>
                <w:rFonts w:hint="default" w:ascii="Times New Roman" w:hAnsi="Times New Roman" w:cs="Times New Roman"/>
                <w:sz w:val="24"/>
                <w:szCs w:val="24"/>
                <w:lang w:val="en-US" w:eastAsia="zh-CN"/>
              </w:rPr>
              <w:t>/月、48m</w:t>
            </w:r>
            <w:r>
              <w:rPr>
                <w:rFonts w:hint="default" w:ascii="Times New Roman" w:hAnsi="Times New Roman" w:cs="Times New Roman"/>
                <w:sz w:val="24"/>
                <w:szCs w:val="24"/>
                <w:vertAlign w:val="superscript"/>
                <w:lang w:val="en-US" w:eastAsia="zh-CN"/>
              </w:rPr>
              <w:t>3</w:t>
            </w:r>
            <w:r>
              <w:rPr>
                <w:rFonts w:hint="default" w:ascii="Times New Roman" w:hAnsi="Times New Roman" w:cs="Times New Roman"/>
                <w:sz w:val="24"/>
                <w:szCs w:val="24"/>
                <w:lang w:val="en-US" w:eastAsia="zh-CN"/>
              </w:rPr>
              <w:t>/a。更换废水经油水分离器处理后，废水进入拆卸车间南部沉淀池暂存后，废水进入厂区污水处理厂处理。</w:t>
            </w:r>
            <w:r>
              <w:rPr>
                <w:rFonts w:hint="default" w:ascii="Times New Roman" w:hAnsi="Times New Roman" w:cs="Times New Roman"/>
                <w:sz w:val="24"/>
                <w:szCs w:val="24"/>
                <w:lang w:eastAsia="zh-CN"/>
              </w:rPr>
              <w:t>污水排放系数按用水量的80%计算，污水产生量约</w:t>
            </w:r>
            <w:r>
              <w:rPr>
                <w:rFonts w:hint="default" w:ascii="Times New Roman" w:hAnsi="Times New Roman" w:cs="Times New Roman"/>
                <w:sz w:val="24"/>
                <w:szCs w:val="24"/>
                <w:lang w:val="en-US" w:eastAsia="zh-CN"/>
              </w:rPr>
              <w:t>3.2</w:t>
            </w:r>
            <w:r>
              <w:rPr>
                <w:rFonts w:hint="default" w:ascii="Times New Roman" w:hAnsi="Times New Roman" w:cs="Times New Roman"/>
                <w:sz w:val="24"/>
                <w:szCs w:val="24"/>
                <w:lang w:eastAsia="zh-CN"/>
              </w:rPr>
              <w:t>m</w:t>
            </w:r>
            <w:r>
              <w:rPr>
                <w:rFonts w:hint="default" w:ascii="Times New Roman" w:hAnsi="Times New Roman" w:cs="Times New Roman"/>
                <w:sz w:val="24"/>
                <w:szCs w:val="24"/>
                <w:vertAlign w:val="superscript"/>
                <w:lang w:eastAsia="zh-CN"/>
              </w:rPr>
              <w:t>3</w:t>
            </w:r>
            <w:r>
              <w:rPr>
                <w:rFonts w:hint="default" w:ascii="Times New Roman" w:hAnsi="Times New Roman" w:cs="Times New Roman"/>
                <w:sz w:val="24"/>
                <w:szCs w:val="24"/>
                <w:lang w:eastAsia="zh-CN"/>
              </w:rPr>
              <w:t>/月，</w:t>
            </w:r>
            <w:r>
              <w:rPr>
                <w:rFonts w:hint="default" w:ascii="Times New Roman" w:hAnsi="Times New Roman" w:cs="Times New Roman"/>
                <w:sz w:val="24"/>
                <w:szCs w:val="24"/>
                <w:lang w:val="en-US" w:eastAsia="zh-CN"/>
              </w:rPr>
              <w:t>38.4</w:t>
            </w:r>
            <w:r>
              <w:rPr>
                <w:rFonts w:hint="default" w:ascii="Times New Roman" w:hAnsi="Times New Roman" w:cs="Times New Roman"/>
                <w:sz w:val="24"/>
                <w:szCs w:val="24"/>
                <w:lang w:eastAsia="zh-CN"/>
              </w:rPr>
              <w:t>m</w:t>
            </w:r>
            <w:r>
              <w:rPr>
                <w:rFonts w:hint="default" w:ascii="Times New Roman" w:hAnsi="Times New Roman" w:cs="Times New Roman"/>
                <w:sz w:val="24"/>
                <w:szCs w:val="24"/>
                <w:vertAlign w:val="superscript"/>
                <w:lang w:eastAsia="zh-CN"/>
              </w:rPr>
              <w:t>3</w:t>
            </w:r>
            <w:r>
              <w:rPr>
                <w:rFonts w:hint="default" w:ascii="Times New Roman" w:hAnsi="Times New Roman" w:cs="Times New Roman"/>
                <w:sz w:val="24"/>
                <w:szCs w:val="24"/>
                <w:lang w:eastAsia="zh-CN"/>
              </w:rPr>
              <w:t>/a。</w:t>
            </w:r>
            <w:r>
              <w:rPr>
                <w:rFonts w:hint="eastAsia" w:cs="Times New Roman"/>
                <w:sz w:val="24"/>
                <w:szCs w:val="24"/>
                <w:lang w:eastAsia="zh-CN"/>
              </w:rPr>
              <w:t>缸体清洗废水</w:t>
            </w:r>
            <w:r>
              <w:rPr>
                <w:rFonts w:ascii="Times New Roman" w:cs="Times New Roman"/>
                <w:sz w:val="24"/>
                <w:szCs w:val="22"/>
              </w:rPr>
              <w:t>主要污染物为</w:t>
            </w:r>
            <w:r>
              <w:rPr>
                <w:rFonts w:ascii="Times New Roman" w:hAnsi="Times New Roman" w:cs="Times New Roman"/>
                <w:sz w:val="24"/>
                <w:szCs w:val="22"/>
              </w:rPr>
              <w:t xml:space="preserve"> COD</w:t>
            </w:r>
            <w:r>
              <w:rPr>
                <w:rFonts w:ascii="Times New Roman" w:cs="Times New Roman"/>
                <w:sz w:val="24"/>
                <w:szCs w:val="22"/>
              </w:rPr>
              <w:t>：</w:t>
            </w:r>
            <w:r>
              <w:rPr>
                <w:rFonts w:ascii="Times New Roman" w:hAnsi="Times New Roman" w:cs="Times New Roman"/>
                <w:sz w:val="24"/>
                <w:szCs w:val="22"/>
              </w:rPr>
              <w:t>350mg/L</w:t>
            </w:r>
            <w:r>
              <w:rPr>
                <w:rFonts w:ascii="Times New Roman" w:cs="Times New Roman"/>
                <w:sz w:val="24"/>
                <w:szCs w:val="22"/>
              </w:rPr>
              <w:t>、</w:t>
            </w:r>
            <w:r>
              <w:rPr>
                <w:rFonts w:ascii="Times New Roman" w:hAnsi="Times New Roman" w:cs="Times New Roman"/>
                <w:sz w:val="24"/>
                <w:szCs w:val="22"/>
              </w:rPr>
              <w:t>SS</w:t>
            </w:r>
            <w:r>
              <w:rPr>
                <w:rFonts w:ascii="Times New Roman" w:cs="Times New Roman"/>
                <w:sz w:val="24"/>
                <w:szCs w:val="22"/>
              </w:rPr>
              <w:t>：</w:t>
            </w:r>
            <w:r>
              <w:rPr>
                <w:rFonts w:hint="eastAsia" w:ascii="Times New Roman" w:hAnsi="Times New Roman" w:cs="Times New Roman"/>
                <w:sz w:val="24"/>
                <w:szCs w:val="22"/>
                <w:lang w:val="en-US" w:eastAsia="zh-CN"/>
              </w:rPr>
              <w:t>50</w:t>
            </w:r>
            <w:r>
              <w:rPr>
                <w:rFonts w:ascii="Times New Roman" w:hAnsi="Times New Roman" w:cs="Times New Roman"/>
                <w:sz w:val="24"/>
                <w:szCs w:val="22"/>
              </w:rPr>
              <w:t>mg/L</w:t>
            </w:r>
            <w:r>
              <w:rPr>
                <w:rFonts w:ascii="Times New Roman" w:cs="Times New Roman"/>
                <w:sz w:val="24"/>
                <w:szCs w:val="22"/>
              </w:rPr>
              <w:t>。</w:t>
            </w:r>
            <w:r>
              <w:rPr>
                <w:rFonts w:hint="eastAsia" w:cs="Times New Roman"/>
                <w:sz w:val="24"/>
                <w:szCs w:val="24"/>
                <w:lang w:eastAsia="zh-CN"/>
              </w:rPr>
              <w:t>缸体清洗废水经厂区污水处理站处理后排入附近市政管网，最终进入污水处理厂，对地表水环境影响较小。</w:t>
            </w:r>
          </w:p>
          <w:p>
            <w:pPr>
              <w:spacing w:line="520" w:lineRule="exact"/>
              <w:rPr>
                <w:rFonts w:hint="default" w:ascii="Times New Roman" w:hAnsi="Times New Roman" w:eastAsia="黑体" w:cs="Times New Roman"/>
                <w:sz w:val="24"/>
              </w:rPr>
            </w:pPr>
            <w:r>
              <w:rPr>
                <w:rFonts w:hint="default" w:ascii="Times New Roman" w:hAnsi="Times New Roman" w:eastAsia="黑体" w:cs="Times New Roman"/>
                <w:sz w:val="24"/>
              </w:rPr>
              <w:t>2</w:t>
            </w:r>
            <w:r>
              <w:rPr>
                <w:rFonts w:hint="default" w:ascii="Times New Roman" w:hAnsi="Times New Roman" w:eastAsia="黑体" w:cs="Times New Roman"/>
                <w:color w:val="auto"/>
                <w:sz w:val="24"/>
              </w:rPr>
              <w:t>.3噪声</w:t>
            </w:r>
          </w:p>
          <w:p>
            <w:pPr>
              <w:spacing w:line="520" w:lineRule="exact"/>
              <w:ind w:firstLine="480" w:firstLineChars="200"/>
              <w:rPr>
                <w:rFonts w:hint="default"/>
              </w:rPr>
            </w:pPr>
            <w:r>
              <w:rPr>
                <w:rFonts w:hint="default" w:ascii="Times New Roman" w:hAnsi="Times New Roman" w:cs="Times New Roman"/>
                <w:sz w:val="24"/>
              </w:rPr>
              <w:t>本项目噪声主要来源于</w:t>
            </w:r>
            <w:r>
              <w:rPr>
                <w:rFonts w:hint="eastAsia" w:cs="Times New Roman"/>
                <w:sz w:val="24"/>
                <w:lang w:eastAsia="zh-CN"/>
              </w:rPr>
              <w:t>起重机、</w:t>
            </w:r>
            <w:r>
              <w:rPr>
                <w:rFonts w:hint="eastAsia" w:ascii="Times New Roman" w:hAnsi="Times New Roman" w:cs="Times New Roman"/>
                <w:sz w:val="24"/>
                <w:lang w:eastAsia="zh-CN"/>
              </w:rPr>
              <w:t>车</w:t>
            </w:r>
            <w:r>
              <w:rPr>
                <w:rFonts w:hint="default" w:ascii="Times New Roman" w:hAnsi="Times New Roman" w:cs="Times New Roman"/>
                <w:sz w:val="24"/>
              </w:rPr>
              <w:t>床、</w:t>
            </w:r>
            <w:r>
              <w:rPr>
                <w:rFonts w:hint="eastAsia" w:cs="Times New Roman"/>
                <w:sz w:val="24"/>
                <w:lang w:eastAsia="zh-CN"/>
              </w:rPr>
              <w:t>铣</w:t>
            </w:r>
            <w:r>
              <w:rPr>
                <w:rFonts w:hint="eastAsia" w:ascii="Times New Roman" w:hAnsi="Times New Roman" w:cs="Times New Roman"/>
                <w:sz w:val="24"/>
                <w:lang w:eastAsia="zh-CN"/>
              </w:rPr>
              <w:t>床</w:t>
            </w:r>
            <w:r>
              <w:rPr>
                <w:rFonts w:hint="eastAsia" w:cs="Times New Roman"/>
                <w:sz w:val="24"/>
                <w:lang w:eastAsia="zh-CN"/>
              </w:rPr>
              <w:t>、锯床、焊机</w:t>
            </w:r>
            <w:r>
              <w:rPr>
                <w:rFonts w:hint="default" w:ascii="Times New Roman" w:hAnsi="Times New Roman" w:cs="Times New Roman"/>
                <w:sz w:val="24"/>
              </w:rPr>
              <w:t>等设备运行时产生的机械噪声，根据同类项目类比分析，其噪声值为70～90dB（A）。项目主要噪声源强见</w:t>
            </w:r>
            <w:r>
              <w:rPr>
                <w:rFonts w:hint="eastAsia" w:cs="Times New Roman"/>
                <w:sz w:val="24"/>
                <w:lang w:eastAsia="zh-CN"/>
              </w:rPr>
              <w:t>下</w:t>
            </w:r>
            <w:r>
              <w:rPr>
                <w:rFonts w:hint="default" w:ascii="Times New Roman" w:hAnsi="Times New Roman" w:cs="Times New Roman"/>
                <w:sz w:val="24"/>
              </w:rPr>
              <w:t>表。</w:t>
            </w:r>
          </w:p>
          <w:p>
            <w:pPr>
              <w:pStyle w:val="8"/>
              <w:jc w:val="center"/>
              <w:rPr>
                <w:rFonts w:hint="default" w:ascii="Times New Roman" w:hAnsi="Times New Roman" w:eastAsia="黑体" w:cs="Times New Roman"/>
                <w:kern w:val="2"/>
                <w:sz w:val="24"/>
                <w:szCs w:val="22"/>
                <w:lang w:val="en-US" w:eastAsia="zh-CN" w:bidi="ar-SA"/>
              </w:rPr>
            </w:pPr>
            <w:r>
              <w:rPr>
                <w:rFonts w:hint="default" w:ascii="Times New Roman" w:hAnsi="Times New Roman" w:eastAsia="黑体" w:cs="Times New Roman"/>
                <w:kern w:val="2"/>
                <w:sz w:val="24"/>
                <w:szCs w:val="22"/>
                <w:lang w:val="en-US" w:eastAsia="zh-CN" w:bidi="ar-SA"/>
              </w:rPr>
              <w:t>表</w:t>
            </w:r>
            <w:r>
              <w:rPr>
                <w:rFonts w:hint="eastAsia" w:ascii="Times New Roman" w:hAnsi="Times New Roman" w:eastAsia="黑体" w:cs="Times New Roman"/>
                <w:kern w:val="2"/>
                <w:sz w:val="24"/>
                <w:szCs w:val="22"/>
                <w:lang w:val="en-US" w:eastAsia="zh-CN" w:bidi="ar-SA"/>
              </w:rPr>
              <w:t>20</w:t>
            </w:r>
            <w:r>
              <w:rPr>
                <w:rFonts w:hint="default" w:ascii="Times New Roman" w:hAnsi="Times New Roman" w:eastAsia="黑体" w:cs="Times New Roman"/>
                <w:kern w:val="2"/>
                <w:sz w:val="24"/>
                <w:szCs w:val="22"/>
                <w:lang w:val="en-US" w:eastAsia="zh-CN" w:bidi="ar-SA"/>
              </w:rPr>
              <w:t xml:space="preserve">   主要设备噪声源强及控制方案一览表    单位：dB（A）</w:t>
            </w:r>
          </w:p>
          <w:tbl>
            <w:tblPr>
              <w:tblStyle w:val="20"/>
              <w:tblW w:w="87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1516"/>
              <w:gridCol w:w="841"/>
              <w:gridCol w:w="1477"/>
              <w:gridCol w:w="3352"/>
              <w:gridCol w:w="16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516"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设备名称</w:t>
                  </w:r>
                </w:p>
              </w:tc>
              <w:tc>
                <w:tcPr>
                  <w:tcW w:w="841"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数量</w:t>
                  </w:r>
                </w:p>
              </w:tc>
              <w:tc>
                <w:tcPr>
                  <w:tcW w:w="1477"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噪声源强</w:t>
                  </w:r>
                </w:p>
              </w:tc>
              <w:tc>
                <w:tcPr>
                  <w:tcW w:w="3352"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控制措施</w:t>
                  </w:r>
                </w:p>
              </w:tc>
              <w:tc>
                <w:tcPr>
                  <w:tcW w:w="1600"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治理后源强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516" w:type="dxa"/>
                  <w:vAlign w:val="center"/>
                </w:tcPr>
                <w:p>
                  <w:pPr>
                    <w:adjustRightInd w:val="0"/>
                    <w:snapToGrid w:val="0"/>
                    <w:spacing w:line="360" w:lineRule="exact"/>
                    <w:jc w:val="center"/>
                    <w:outlineLvl w:val="2"/>
                    <w:rPr>
                      <w:rFonts w:hint="eastAsia" w:ascii="Times New Roman" w:hAnsi="Times New Roman" w:eastAsia="宋体" w:cs="Times New Roman"/>
                      <w:sz w:val="21"/>
                      <w:szCs w:val="21"/>
                      <w:lang w:eastAsia="zh-CN"/>
                    </w:rPr>
                  </w:pPr>
                  <w:r>
                    <w:rPr>
                      <w:rFonts w:hint="eastAsia" w:cs="Times New Roman"/>
                      <w:sz w:val="21"/>
                      <w:szCs w:val="21"/>
                      <w:lang w:eastAsia="zh-CN"/>
                    </w:rPr>
                    <w:t>起重机</w:t>
                  </w:r>
                </w:p>
              </w:tc>
              <w:tc>
                <w:tcPr>
                  <w:tcW w:w="841" w:type="dxa"/>
                  <w:vAlign w:val="center"/>
                </w:tcPr>
                <w:p>
                  <w:pPr>
                    <w:adjustRightInd w:val="0"/>
                    <w:snapToGrid w:val="0"/>
                    <w:spacing w:line="360" w:lineRule="exact"/>
                    <w:jc w:val="center"/>
                    <w:outlineLvl w:val="2"/>
                    <w:rPr>
                      <w:rFonts w:hint="default" w:ascii="Times New Roman" w:hAnsi="Times New Roman" w:eastAsia="宋体" w:cs="Times New Roman"/>
                      <w:sz w:val="21"/>
                      <w:szCs w:val="21"/>
                      <w:lang w:val="en-US" w:eastAsia="zh-CN"/>
                    </w:rPr>
                  </w:pPr>
                  <w:r>
                    <w:rPr>
                      <w:rFonts w:hint="eastAsia" w:cs="Times New Roman"/>
                      <w:sz w:val="21"/>
                      <w:szCs w:val="21"/>
                      <w:lang w:val="en-US" w:eastAsia="zh-CN"/>
                    </w:rPr>
                    <w:t>76</w:t>
                  </w:r>
                  <w:r>
                    <w:rPr>
                      <w:rFonts w:hint="default" w:ascii="Times New Roman" w:hAnsi="Times New Roman" w:cs="Times New Roman"/>
                      <w:sz w:val="21"/>
                      <w:szCs w:val="21"/>
                    </w:rPr>
                    <w:t>台</w:t>
                  </w:r>
                </w:p>
              </w:tc>
              <w:tc>
                <w:tcPr>
                  <w:tcW w:w="1477"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70～80dB</w:t>
                  </w:r>
                </w:p>
              </w:tc>
              <w:tc>
                <w:tcPr>
                  <w:tcW w:w="3352"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eastAsia" w:cs="Times New Roman"/>
                      <w:sz w:val="21"/>
                      <w:szCs w:val="21"/>
                      <w:lang w:eastAsia="zh-CN"/>
                    </w:rPr>
                    <w:t>围墙隔声、厂房</w:t>
                  </w:r>
                  <w:r>
                    <w:rPr>
                      <w:rFonts w:hint="default" w:ascii="Times New Roman" w:hAnsi="Times New Roman" w:cs="Times New Roman"/>
                      <w:sz w:val="21"/>
                      <w:szCs w:val="21"/>
                    </w:rPr>
                    <w:t>隔声、基础减振</w:t>
                  </w:r>
                </w:p>
              </w:tc>
              <w:tc>
                <w:tcPr>
                  <w:tcW w:w="1600"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eastAsia" w:cs="Times New Roman"/>
                      <w:sz w:val="21"/>
                      <w:szCs w:val="21"/>
                      <w:lang w:val="en-US" w:eastAsia="zh-CN"/>
                    </w:rPr>
                    <w:t>50</w:t>
                  </w:r>
                  <w:r>
                    <w:rPr>
                      <w:rFonts w:hint="default" w:ascii="Times New Roman" w:hAnsi="Times New Roman" w:cs="Times New Roman"/>
                      <w:sz w:val="21"/>
                      <w:szCs w:val="21"/>
                    </w:rPr>
                    <w:t>～</w:t>
                  </w:r>
                  <w:r>
                    <w:rPr>
                      <w:rFonts w:hint="eastAsia" w:cs="Times New Roman"/>
                      <w:sz w:val="21"/>
                      <w:szCs w:val="21"/>
                      <w:lang w:val="en-US" w:eastAsia="zh-CN"/>
                    </w:rPr>
                    <w:t>6</w:t>
                  </w:r>
                  <w:r>
                    <w:rPr>
                      <w:rFonts w:hint="default" w:ascii="Times New Roman" w:hAnsi="Times New Roman" w:cs="Times New Roman"/>
                      <w:sz w:val="21"/>
                      <w:szCs w:val="21"/>
                    </w:rPr>
                    <w:t>0dB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516" w:type="dxa"/>
                  <w:vAlign w:val="center"/>
                </w:tcPr>
                <w:p>
                  <w:pPr>
                    <w:adjustRightInd w:val="0"/>
                    <w:snapToGrid w:val="0"/>
                    <w:spacing w:line="340" w:lineRule="exact"/>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车床</w:t>
                  </w:r>
                </w:p>
              </w:tc>
              <w:tc>
                <w:tcPr>
                  <w:tcW w:w="841" w:type="dxa"/>
                  <w:vAlign w:val="center"/>
                </w:tcPr>
                <w:p>
                  <w:pPr>
                    <w:adjustRightInd w:val="0"/>
                    <w:snapToGrid w:val="0"/>
                    <w:spacing w:line="340" w:lineRule="exact"/>
                    <w:jc w:val="center"/>
                    <w:rPr>
                      <w:rFonts w:hint="default" w:ascii="Times New Roman" w:hAnsi="Times New Roman" w:cs="Times New Roman"/>
                      <w:sz w:val="21"/>
                      <w:szCs w:val="21"/>
                    </w:rPr>
                  </w:pPr>
                  <w:r>
                    <w:rPr>
                      <w:rFonts w:hint="eastAsia" w:cs="Times New Roman"/>
                      <w:sz w:val="21"/>
                      <w:szCs w:val="21"/>
                      <w:lang w:val="en-US" w:eastAsia="zh-CN"/>
                    </w:rPr>
                    <w:t>30</w:t>
                  </w:r>
                  <w:r>
                    <w:rPr>
                      <w:rFonts w:hint="default" w:ascii="Times New Roman" w:hAnsi="Times New Roman" w:cs="Times New Roman"/>
                      <w:sz w:val="21"/>
                      <w:szCs w:val="21"/>
                    </w:rPr>
                    <w:t>台</w:t>
                  </w:r>
                </w:p>
              </w:tc>
              <w:tc>
                <w:tcPr>
                  <w:tcW w:w="1477"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80～90dB</w:t>
                  </w:r>
                </w:p>
              </w:tc>
              <w:tc>
                <w:tcPr>
                  <w:tcW w:w="3352"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eastAsia" w:cs="Times New Roman"/>
                      <w:sz w:val="21"/>
                      <w:szCs w:val="21"/>
                      <w:lang w:eastAsia="zh-CN"/>
                    </w:rPr>
                    <w:t>围墙隔声、厂房</w:t>
                  </w:r>
                  <w:r>
                    <w:rPr>
                      <w:rFonts w:hint="default" w:ascii="Times New Roman" w:hAnsi="Times New Roman" w:cs="Times New Roman"/>
                      <w:sz w:val="21"/>
                      <w:szCs w:val="21"/>
                    </w:rPr>
                    <w:t>隔声、基础减振</w:t>
                  </w:r>
                </w:p>
              </w:tc>
              <w:tc>
                <w:tcPr>
                  <w:tcW w:w="1600"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60～70dB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516" w:type="dxa"/>
                  <w:vAlign w:val="center"/>
                </w:tcPr>
                <w:p>
                  <w:pPr>
                    <w:adjustRightInd w:val="0"/>
                    <w:snapToGrid w:val="0"/>
                    <w:spacing w:line="340" w:lineRule="exact"/>
                    <w:jc w:val="center"/>
                    <w:rPr>
                      <w:rFonts w:hint="eastAsia" w:ascii="Times New Roman" w:hAnsi="Times New Roman" w:eastAsia="宋体" w:cs="Times New Roman"/>
                      <w:sz w:val="21"/>
                      <w:szCs w:val="21"/>
                      <w:lang w:eastAsia="zh-CN"/>
                    </w:rPr>
                  </w:pPr>
                  <w:r>
                    <w:rPr>
                      <w:rFonts w:hint="eastAsia" w:cs="Times New Roman"/>
                      <w:sz w:val="21"/>
                      <w:szCs w:val="21"/>
                      <w:lang w:eastAsia="zh-CN"/>
                    </w:rPr>
                    <w:t>切割机</w:t>
                  </w:r>
                </w:p>
              </w:tc>
              <w:tc>
                <w:tcPr>
                  <w:tcW w:w="841" w:type="dxa"/>
                  <w:vAlign w:val="center"/>
                </w:tcPr>
                <w:p>
                  <w:pPr>
                    <w:adjustRightInd w:val="0"/>
                    <w:snapToGrid w:val="0"/>
                    <w:spacing w:line="340" w:lineRule="exact"/>
                    <w:jc w:val="center"/>
                    <w:rPr>
                      <w:rFonts w:hint="default" w:ascii="Times New Roman" w:hAnsi="Times New Roman" w:cs="Times New Roman"/>
                      <w:sz w:val="21"/>
                      <w:szCs w:val="21"/>
                    </w:rPr>
                  </w:pPr>
                  <w:r>
                    <w:rPr>
                      <w:rFonts w:hint="eastAsia" w:cs="Times New Roman"/>
                      <w:sz w:val="21"/>
                      <w:szCs w:val="21"/>
                      <w:lang w:val="en-US" w:eastAsia="zh-CN"/>
                    </w:rPr>
                    <w:t>10</w:t>
                  </w:r>
                  <w:r>
                    <w:rPr>
                      <w:rFonts w:hint="default" w:ascii="Times New Roman" w:hAnsi="Times New Roman" w:cs="Times New Roman"/>
                      <w:sz w:val="21"/>
                      <w:szCs w:val="21"/>
                    </w:rPr>
                    <w:t>台</w:t>
                  </w:r>
                </w:p>
              </w:tc>
              <w:tc>
                <w:tcPr>
                  <w:tcW w:w="1477"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70～80dB</w:t>
                  </w:r>
                </w:p>
              </w:tc>
              <w:tc>
                <w:tcPr>
                  <w:tcW w:w="3352"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eastAsia" w:cs="Times New Roman"/>
                      <w:sz w:val="21"/>
                      <w:szCs w:val="21"/>
                      <w:lang w:eastAsia="zh-CN"/>
                    </w:rPr>
                    <w:t>围墙隔声、厂房</w:t>
                  </w:r>
                  <w:r>
                    <w:rPr>
                      <w:rFonts w:hint="default" w:ascii="Times New Roman" w:hAnsi="Times New Roman" w:cs="Times New Roman"/>
                      <w:sz w:val="21"/>
                      <w:szCs w:val="21"/>
                    </w:rPr>
                    <w:t>隔声、基础减振</w:t>
                  </w:r>
                </w:p>
              </w:tc>
              <w:tc>
                <w:tcPr>
                  <w:tcW w:w="1600"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50～60dB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516" w:type="dxa"/>
                  <w:vAlign w:val="center"/>
                </w:tcPr>
                <w:p>
                  <w:pPr>
                    <w:adjustRightInd w:val="0"/>
                    <w:snapToGrid w:val="0"/>
                    <w:spacing w:line="340" w:lineRule="exact"/>
                    <w:jc w:val="center"/>
                    <w:rPr>
                      <w:rFonts w:hint="eastAsia" w:cs="Times New Roman"/>
                      <w:sz w:val="21"/>
                      <w:szCs w:val="21"/>
                      <w:lang w:eastAsia="zh-CN"/>
                    </w:rPr>
                  </w:pPr>
                  <w:r>
                    <w:rPr>
                      <w:rFonts w:hint="eastAsia" w:cs="Times New Roman"/>
                      <w:sz w:val="21"/>
                      <w:szCs w:val="21"/>
                      <w:lang w:eastAsia="zh-CN"/>
                    </w:rPr>
                    <w:t>镗床</w:t>
                  </w:r>
                </w:p>
              </w:tc>
              <w:tc>
                <w:tcPr>
                  <w:tcW w:w="841" w:type="dxa"/>
                  <w:vAlign w:val="center"/>
                </w:tcPr>
                <w:p>
                  <w:pPr>
                    <w:adjustRightInd w:val="0"/>
                    <w:snapToGrid w:val="0"/>
                    <w:spacing w:line="340" w:lineRule="exact"/>
                    <w:jc w:val="center"/>
                    <w:rPr>
                      <w:rFonts w:hint="default" w:cs="Times New Roman"/>
                      <w:sz w:val="21"/>
                      <w:szCs w:val="21"/>
                      <w:lang w:val="en-US" w:eastAsia="zh-CN"/>
                    </w:rPr>
                  </w:pPr>
                  <w:r>
                    <w:rPr>
                      <w:rFonts w:hint="eastAsia" w:cs="Times New Roman"/>
                      <w:sz w:val="21"/>
                      <w:szCs w:val="21"/>
                      <w:lang w:val="en-US" w:eastAsia="zh-CN"/>
                    </w:rPr>
                    <w:t>5台</w:t>
                  </w:r>
                </w:p>
              </w:tc>
              <w:tc>
                <w:tcPr>
                  <w:tcW w:w="1477"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80～90dB</w:t>
                  </w:r>
                </w:p>
              </w:tc>
              <w:tc>
                <w:tcPr>
                  <w:tcW w:w="3352" w:type="dxa"/>
                  <w:vAlign w:val="center"/>
                </w:tcPr>
                <w:p>
                  <w:pPr>
                    <w:adjustRightInd w:val="0"/>
                    <w:snapToGrid w:val="0"/>
                    <w:spacing w:line="360" w:lineRule="exact"/>
                    <w:jc w:val="center"/>
                    <w:outlineLvl w:val="2"/>
                    <w:rPr>
                      <w:rFonts w:hint="eastAsia" w:cs="Times New Roman"/>
                      <w:sz w:val="21"/>
                      <w:szCs w:val="21"/>
                      <w:lang w:eastAsia="zh-CN"/>
                    </w:rPr>
                  </w:pPr>
                  <w:r>
                    <w:rPr>
                      <w:rFonts w:hint="eastAsia" w:cs="Times New Roman"/>
                      <w:sz w:val="21"/>
                      <w:szCs w:val="21"/>
                      <w:lang w:eastAsia="zh-CN"/>
                    </w:rPr>
                    <w:t>围墙隔声、厂房</w:t>
                  </w:r>
                  <w:r>
                    <w:rPr>
                      <w:rFonts w:hint="default" w:ascii="Times New Roman" w:hAnsi="Times New Roman" w:cs="Times New Roman"/>
                      <w:sz w:val="21"/>
                      <w:szCs w:val="21"/>
                    </w:rPr>
                    <w:t>隔声、基础减振</w:t>
                  </w:r>
                </w:p>
              </w:tc>
              <w:tc>
                <w:tcPr>
                  <w:tcW w:w="1600"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60～70dB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516" w:type="dxa"/>
                  <w:vAlign w:val="center"/>
                </w:tcPr>
                <w:p>
                  <w:pPr>
                    <w:adjustRightInd w:val="0"/>
                    <w:snapToGrid w:val="0"/>
                    <w:spacing w:line="340" w:lineRule="exact"/>
                    <w:jc w:val="center"/>
                    <w:rPr>
                      <w:rFonts w:hint="eastAsia" w:ascii="Times New Roman" w:hAnsi="Times New Roman" w:eastAsia="宋体" w:cs="Times New Roman"/>
                      <w:sz w:val="21"/>
                      <w:szCs w:val="21"/>
                      <w:lang w:eastAsia="zh-CN"/>
                    </w:rPr>
                  </w:pPr>
                  <w:r>
                    <w:rPr>
                      <w:rFonts w:hint="eastAsia" w:cs="Times New Roman"/>
                      <w:sz w:val="21"/>
                      <w:szCs w:val="21"/>
                      <w:lang w:eastAsia="zh-CN"/>
                    </w:rPr>
                    <w:t>刨床</w:t>
                  </w:r>
                </w:p>
              </w:tc>
              <w:tc>
                <w:tcPr>
                  <w:tcW w:w="841" w:type="dxa"/>
                  <w:vAlign w:val="center"/>
                </w:tcPr>
                <w:p>
                  <w:pPr>
                    <w:adjustRightInd w:val="0"/>
                    <w:snapToGrid w:val="0"/>
                    <w:spacing w:line="340" w:lineRule="exact"/>
                    <w:jc w:val="center"/>
                    <w:rPr>
                      <w:rFonts w:hint="default" w:ascii="Times New Roman" w:hAnsi="Times New Roman" w:cs="Times New Roman"/>
                      <w:sz w:val="21"/>
                      <w:szCs w:val="21"/>
                    </w:rPr>
                  </w:pPr>
                  <w:r>
                    <w:rPr>
                      <w:rFonts w:hint="eastAsia" w:cs="Times New Roman"/>
                      <w:sz w:val="21"/>
                      <w:szCs w:val="21"/>
                      <w:lang w:val="en-US" w:eastAsia="zh-CN"/>
                    </w:rPr>
                    <w:t>5</w:t>
                  </w:r>
                  <w:r>
                    <w:rPr>
                      <w:rFonts w:hint="default" w:ascii="Times New Roman" w:hAnsi="Times New Roman" w:cs="Times New Roman"/>
                      <w:sz w:val="21"/>
                      <w:szCs w:val="21"/>
                    </w:rPr>
                    <w:t>台</w:t>
                  </w:r>
                </w:p>
              </w:tc>
              <w:tc>
                <w:tcPr>
                  <w:tcW w:w="1477"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80～90dB</w:t>
                  </w:r>
                </w:p>
              </w:tc>
              <w:tc>
                <w:tcPr>
                  <w:tcW w:w="3352"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eastAsia" w:cs="Times New Roman"/>
                      <w:sz w:val="21"/>
                      <w:szCs w:val="21"/>
                      <w:lang w:eastAsia="zh-CN"/>
                    </w:rPr>
                    <w:t>围墙隔声、厂房</w:t>
                  </w:r>
                  <w:r>
                    <w:rPr>
                      <w:rFonts w:hint="default" w:ascii="Times New Roman" w:hAnsi="Times New Roman" w:cs="Times New Roman"/>
                      <w:sz w:val="21"/>
                      <w:szCs w:val="21"/>
                    </w:rPr>
                    <w:t>隔声、基础减振</w:t>
                  </w:r>
                </w:p>
              </w:tc>
              <w:tc>
                <w:tcPr>
                  <w:tcW w:w="1600"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60～70dB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516" w:type="dxa"/>
                  <w:vAlign w:val="center"/>
                </w:tcPr>
                <w:p>
                  <w:pPr>
                    <w:widowControl/>
                    <w:jc w:val="center"/>
                    <w:textAlignment w:val="center"/>
                    <w:rPr>
                      <w:rFonts w:hint="eastAsia" w:ascii="Times New Roman" w:hAnsi="Times New Roman" w:eastAsia="宋体" w:cs="Times New Roman"/>
                      <w:sz w:val="21"/>
                      <w:szCs w:val="21"/>
                      <w:lang w:eastAsia="zh-CN"/>
                    </w:rPr>
                  </w:pPr>
                  <w:r>
                    <w:rPr>
                      <w:rFonts w:hint="eastAsia" w:cs="Times New Roman"/>
                      <w:sz w:val="21"/>
                      <w:szCs w:val="21"/>
                      <w:lang w:eastAsia="zh-CN"/>
                    </w:rPr>
                    <w:t>钻床</w:t>
                  </w:r>
                </w:p>
              </w:tc>
              <w:tc>
                <w:tcPr>
                  <w:tcW w:w="841" w:type="dxa"/>
                  <w:vAlign w:val="center"/>
                </w:tcPr>
                <w:p>
                  <w:pPr>
                    <w:adjustRightInd w:val="0"/>
                    <w:snapToGrid w:val="0"/>
                    <w:spacing w:line="340" w:lineRule="exact"/>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13</w:t>
                  </w:r>
                  <w:r>
                    <w:rPr>
                      <w:rFonts w:hint="eastAsia" w:ascii="Times New Roman" w:hAnsi="Times New Roman" w:cs="Times New Roman"/>
                      <w:sz w:val="21"/>
                      <w:szCs w:val="21"/>
                      <w:lang w:val="en-US" w:eastAsia="zh-CN"/>
                    </w:rPr>
                    <w:t>台</w:t>
                  </w:r>
                </w:p>
              </w:tc>
              <w:tc>
                <w:tcPr>
                  <w:tcW w:w="1477"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80～90dB</w:t>
                  </w:r>
                </w:p>
              </w:tc>
              <w:tc>
                <w:tcPr>
                  <w:tcW w:w="3352"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eastAsia" w:cs="Times New Roman"/>
                      <w:sz w:val="21"/>
                      <w:szCs w:val="21"/>
                      <w:lang w:eastAsia="zh-CN"/>
                    </w:rPr>
                    <w:t>围墙隔声、厂房</w:t>
                  </w:r>
                  <w:r>
                    <w:rPr>
                      <w:rFonts w:hint="default" w:ascii="Times New Roman" w:hAnsi="Times New Roman" w:cs="Times New Roman"/>
                      <w:sz w:val="21"/>
                      <w:szCs w:val="21"/>
                    </w:rPr>
                    <w:t>隔声、基础减振</w:t>
                  </w:r>
                </w:p>
              </w:tc>
              <w:tc>
                <w:tcPr>
                  <w:tcW w:w="1600"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60～70dB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516" w:type="dxa"/>
                  <w:vAlign w:val="center"/>
                </w:tcPr>
                <w:p>
                  <w:pPr>
                    <w:widowControl/>
                    <w:jc w:val="center"/>
                    <w:textAlignment w:val="center"/>
                    <w:rPr>
                      <w:rFonts w:hint="default" w:ascii="Times New Roman" w:hAnsi="Times New Roman" w:cs="Times New Roman"/>
                      <w:sz w:val="21"/>
                      <w:szCs w:val="21"/>
                    </w:rPr>
                  </w:pPr>
                  <w:r>
                    <w:rPr>
                      <w:rFonts w:hint="eastAsia" w:ascii="宋体" w:hAnsi="宋体" w:cs="宋体"/>
                      <w:color w:val="000000"/>
                      <w:sz w:val="21"/>
                      <w:szCs w:val="21"/>
                      <w:lang w:eastAsia="zh-CN"/>
                    </w:rPr>
                    <w:t>铣床</w:t>
                  </w:r>
                </w:p>
              </w:tc>
              <w:tc>
                <w:tcPr>
                  <w:tcW w:w="841" w:type="dxa"/>
                  <w:vAlign w:val="center"/>
                </w:tcPr>
                <w:p>
                  <w:pPr>
                    <w:adjustRightInd w:val="0"/>
                    <w:snapToGrid w:val="0"/>
                    <w:spacing w:line="340" w:lineRule="exact"/>
                    <w:jc w:val="center"/>
                    <w:rPr>
                      <w:rFonts w:hint="default" w:ascii="Times New Roman" w:hAnsi="Times New Roman" w:cs="Times New Roman"/>
                      <w:sz w:val="21"/>
                      <w:szCs w:val="21"/>
                    </w:rPr>
                  </w:pPr>
                  <w:r>
                    <w:rPr>
                      <w:rFonts w:hint="eastAsia" w:cs="Times New Roman"/>
                      <w:sz w:val="21"/>
                      <w:szCs w:val="21"/>
                      <w:lang w:val="en-US" w:eastAsia="zh-CN"/>
                    </w:rPr>
                    <w:t>10</w:t>
                  </w:r>
                  <w:r>
                    <w:rPr>
                      <w:rFonts w:hint="default" w:ascii="Times New Roman" w:hAnsi="Times New Roman" w:cs="Times New Roman"/>
                      <w:sz w:val="21"/>
                      <w:szCs w:val="21"/>
                    </w:rPr>
                    <w:t>台</w:t>
                  </w:r>
                </w:p>
              </w:tc>
              <w:tc>
                <w:tcPr>
                  <w:tcW w:w="1477"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eastAsia" w:ascii="Times New Roman" w:hAnsi="Times New Roman" w:cs="Times New Roman"/>
                      <w:sz w:val="21"/>
                      <w:szCs w:val="21"/>
                      <w:lang w:val="en-US" w:eastAsia="zh-CN"/>
                    </w:rPr>
                    <w:t>8</w:t>
                  </w:r>
                  <w:r>
                    <w:rPr>
                      <w:rFonts w:hint="default" w:ascii="Times New Roman" w:hAnsi="Times New Roman" w:cs="Times New Roman"/>
                      <w:sz w:val="21"/>
                      <w:szCs w:val="21"/>
                    </w:rPr>
                    <w:t>0～</w:t>
                  </w:r>
                  <w:r>
                    <w:rPr>
                      <w:rFonts w:hint="eastAsia" w:ascii="Times New Roman" w:hAnsi="Times New Roman" w:cs="Times New Roman"/>
                      <w:sz w:val="21"/>
                      <w:szCs w:val="21"/>
                      <w:lang w:val="en-US" w:eastAsia="zh-CN"/>
                    </w:rPr>
                    <w:t>9</w:t>
                  </w:r>
                  <w:r>
                    <w:rPr>
                      <w:rFonts w:hint="default" w:ascii="Times New Roman" w:hAnsi="Times New Roman" w:cs="Times New Roman"/>
                      <w:sz w:val="21"/>
                      <w:szCs w:val="21"/>
                    </w:rPr>
                    <w:t>0dB</w:t>
                  </w:r>
                </w:p>
              </w:tc>
              <w:tc>
                <w:tcPr>
                  <w:tcW w:w="3352"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eastAsia" w:cs="Times New Roman"/>
                      <w:sz w:val="21"/>
                      <w:szCs w:val="21"/>
                      <w:lang w:eastAsia="zh-CN"/>
                    </w:rPr>
                    <w:t>围墙隔声、厂房</w:t>
                  </w:r>
                  <w:r>
                    <w:rPr>
                      <w:rFonts w:hint="default" w:ascii="Times New Roman" w:hAnsi="Times New Roman" w:cs="Times New Roman"/>
                      <w:sz w:val="21"/>
                      <w:szCs w:val="21"/>
                    </w:rPr>
                    <w:t>隔声、基础减振</w:t>
                  </w:r>
                </w:p>
              </w:tc>
              <w:tc>
                <w:tcPr>
                  <w:tcW w:w="1600"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60～70dB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516" w:type="dxa"/>
                  <w:vAlign w:val="center"/>
                </w:tcPr>
                <w:p>
                  <w:pPr>
                    <w:widowControl/>
                    <w:jc w:val="center"/>
                    <w:textAlignment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锯床</w:t>
                  </w:r>
                </w:p>
              </w:tc>
              <w:tc>
                <w:tcPr>
                  <w:tcW w:w="841" w:type="dxa"/>
                  <w:vAlign w:val="center"/>
                </w:tcPr>
                <w:p>
                  <w:pPr>
                    <w:adjustRightInd w:val="0"/>
                    <w:snapToGrid w:val="0"/>
                    <w:spacing w:line="340" w:lineRule="exact"/>
                    <w:jc w:val="center"/>
                    <w:rPr>
                      <w:rFonts w:hint="default" w:ascii="Times New Roman" w:hAnsi="Times New Roman" w:cs="Times New Roman"/>
                      <w:sz w:val="21"/>
                      <w:szCs w:val="21"/>
                    </w:rPr>
                  </w:pPr>
                  <w:r>
                    <w:rPr>
                      <w:rFonts w:hint="eastAsia" w:cs="Times New Roman"/>
                      <w:sz w:val="21"/>
                      <w:szCs w:val="21"/>
                      <w:lang w:val="en-US" w:eastAsia="zh-CN"/>
                    </w:rPr>
                    <w:t>8</w:t>
                  </w:r>
                  <w:r>
                    <w:rPr>
                      <w:rFonts w:hint="eastAsia" w:ascii="Times New Roman" w:hAnsi="Times New Roman" w:cs="Times New Roman"/>
                      <w:sz w:val="21"/>
                      <w:szCs w:val="21"/>
                      <w:lang w:val="en-US" w:eastAsia="zh-CN"/>
                    </w:rPr>
                    <w:t>台</w:t>
                  </w:r>
                </w:p>
              </w:tc>
              <w:tc>
                <w:tcPr>
                  <w:tcW w:w="1477"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80～90dB</w:t>
                  </w:r>
                </w:p>
              </w:tc>
              <w:tc>
                <w:tcPr>
                  <w:tcW w:w="3352"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eastAsia" w:cs="Times New Roman"/>
                      <w:sz w:val="21"/>
                      <w:szCs w:val="21"/>
                      <w:lang w:eastAsia="zh-CN"/>
                    </w:rPr>
                    <w:t>围墙隔声、厂房</w:t>
                  </w:r>
                  <w:r>
                    <w:rPr>
                      <w:rFonts w:hint="default" w:ascii="Times New Roman" w:hAnsi="Times New Roman" w:cs="Times New Roman"/>
                      <w:sz w:val="21"/>
                      <w:szCs w:val="21"/>
                    </w:rPr>
                    <w:t>隔声、基础减振</w:t>
                  </w:r>
                </w:p>
              </w:tc>
              <w:tc>
                <w:tcPr>
                  <w:tcW w:w="1600"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60～70dB</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1516" w:type="dxa"/>
                  <w:vAlign w:val="center"/>
                </w:tcPr>
                <w:p>
                  <w:pPr>
                    <w:widowControl/>
                    <w:jc w:val="center"/>
                    <w:textAlignment w:val="center"/>
                    <w:rPr>
                      <w:rFonts w:hint="eastAsia" w:ascii="Times New Roman" w:hAnsi="Times New Roman" w:cs="Times New Roman"/>
                      <w:sz w:val="21"/>
                      <w:szCs w:val="21"/>
                      <w:lang w:eastAsia="zh-CN"/>
                    </w:rPr>
                  </w:pPr>
                  <w:r>
                    <w:rPr>
                      <w:rFonts w:hint="eastAsia" w:cs="Times New Roman"/>
                      <w:sz w:val="21"/>
                      <w:szCs w:val="21"/>
                      <w:lang w:eastAsia="zh-CN"/>
                    </w:rPr>
                    <w:t>焊机</w:t>
                  </w:r>
                </w:p>
              </w:tc>
              <w:tc>
                <w:tcPr>
                  <w:tcW w:w="841" w:type="dxa"/>
                  <w:vAlign w:val="center"/>
                </w:tcPr>
                <w:p>
                  <w:pPr>
                    <w:adjustRightInd w:val="0"/>
                    <w:snapToGrid w:val="0"/>
                    <w:spacing w:line="34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125台</w:t>
                  </w:r>
                </w:p>
              </w:tc>
              <w:tc>
                <w:tcPr>
                  <w:tcW w:w="1477"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80～90dB</w:t>
                  </w:r>
                </w:p>
              </w:tc>
              <w:tc>
                <w:tcPr>
                  <w:tcW w:w="3352" w:type="dxa"/>
                  <w:vAlign w:val="center"/>
                </w:tcPr>
                <w:p>
                  <w:pPr>
                    <w:adjustRightInd w:val="0"/>
                    <w:snapToGrid w:val="0"/>
                    <w:spacing w:line="360" w:lineRule="exact"/>
                    <w:jc w:val="center"/>
                    <w:outlineLvl w:val="2"/>
                    <w:rPr>
                      <w:rFonts w:hint="eastAsia" w:cs="Times New Roman"/>
                      <w:sz w:val="21"/>
                      <w:szCs w:val="21"/>
                      <w:lang w:eastAsia="zh-CN"/>
                    </w:rPr>
                  </w:pPr>
                  <w:r>
                    <w:rPr>
                      <w:rFonts w:hint="eastAsia" w:cs="Times New Roman"/>
                      <w:sz w:val="21"/>
                      <w:szCs w:val="21"/>
                      <w:lang w:eastAsia="zh-CN"/>
                    </w:rPr>
                    <w:t>围墙隔声、厂房</w:t>
                  </w:r>
                  <w:r>
                    <w:rPr>
                      <w:rFonts w:hint="default" w:ascii="Times New Roman" w:hAnsi="Times New Roman" w:cs="Times New Roman"/>
                      <w:sz w:val="21"/>
                      <w:szCs w:val="21"/>
                    </w:rPr>
                    <w:t>隔声、基础减振</w:t>
                  </w:r>
                </w:p>
              </w:tc>
              <w:tc>
                <w:tcPr>
                  <w:tcW w:w="1600" w:type="dxa"/>
                  <w:vAlign w:val="center"/>
                </w:tcPr>
                <w:p>
                  <w:pPr>
                    <w:adjustRightInd w:val="0"/>
                    <w:snapToGrid w:val="0"/>
                    <w:spacing w:line="360" w:lineRule="exact"/>
                    <w:jc w:val="center"/>
                    <w:outlineLvl w:val="2"/>
                    <w:rPr>
                      <w:rFonts w:hint="default" w:ascii="Times New Roman" w:hAnsi="Times New Roman" w:cs="Times New Roman"/>
                      <w:sz w:val="21"/>
                      <w:szCs w:val="21"/>
                    </w:rPr>
                  </w:pPr>
                  <w:r>
                    <w:rPr>
                      <w:rFonts w:hint="default" w:ascii="Times New Roman" w:hAnsi="Times New Roman" w:cs="Times New Roman"/>
                      <w:sz w:val="21"/>
                      <w:szCs w:val="21"/>
                    </w:rPr>
                    <w:t>60～70dB</w:t>
                  </w:r>
                </w:p>
              </w:tc>
            </w:tr>
          </w:tbl>
          <w:p>
            <w:pPr>
              <w:spacing w:line="520" w:lineRule="exact"/>
              <w:rPr>
                <w:rFonts w:hint="default" w:ascii="Times New Roman" w:hAnsi="Times New Roman" w:eastAsia="黑体" w:cs="Times New Roman"/>
                <w:sz w:val="24"/>
              </w:rPr>
            </w:pPr>
            <w:r>
              <w:rPr>
                <w:rFonts w:hint="default" w:ascii="Times New Roman" w:hAnsi="Times New Roman" w:eastAsia="黑体" w:cs="Times New Roman"/>
                <w:sz w:val="24"/>
              </w:rPr>
              <w:t>2.4固废</w:t>
            </w:r>
          </w:p>
          <w:p>
            <w:pPr>
              <w:keepNext w:val="0"/>
              <w:keepLines w:val="0"/>
              <w:pageBreakBefore w:val="0"/>
              <w:widowControl/>
              <w:kinsoku/>
              <w:wordWrap/>
              <w:overflowPunct/>
              <w:topLinePunct w:val="0"/>
              <w:autoSpaceDE/>
              <w:autoSpaceDN/>
              <w:bidi w:val="0"/>
              <w:adjustRightInd/>
              <w:snapToGrid w:val="0"/>
              <w:spacing w:before="157" w:beforeLines="50" w:line="500" w:lineRule="exact"/>
              <w:ind w:firstLine="420"/>
              <w:textAlignment w:val="auto"/>
              <w:rPr>
                <w:rFonts w:hint="default" w:ascii="Times New Roman" w:hAnsi="Times New Roman" w:cs="Times New Roman"/>
                <w:sz w:val="24"/>
              </w:rPr>
            </w:pPr>
            <w:r>
              <w:rPr>
                <w:rFonts w:hint="default" w:ascii="Times New Roman" w:hAnsi="Times New Roman" w:cs="Times New Roman"/>
                <w:sz w:val="24"/>
              </w:rPr>
              <w:t>本项目运营过程中固废分为生活垃圾、一般固废和</w:t>
            </w:r>
            <w:r>
              <w:rPr>
                <w:rFonts w:hint="eastAsia" w:ascii="Times New Roman" w:hAnsi="Times New Roman" w:cs="Times New Roman"/>
                <w:sz w:val="24"/>
                <w:lang w:eastAsia="zh-CN"/>
              </w:rPr>
              <w:t>危险废物</w:t>
            </w:r>
            <w:r>
              <w:rPr>
                <w:rFonts w:hint="default" w:ascii="Times New Roman" w:hAnsi="Times New Roman" w:cs="Times New Roman"/>
                <w:sz w:val="24"/>
              </w:rPr>
              <w:t>。</w:t>
            </w:r>
          </w:p>
          <w:p>
            <w:pPr>
              <w:keepNext w:val="0"/>
              <w:keepLines w:val="0"/>
              <w:pageBreakBefore w:val="0"/>
              <w:widowControl/>
              <w:numPr>
                <w:ilvl w:val="0"/>
                <w:numId w:val="0"/>
              </w:numPr>
              <w:kinsoku/>
              <w:wordWrap/>
              <w:overflowPunct/>
              <w:topLinePunct w:val="0"/>
              <w:autoSpaceDE/>
              <w:autoSpaceDN/>
              <w:bidi w:val="0"/>
              <w:adjustRightInd/>
              <w:snapToGrid w:val="0"/>
              <w:spacing w:line="500" w:lineRule="exact"/>
              <w:ind w:left="420" w:leftChars="0"/>
              <w:textAlignment w:val="auto"/>
              <w:rPr>
                <w:rFonts w:hint="default" w:ascii="Times New Roman" w:hAnsi="Times New Roman" w:cs="Times New Roman"/>
                <w:sz w:val="24"/>
              </w:rPr>
            </w:pPr>
            <w:r>
              <w:rPr>
                <w:rFonts w:hint="eastAsia" w:cs="Times New Roman"/>
                <w:sz w:val="24"/>
                <w:lang w:eastAsia="zh-CN"/>
              </w:rPr>
              <w:t>（</w:t>
            </w:r>
            <w:r>
              <w:rPr>
                <w:rFonts w:hint="eastAsia" w:cs="Times New Roman"/>
                <w:sz w:val="24"/>
                <w:lang w:val="en-US" w:eastAsia="zh-CN"/>
              </w:rPr>
              <w:t>1</w:t>
            </w:r>
            <w:r>
              <w:rPr>
                <w:rFonts w:hint="eastAsia" w:cs="Times New Roman"/>
                <w:sz w:val="24"/>
                <w:lang w:eastAsia="zh-CN"/>
              </w:rPr>
              <w:t>）</w:t>
            </w:r>
            <w:r>
              <w:rPr>
                <w:rFonts w:hint="default" w:ascii="Times New Roman" w:hAnsi="Times New Roman" w:cs="Times New Roman"/>
                <w:sz w:val="24"/>
              </w:rPr>
              <w:t>生活垃圾</w:t>
            </w:r>
          </w:p>
          <w:p>
            <w:pPr>
              <w:keepNext w:val="0"/>
              <w:keepLines w:val="0"/>
              <w:pageBreakBefore w:val="0"/>
              <w:widowControl/>
              <w:kinsoku/>
              <w:wordWrap/>
              <w:overflowPunct/>
              <w:topLinePunct w:val="0"/>
              <w:autoSpaceDE/>
              <w:autoSpaceDN/>
              <w:bidi w:val="0"/>
              <w:adjustRightInd/>
              <w:snapToGrid w:val="0"/>
              <w:spacing w:line="500" w:lineRule="exact"/>
              <w:ind w:firstLine="480" w:firstLineChars="200"/>
              <w:textAlignment w:val="auto"/>
              <w:rPr>
                <w:rFonts w:hint="default" w:ascii="Times New Roman" w:hAnsi="Times New Roman" w:cs="Times New Roman"/>
                <w:sz w:val="24"/>
              </w:rPr>
            </w:pPr>
            <w:r>
              <w:rPr>
                <w:rFonts w:hint="default" w:ascii="Times New Roman" w:hAnsi="Times New Roman" w:cs="Times New Roman"/>
                <w:sz w:val="24"/>
              </w:rPr>
              <w:t>职工</w:t>
            </w:r>
            <w:r>
              <w:rPr>
                <w:rFonts w:hint="eastAsia" w:cs="Times New Roman"/>
                <w:sz w:val="24"/>
                <w:szCs w:val="24"/>
                <w:lang w:eastAsia="zh-CN"/>
              </w:rPr>
              <w:t>共</w:t>
            </w:r>
            <w:r>
              <w:rPr>
                <w:rFonts w:hint="eastAsia" w:cs="Times New Roman"/>
                <w:sz w:val="24"/>
                <w:szCs w:val="24"/>
                <w:lang w:val="en-US" w:eastAsia="zh-CN"/>
              </w:rPr>
              <w:t>430</w:t>
            </w:r>
            <w:r>
              <w:rPr>
                <w:rFonts w:hint="default" w:cs="Times New Roman"/>
                <w:sz w:val="24"/>
                <w:szCs w:val="24"/>
                <w:lang w:eastAsia="zh-CN"/>
              </w:rPr>
              <w:t>人，</w:t>
            </w:r>
            <w:r>
              <w:rPr>
                <w:rFonts w:hint="eastAsia" w:cs="Times New Roman"/>
                <w:sz w:val="24"/>
                <w:szCs w:val="24"/>
                <w:lang w:val="zh-CN" w:eastAsia="zh-CN"/>
              </w:rPr>
              <w:t>其中管理人员</w:t>
            </w:r>
            <w:r>
              <w:rPr>
                <w:rFonts w:hint="eastAsia" w:cs="Times New Roman"/>
                <w:sz w:val="24"/>
                <w:szCs w:val="24"/>
                <w:lang w:val="en-US" w:eastAsia="zh-CN"/>
              </w:rPr>
              <w:t>80人；管理人员：</w:t>
            </w:r>
            <w:r>
              <w:rPr>
                <w:rFonts w:hint="default" w:cs="Times New Roman"/>
                <w:sz w:val="24"/>
                <w:szCs w:val="24"/>
                <w:lang w:val="zh-CN" w:eastAsia="zh-CN"/>
              </w:rPr>
              <w:t>年工作</w:t>
            </w:r>
            <w:r>
              <w:rPr>
                <w:rFonts w:hint="eastAsia" w:cs="Times New Roman"/>
                <w:sz w:val="24"/>
                <w:szCs w:val="24"/>
                <w:lang w:val="en-US" w:eastAsia="zh-CN"/>
              </w:rPr>
              <w:t>300</w:t>
            </w:r>
            <w:r>
              <w:rPr>
                <w:rFonts w:hint="default" w:cs="Times New Roman"/>
                <w:sz w:val="24"/>
                <w:szCs w:val="24"/>
                <w:lang w:val="zh-CN" w:eastAsia="zh-CN"/>
              </w:rPr>
              <w:t>天，</w:t>
            </w:r>
            <w:r>
              <w:rPr>
                <w:rFonts w:hint="eastAsia" w:cs="Times New Roman"/>
                <w:sz w:val="24"/>
                <w:szCs w:val="24"/>
                <w:lang w:val="zh-CN" w:eastAsia="zh-CN"/>
              </w:rPr>
              <w:t>白班</w:t>
            </w:r>
            <w:r>
              <w:rPr>
                <w:rFonts w:hint="default" w:cs="Times New Roman"/>
                <w:sz w:val="24"/>
                <w:szCs w:val="24"/>
                <w:lang w:val="zh-CN" w:eastAsia="zh-CN"/>
              </w:rPr>
              <w:t>8小时</w:t>
            </w:r>
            <w:r>
              <w:rPr>
                <w:rFonts w:hint="eastAsia" w:cs="Times New Roman"/>
                <w:sz w:val="24"/>
                <w:szCs w:val="24"/>
                <w:lang w:val="en-US" w:eastAsia="zh-CN"/>
              </w:rPr>
              <w:t>/天</w:t>
            </w:r>
            <w:r>
              <w:rPr>
                <w:rFonts w:hint="default" w:cs="Times New Roman"/>
                <w:sz w:val="24"/>
                <w:szCs w:val="24"/>
                <w:lang w:val="zh-CN" w:eastAsia="zh-CN"/>
              </w:rPr>
              <w:t>；</w:t>
            </w:r>
            <w:r>
              <w:rPr>
                <w:rFonts w:hint="eastAsia" w:cs="Times New Roman"/>
                <w:sz w:val="24"/>
                <w:szCs w:val="24"/>
                <w:lang w:val="zh-CN" w:eastAsia="zh-CN"/>
              </w:rPr>
              <w:t>其余工人</w:t>
            </w:r>
            <w:r>
              <w:rPr>
                <w:rFonts w:hint="default" w:cs="Times New Roman"/>
                <w:sz w:val="24"/>
                <w:szCs w:val="24"/>
                <w:lang w:val="zh-CN" w:eastAsia="zh-CN"/>
              </w:rPr>
              <w:t>年工作</w:t>
            </w:r>
            <w:r>
              <w:rPr>
                <w:rFonts w:hint="eastAsia" w:cs="Times New Roman"/>
                <w:sz w:val="24"/>
                <w:szCs w:val="24"/>
                <w:lang w:val="en-US" w:eastAsia="zh-CN"/>
              </w:rPr>
              <w:t>360</w:t>
            </w:r>
            <w:r>
              <w:rPr>
                <w:rFonts w:hint="default" w:cs="Times New Roman"/>
                <w:sz w:val="24"/>
                <w:szCs w:val="24"/>
                <w:lang w:val="zh-CN" w:eastAsia="zh-CN"/>
              </w:rPr>
              <w:t>天，</w:t>
            </w:r>
            <w:r>
              <w:rPr>
                <w:rFonts w:hint="eastAsia" w:cs="Times New Roman"/>
                <w:sz w:val="24"/>
                <w:szCs w:val="24"/>
                <w:lang w:val="zh-CN" w:eastAsia="zh-CN"/>
              </w:rPr>
              <w:t>每班</w:t>
            </w:r>
            <w:r>
              <w:rPr>
                <w:rFonts w:hint="default" w:cs="Times New Roman"/>
                <w:sz w:val="24"/>
                <w:szCs w:val="24"/>
                <w:lang w:val="zh-CN" w:eastAsia="zh-CN"/>
              </w:rPr>
              <w:t>8小时</w:t>
            </w:r>
            <w:r>
              <w:rPr>
                <w:rFonts w:hint="eastAsia" w:cs="Times New Roman"/>
                <w:sz w:val="24"/>
                <w:szCs w:val="24"/>
                <w:lang w:val="zh-CN" w:eastAsia="zh-CN"/>
              </w:rPr>
              <w:t>，两班制。</w:t>
            </w:r>
            <w:r>
              <w:rPr>
                <w:rFonts w:hint="default" w:ascii="Times New Roman" w:hAnsi="Times New Roman" w:cs="Times New Roman"/>
                <w:sz w:val="24"/>
              </w:rPr>
              <w:t>职工生活垃圾按每人0.5kg/天计，</w:t>
            </w:r>
            <w:r>
              <w:rPr>
                <w:rFonts w:hint="eastAsia" w:cs="Times New Roman"/>
                <w:sz w:val="24"/>
                <w:lang w:eastAsia="zh-CN"/>
              </w:rPr>
              <w:t>管理人员</w:t>
            </w:r>
            <w:r>
              <w:rPr>
                <w:rFonts w:hint="default" w:ascii="Times New Roman" w:hAnsi="Times New Roman" w:cs="Times New Roman"/>
                <w:sz w:val="24"/>
              </w:rPr>
              <w:t>每天产生生活垃圾</w:t>
            </w:r>
            <w:r>
              <w:rPr>
                <w:rFonts w:hint="eastAsia" w:cs="Times New Roman"/>
                <w:sz w:val="24"/>
                <w:lang w:val="en-US" w:eastAsia="zh-CN"/>
              </w:rPr>
              <w:t>40</w:t>
            </w:r>
            <w:r>
              <w:rPr>
                <w:rFonts w:hint="default" w:ascii="Times New Roman" w:hAnsi="Times New Roman" w:cs="Times New Roman"/>
                <w:sz w:val="24"/>
              </w:rPr>
              <w:t>kg/d</w:t>
            </w:r>
            <w:r>
              <w:rPr>
                <w:rFonts w:hint="eastAsia" w:cs="Times New Roman"/>
                <w:sz w:val="24"/>
                <w:lang w:val="en-US" w:eastAsia="zh-CN"/>
              </w:rPr>
              <w:t>，12t/a；</w:t>
            </w:r>
            <w:r>
              <w:rPr>
                <w:rFonts w:hint="eastAsia" w:cs="Times New Roman"/>
                <w:sz w:val="24"/>
                <w:lang w:eastAsia="zh-CN"/>
              </w:rPr>
              <w:t>普通员工</w:t>
            </w:r>
            <w:r>
              <w:rPr>
                <w:rFonts w:hint="default" w:ascii="Times New Roman" w:hAnsi="Times New Roman" w:cs="Times New Roman"/>
                <w:sz w:val="24"/>
              </w:rPr>
              <w:t>每天产生生活垃圾</w:t>
            </w:r>
            <w:r>
              <w:rPr>
                <w:rFonts w:hint="eastAsia" w:cs="Times New Roman"/>
                <w:sz w:val="24"/>
                <w:lang w:val="en-US" w:eastAsia="zh-CN"/>
              </w:rPr>
              <w:t>175</w:t>
            </w:r>
            <w:r>
              <w:rPr>
                <w:rFonts w:hint="default" w:ascii="Times New Roman" w:hAnsi="Times New Roman" w:cs="Times New Roman"/>
                <w:sz w:val="24"/>
              </w:rPr>
              <w:t>kg/d</w:t>
            </w:r>
            <w:r>
              <w:rPr>
                <w:rFonts w:hint="eastAsia" w:cs="Times New Roman"/>
                <w:sz w:val="24"/>
                <w:lang w:val="en-US" w:eastAsia="zh-CN"/>
              </w:rPr>
              <w:t>，63t/a</w:t>
            </w:r>
            <w:r>
              <w:rPr>
                <w:rFonts w:hint="default" w:ascii="Times New Roman" w:hAnsi="Times New Roman" w:cs="Times New Roman"/>
                <w:sz w:val="24"/>
              </w:rPr>
              <w:t>。生活垃圾年总产生量约为</w:t>
            </w:r>
            <w:r>
              <w:rPr>
                <w:rFonts w:hint="eastAsia" w:cs="Times New Roman"/>
                <w:sz w:val="24"/>
                <w:lang w:val="en-US" w:eastAsia="zh-CN"/>
              </w:rPr>
              <w:t>75</w:t>
            </w:r>
            <w:r>
              <w:rPr>
                <w:rFonts w:hint="default" w:ascii="Times New Roman" w:hAnsi="Times New Roman" w:cs="Times New Roman"/>
                <w:sz w:val="24"/>
              </w:rPr>
              <w:t>t/a，由企业统一收集后定期送往当地垃圾中转站，集中处置。</w:t>
            </w:r>
          </w:p>
          <w:p>
            <w:pPr>
              <w:pStyle w:val="56"/>
              <w:keepNext w:val="0"/>
              <w:keepLines w:val="0"/>
              <w:pageBreakBefore w:val="0"/>
              <w:widowControl/>
              <w:numPr>
                <w:ilvl w:val="0"/>
                <w:numId w:val="0"/>
              </w:numPr>
              <w:kinsoku/>
              <w:wordWrap/>
              <w:overflowPunct/>
              <w:topLinePunct w:val="0"/>
              <w:autoSpaceDE/>
              <w:autoSpaceDN/>
              <w:bidi w:val="0"/>
              <w:adjustRightInd/>
              <w:snapToGrid w:val="0"/>
              <w:spacing w:line="500" w:lineRule="exact"/>
              <w:ind w:left="420" w:leftChars="0"/>
              <w:textAlignment w:val="auto"/>
              <w:rPr>
                <w:rFonts w:hint="default" w:ascii="Times New Roman" w:hAnsi="Times New Roman" w:cs="Times New Roman"/>
                <w:color w:val="auto"/>
                <w:sz w:val="24"/>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2</w:t>
            </w:r>
            <w:r>
              <w:rPr>
                <w:rFonts w:hint="eastAsia" w:ascii="Times New Roman" w:hAnsi="Times New Roman" w:cs="Times New Roman"/>
                <w:color w:val="auto"/>
                <w:sz w:val="24"/>
                <w:lang w:eastAsia="zh-CN"/>
              </w:rPr>
              <w:t>）</w:t>
            </w:r>
            <w:r>
              <w:rPr>
                <w:rFonts w:hint="default" w:ascii="Times New Roman" w:hAnsi="Times New Roman" w:cs="Times New Roman"/>
                <w:color w:val="auto"/>
                <w:sz w:val="24"/>
              </w:rPr>
              <w:t>一般固废</w:t>
            </w:r>
          </w:p>
          <w:p>
            <w:pPr>
              <w:keepNext w:val="0"/>
              <w:keepLines w:val="0"/>
              <w:pageBreakBefore w:val="0"/>
              <w:widowControl/>
              <w:kinsoku/>
              <w:wordWrap/>
              <w:overflowPunct/>
              <w:topLinePunct w:val="0"/>
              <w:autoSpaceDE/>
              <w:autoSpaceDN/>
              <w:bidi w:val="0"/>
              <w:adjustRightInd/>
              <w:snapToGrid w:val="0"/>
              <w:spacing w:line="500" w:lineRule="exact"/>
              <w:ind w:firstLine="420"/>
              <w:textAlignment w:val="auto"/>
              <w:rPr>
                <w:rFonts w:hint="default" w:ascii="Times New Roman" w:hAnsi="Times New Roman" w:cs="Times New Roman"/>
                <w:color w:val="auto"/>
                <w:sz w:val="24"/>
              </w:rPr>
            </w:pPr>
            <w:r>
              <w:rPr>
                <w:rFonts w:hint="default" w:ascii="Times New Roman" w:hAnsi="Times New Roman" w:cs="Times New Roman"/>
                <w:color w:val="auto"/>
                <w:sz w:val="24"/>
              </w:rPr>
              <w:t>项目生产固废为机加工过程产生的</w:t>
            </w:r>
            <w:r>
              <w:rPr>
                <w:rFonts w:hint="eastAsia" w:cs="Times New Roman"/>
                <w:color w:val="auto"/>
                <w:sz w:val="24"/>
                <w:lang w:eastAsia="zh-CN"/>
              </w:rPr>
              <w:t>废边角料、</w:t>
            </w:r>
            <w:r>
              <w:rPr>
                <w:rFonts w:hint="eastAsia" w:ascii="Times New Roman" w:hAnsi="Times New Roman" w:cs="Times New Roman"/>
                <w:color w:val="auto"/>
                <w:sz w:val="24"/>
                <w:lang w:eastAsia="zh-CN"/>
              </w:rPr>
              <w:t>废钢</w:t>
            </w:r>
            <w:r>
              <w:rPr>
                <w:rFonts w:hint="default" w:ascii="Times New Roman" w:hAnsi="Times New Roman" w:cs="Times New Roman"/>
                <w:color w:val="auto"/>
                <w:kern w:val="0"/>
                <w:sz w:val="24"/>
                <w:szCs w:val="24"/>
              </w:rPr>
              <w:t>屑</w:t>
            </w:r>
            <w:r>
              <w:rPr>
                <w:rFonts w:hint="eastAsia" w:cs="Times New Roman"/>
                <w:color w:val="auto"/>
                <w:kern w:val="0"/>
                <w:sz w:val="24"/>
                <w:szCs w:val="24"/>
                <w:lang w:eastAsia="zh-CN"/>
              </w:rPr>
              <w:t>、除尘器收集颗粒物、浸泡池煤渣</w:t>
            </w:r>
            <w:r>
              <w:rPr>
                <w:rFonts w:hint="default" w:ascii="Times New Roman" w:hAnsi="Times New Roman" w:cs="Times New Roman"/>
                <w:color w:val="auto"/>
                <w:sz w:val="24"/>
              </w:rPr>
              <w:t>，为一般固废。</w:t>
            </w:r>
          </w:p>
          <w:p>
            <w:pPr>
              <w:keepNext w:val="0"/>
              <w:keepLines w:val="0"/>
              <w:pageBreakBefore w:val="0"/>
              <w:widowControl/>
              <w:kinsoku/>
              <w:wordWrap/>
              <w:overflowPunct/>
              <w:topLinePunct w:val="0"/>
              <w:autoSpaceDE/>
              <w:autoSpaceDN/>
              <w:bidi w:val="0"/>
              <w:adjustRightInd/>
              <w:snapToGrid w:val="0"/>
              <w:spacing w:line="500" w:lineRule="exact"/>
              <w:ind w:firstLine="420"/>
              <w:textAlignment w:val="auto"/>
              <w:rPr>
                <w:rFonts w:hint="default" w:ascii="Times New Roman" w:hAnsi="Times New Roman" w:cs="Times New Roman"/>
                <w:color w:val="auto"/>
                <w:sz w:val="24"/>
              </w:rPr>
            </w:pPr>
            <w:r>
              <w:rPr>
                <w:rFonts w:hint="eastAsia" w:cs="Times New Roman"/>
                <w:color w:val="auto"/>
                <w:sz w:val="24"/>
                <w:lang w:eastAsia="zh-CN"/>
              </w:rPr>
              <w:t>项目扩建完成后，</w:t>
            </w:r>
            <w:r>
              <w:rPr>
                <w:rFonts w:hint="default" w:ascii="Times New Roman" w:hAnsi="Times New Roman" w:cs="Times New Roman"/>
                <w:color w:val="auto"/>
                <w:sz w:val="24"/>
              </w:rPr>
              <w:t>工程原料用量为</w:t>
            </w:r>
            <w:r>
              <w:rPr>
                <w:rFonts w:hint="eastAsia" w:cs="Times New Roman"/>
                <w:color w:val="auto"/>
                <w:sz w:val="24"/>
                <w:lang w:val="en-US" w:eastAsia="zh-CN"/>
              </w:rPr>
              <w:t>24300</w:t>
            </w:r>
            <w:r>
              <w:rPr>
                <w:rFonts w:hint="default" w:ascii="Times New Roman" w:hAnsi="Times New Roman" w:cs="Times New Roman"/>
                <w:color w:val="auto"/>
                <w:sz w:val="24"/>
              </w:rPr>
              <w:t>t/a，根据企业生产经验系数，本项目机械加工过程</w:t>
            </w:r>
            <w:r>
              <w:rPr>
                <w:rFonts w:hint="eastAsia" w:cs="Times New Roman"/>
                <w:color w:val="auto"/>
                <w:sz w:val="24"/>
                <w:lang w:eastAsia="zh-CN"/>
              </w:rPr>
              <w:t>废边角料、</w:t>
            </w:r>
            <w:r>
              <w:rPr>
                <w:rFonts w:hint="eastAsia" w:ascii="Times New Roman" w:hAnsi="Times New Roman" w:cs="Times New Roman"/>
                <w:color w:val="auto"/>
                <w:sz w:val="24"/>
                <w:lang w:eastAsia="zh-CN"/>
              </w:rPr>
              <w:t>废钢</w:t>
            </w:r>
            <w:r>
              <w:rPr>
                <w:rFonts w:hint="default" w:ascii="Times New Roman" w:hAnsi="Times New Roman" w:cs="Times New Roman"/>
                <w:color w:val="auto"/>
                <w:kern w:val="0"/>
                <w:sz w:val="24"/>
                <w:szCs w:val="24"/>
              </w:rPr>
              <w:t>屑</w:t>
            </w:r>
            <w:r>
              <w:rPr>
                <w:rFonts w:hint="default" w:ascii="Times New Roman" w:hAnsi="Times New Roman" w:cs="Times New Roman"/>
                <w:color w:val="auto"/>
                <w:sz w:val="24"/>
              </w:rPr>
              <w:t>产生量约为</w:t>
            </w:r>
            <w:r>
              <w:rPr>
                <w:rFonts w:hint="eastAsia" w:cs="Times New Roman"/>
                <w:color w:val="auto"/>
                <w:sz w:val="24"/>
                <w:lang w:val="en-US" w:eastAsia="zh-CN"/>
              </w:rPr>
              <w:t>1500</w:t>
            </w:r>
            <w:r>
              <w:rPr>
                <w:rFonts w:hint="default" w:ascii="Times New Roman" w:hAnsi="Times New Roman" w:cs="Times New Roman"/>
                <w:color w:val="auto"/>
                <w:sz w:val="24"/>
              </w:rPr>
              <w:t>t/a。</w:t>
            </w:r>
          </w:p>
          <w:p>
            <w:pPr>
              <w:keepNext w:val="0"/>
              <w:keepLines w:val="0"/>
              <w:pageBreakBefore w:val="0"/>
              <w:widowControl/>
              <w:kinsoku/>
              <w:wordWrap/>
              <w:overflowPunct/>
              <w:topLinePunct w:val="0"/>
              <w:autoSpaceDE/>
              <w:autoSpaceDN/>
              <w:bidi w:val="0"/>
              <w:adjustRightInd/>
              <w:snapToGrid w:val="0"/>
              <w:spacing w:line="500" w:lineRule="exact"/>
              <w:ind w:firstLine="420"/>
              <w:textAlignment w:val="auto"/>
              <w:rPr>
                <w:rFonts w:hint="eastAsia" w:cs="Times New Roman"/>
                <w:color w:val="auto"/>
                <w:sz w:val="24"/>
                <w:lang w:val="en-US" w:eastAsia="zh-CN"/>
              </w:rPr>
            </w:pPr>
            <w:r>
              <w:rPr>
                <w:rFonts w:hint="eastAsia" w:cs="Times New Roman"/>
                <w:color w:val="auto"/>
                <w:sz w:val="24"/>
                <w:lang w:eastAsia="zh-CN"/>
              </w:rPr>
              <w:t>项目扩建完成后，焊接烟尘除尘器及切割颗粒物除尘器收集颗粒物</w:t>
            </w:r>
            <w:r>
              <w:rPr>
                <w:rFonts w:hint="eastAsia" w:cs="Times New Roman"/>
                <w:color w:val="auto"/>
                <w:sz w:val="24"/>
                <w:lang w:val="en-US" w:eastAsia="zh-CN"/>
              </w:rPr>
              <w:t>29.2t/a。</w:t>
            </w:r>
          </w:p>
          <w:p>
            <w:pPr>
              <w:keepNext w:val="0"/>
              <w:keepLines w:val="0"/>
              <w:pageBreakBefore w:val="0"/>
              <w:widowControl/>
              <w:kinsoku/>
              <w:wordWrap/>
              <w:overflowPunct/>
              <w:topLinePunct w:val="0"/>
              <w:autoSpaceDE/>
              <w:autoSpaceDN/>
              <w:bidi w:val="0"/>
              <w:adjustRightInd/>
              <w:snapToGrid w:val="0"/>
              <w:spacing w:line="500" w:lineRule="exact"/>
              <w:ind w:firstLine="420"/>
              <w:textAlignment w:val="auto"/>
              <w:rPr>
                <w:rFonts w:hint="eastAsia" w:cs="Times New Roman"/>
                <w:color w:val="auto"/>
                <w:sz w:val="24"/>
                <w:lang w:val="en-US" w:eastAsia="zh-CN"/>
              </w:rPr>
            </w:pPr>
            <w:r>
              <w:rPr>
                <w:rFonts w:hint="eastAsia" w:cs="Times New Roman"/>
                <w:color w:val="auto"/>
                <w:sz w:val="24"/>
                <w:lang w:eastAsia="zh-CN"/>
              </w:rPr>
              <w:t>项目扩建完成后，浸泡池煤渣产生量约</w:t>
            </w:r>
            <w:r>
              <w:rPr>
                <w:rFonts w:hint="eastAsia" w:cs="Times New Roman"/>
                <w:color w:val="auto"/>
                <w:sz w:val="24"/>
                <w:lang w:val="en-US" w:eastAsia="zh-CN"/>
              </w:rPr>
              <w:t>10t/a。</w:t>
            </w:r>
          </w:p>
          <w:p>
            <w:pPr>
              <w:keepNext w:val="0"/>
              <w:keepLines w:val="0"/>
              <w:pageBreakBefore w:val="0"/>
              <w:widowControl/>
              <w:kinsoku/>
              <w:wordWrap/>
              <w:overflowPunct/>
              <w:topLinePunct w:val="0"/>
              <w:autoSpaceDE/>
              <w:autoSpaceDN/>
              <w:bidi w:val="0"/>
              <w:adjustRightInd/>
              <w:snapToGrid w:val="0"/>
              <w:spacing w:line="500" w:lineRule="exact"/>
              <w:ind w:firstLine="420"/>
              <w:textAlignment w:val="auto"/>
              <w:rPr>
                <w:rFonts w:hint="default" w:ascii="Times New Roman" w:hAnsi="Times New Roman" w:cs="Times New Roman"/>
                <w:color w:val="auto"/>
                <w:sz w:val="24"/>
              </w:rPr>
            </w:pPr>
            <w:r>
              <w:rPr>
                <w:rFonts w:hint="eastAsia" w:cs="Times New Roman"/>
                <w:color w:val="auto"/>
                <w:sz w:val="24"/>
                <w:lang w:eastAsia="zh-CN"/>
              </w:rPr>
              <w:t>项目产生</w:t>
            </w:r>
            <w:r>
              <w:rPr>
                <w:rFonts w:hint="default" w:ascii="Times New Roman" w:hAnsi="Times New Roman" w:cs="Times New Roman"/>
                <w:color w:val="auto"/>
                <w:sz w:val="24"/>
              </w:rPr>
              <w:t>一般工业固废</w:t>
            </w:r>
            <w:r>
              <w:rPr>
                <w:rFonts w:hint="eastAsia" w:cs="Times New Roman"/>
                <w:color w:val="auto"/>
                <w:sz w:val="24"/>
                <w:lang w:eastAsia="zh-CN"/>
              </w:rPr>
              <w:t>经</w:t>
            </w:r>
            <w:r>
              <w:rPr>
                <w:rFonts w:hint="default" w:ascii="Times New Roman" w:hAnsi="Times New Roman" w:cs="Times New Roman"/>
                <w:color w:val="auto"/>
                <w:sz w:val="24"/>
              </w:rPr>
              <w:t>企业内部收集后定期外售。</w:t>
            </w:r>
          </w:p>
          <w:p>
            <w:pPr>
              <w:pStyle w:val="56"/>
              <w:widowControl/>
              <w:numPr>
                <w:ilvl w:val="0"/>
                <w:numId w:val="0"/>
              </w:numPr>
              <w:snapToGrid w:val="0"/>
              <w:spacing w:line="520" w:lineRule="exact"/>
              <w:ind w:left="420" w:leftChars="0"/>
              <w:rPr>
                <w:rFonts w:hint="eastAsia" w:ascii="Times New Roman" w:hAnsi="Times New Roman" w:cs="Times New Roman"/>
                <w:color w:val="auto"/>
                <w:sz w:val="24"/>
                <w:lang w:eastAsia="zh-CN"/>
              </w:rPr>
            </w:pPr>
            <w:r>
              <w:rPr>
                <w:rFonts w:hint="eastAsia" w:ascii="Times New Roman" w:hAnsi="Times New Roman" w:cs="Times New Roman"/>
                <w:color w:val="auto"/>
                <w:sz w:val="24"/>
                <w:lang w:eastAsia="zh-CN"/>
              </w:rPr>
              <w:t>（</w:t>
            </w:r>
            <w:r>
              <w:rPr>
                <w:rFonts w:hint="eastAsia" w:ascii="Times New Roman" w:hAnsi="Times New Roman" w:cs="Times New Roman"/>
                <w:color w:val="auto"/>
                <w:sz w:val="24"/>
                <w:lang w:val="en-US" w:eastAsia="zh-CN"/>
              </w:rPr>
              <w:t>3</w:t>
            </w:r>
            <w:r>
              <w:rPr>
                <w:rFonts w:hint="eastAsia" w:ascii="Times New Roman" w:hAnsi="Times New Roman" w:cs="Times New Roman"/>
                <w:color w:val="auto"/>
                <w:sz w:val="24"/>
                <w:lang w:eastAsia="zh-CN"/>
              </w:rPr>
              <w:t>）危险废物</w:t>
            </w:r>
          </w:p>
          <w:p>
            <w:pPr>
              <w:spacing w:line="360" w:lineRule="auto"/>
              <w:ind w:firstLine="480" w:firstLineChars="200"/>
              <w:rPr>
                <w:rFonts w:hint="default" w:ascii="Times New Roman" w:hAnsi="Times New Roman" w:eastAsia="宋体" w:cs="Times New Roman"/>
                <w:b w:val="0"/>
                <w:bCs w:val="0"/>
                <w:color w:val="auto"/>
                <w:kern w:val="0"/>
                <w:sz w:val="24"/>
                <w:szCs w:val="24"/>
                <w:u w:val="none"/>
                <w:lang w:eastAsia="zh-CN"/>
              </w:rPr>
            </w:pPr>
            <w:r>
              <w:rPr>
                <w:rFonts w:hint="default" w:ascii="Times New Roman" w:hAnsi="Times New Roman" w:cs="Times New Roman"/>
                <w:b w:val="0"/>
                <w:bCs w:val="0"/>
                <w:color w:val="auto"/>
                <w:kern w:val="0"/>
                <w:sz w:val="24"/>
                <w:szCs w:val="24"/>
                <w:u w:val="none"/>
                <w:lang w:eastAsia="zh-CN"/>
              </w:rPr>
              <w:t>项目产生的危险废物主要为废润滑油、废乳化液</w:t>
            </w:r>
            <w:r>
              <w:rPr>
                <w:rFonts w:hint="eastAsia" w:cs="Times New Roman"/>
                <w:b w:val="0"/>
                <w:bCs w:val="0"/>
                <w:color w:val="auto"/>
                <w:kern w:val="0"/>
                <w:sz w:val="24"/>
                <w:szCs w:val="24"/>
                <w:u w:val="none"/>
                <w:lang w:eastAsia="zh-CN"/>
              </w:rPr>
              <w:t>及油水分离器产生废油</w:t>
            </w:r>
            <w:r>
              <w:rPr>
                <w:rFonts w:hint="default" w:ascii="Times New Roman" w:hAnsi="Times New Roman" w:cs="Times New Roman"/>
                <w:b w:val="0"/>
                <w:bCs w:val="0"/>
                <w:color w:val="auto"/>
                <w:kern w:val="0"/>
                <w:sz w:val="24"/>
                <w:szCs w:val="24"/>
                <w:u w:val="none"/>
                <w:lang w:eastAsia="zh-CN"/>
              </w:rPr>
              <w:t>。</w:t>
            </w:r>
          </w:p>
          <w:p>
            <w:pPr>
              <w:pStyle w:val="56"/>
              <w:widowControl/>
              <w:snapToGrid w:val="0"/>
              <w:spacing w:line="520" w:lineRule="exact"/>
              <w:rPr>
                <w:sz w:val="24"/>
                <w:szCs w:val="24"/>
              </w:rPr>
            </w:pPr>
            <w:r>
              <w:rPr>
                <w:rFonts w:hint="default" w:ascii="Times New Roman" w:hAnsi="Times New Roman" w:eastAsia="宋体" w:cs="Times New Roman"/>
                <w:kern w:val="0"/>
                <w:sz w:val="24"/>
                <w:szCs w:val="24"/>
                <w:lang w:val="en-US" w:eastAsia="zh-CN"/>
              </w:rPr>
              <w:t>项目所用部分设备需使用</w:t>
            </w:r>
            <w:r>
              <w:rPr>
                <w:rFonts w:hint="default" w:ascii="Times New Roman" w:hAnsi="Times New Roman" w:cs="Times New Roman"/>
                <w:kern w:val="0"/>
                <w:sz w:val="24"/>
                <w:szCs w:val="24"/>
                <w:lang w:val="en-US" w:eastAsia="zh-CN"/>
              </w:rPr>
              <w:t>润滑油增加设备使用寿命、部分设备在机械加工过程中使用乳化液减少刀具的磨损等</w:t>
            </w:r>
            <w:r>
              <w:rPr>
                <w:rFonts w:hint="default" w:ascii="Times New Roman" w:hAnsi="Times New Roman" w:eastAsia="宋体" w:cs="Times New Roman"/>
                <w:kern w:val="0"/>
                <w:sz w:val="24"/>
                <w:szCs w:val="24"/>
                <w:lang w:val="en-US" w:eastAsia="zh-CN"/>
              </w:rPr>
              <w:t>，本项目各类机械年使用</w:t>
            </w:r>
            <w:r>
              <w:rPr>
                <w:rFonts w:hint="default" w:ascii="Times New Roman" w:hAnsi="Times New Roman" w:cs="Times New Roman"/>
                <w:kern w:val="0"/>
                <w:sz w:val="24"/>
                <w:szCs w:val="24"/>
                <w:lang w:val="en-US" w:eastAsia="zh-CN"/>
              </w:rPr>
              <w:t>润滑油5t</w:t>
            </w:r>
            <w:r>
              <w:rPr>
                <w:rFonts w:hint="default" w:ascii="Times New Roman" w:hAnsi="Times New Roman" w:eastAsia="宋体" w:cs="Times New Roman"/>
                <w:kern w:val="0"/>
                <w:sz w:val="24"/>
                <w:szCs w:val="24"/>
                <w:lang w:val="en-US" w:eastAsia="zh-CN"/>
              </w:rPr>
              <w:t>/a</w:t>
            </w:r>
            <w:r>
              <w:rPr>
                <w:rFonts w:hint="default" w:ascii="Times New Roman" w:hAnsi="Times New Roman" w:cs="Times New Roman"/>
                <w:kern w:val="0"/>
                <w:sz w:val="24"/>
                <w:szCs w:val="24"/>
                <w:lang w:val="en-US" w:eastAsia="zh-CN"/>
              </w:rPr>
              <w:t>、年使用乳化液1.5t</w:t>
            </w:r>
            <w:r>
              <w:rPr>
                <w:rFonts w:hint="default" w:ascii="Times New Roman" w:hAnsi="Times New Roman" w:eastAsia="宋体" w:cs="Times New Roman"/>
                <w:kern w:val="0"/>
                <w:sz w:val="24"/>
                <w:szCs w:val="24"/>
                <w:lang w:val="en-US" w:eastAsia="zh-CN"/>
              </w:rPr>
              <w:t>，产生废润滑油产生量约</w:t>
            </w:r>
            <w:r>
              <w:rPr>
                <w:rFonts w:hint="default" w:ascii="Times New Roman" w:hAnsi="Times New Roman" w:cs="Times New Roman"/>
                <w:kern w:val="0"/>
                <w:sz w:val="24"/>
                <w:szCs w:val="24"/>
                <w:lang w:val="en-US" w:eastAsia="zh-CN"/>
              </w:rPr>
              <w:t>0.5t</w:t>
            </w:r>
            <w:r>
              <w:rPr>
                <w:rFonts w:hint="default" w:ascii="Times New Roman" w:hAnsi="Times New Roman" w:eastAsia="宋体" w:cs="Times New Roman"/>
                <w:kern w:val="0"/>
                <w:sz w:val="24"/>
                <w:szCs w:val="24"/>
                <w:lang w:val="en-US" w:eastAsia="zh-CN"/>
              </w:rPr>
              <w:t>/a</w:t>
            </w:r>
            <w:r>
              <w:rPr>
                <w:rFonts w:hint="default" w:ascii="Times New Roman" w:hAnsi="Times New Roman" w:cs="Times New Roman"/>
                <w:kern w:val="0"/>
                <w:sz w:val="24"/>
                <w:szCs w:val="24"/>
                <w:lang w:val="en-US" w:eastAsia="zh-CN"/>
              </w:rPr>
              <w:t>、废乳化液0.15t/a</w:t>
            </w:r>
            <w:r>
              <w:rPr>
                <w:rFonts w:hint="default" w:ascii="Times New Roman" w:hAnsi="Times New Roman" w:eastAsia="宋体" w:cs="Times New Roman"/>
                <w:kern w:val="0"/>
                <w:sz w:val="24"/>
                <w:szCs w:val="24"/>
                <w:lang w:val="en-US" w:eastAsia="zh-CN"/>
              </w:rPr>
              <w:t>；</w:t>
            </w:r>
            <w:r>
              <w:rPr>
                <w:rFonts w:hint="eastAsia" w:ascii="Times New Roman" w:hAnsi="Times New Roman" w:cs="Times New Roman"/>
                <w:kern w:val="0"/>
                <w:sz w:val="24"/>
                <w:szCs w:val="24"/>
                <w:lang w:val="en-US" w:eastAsia="zh-CN"/>
              </w:rPr>
              <w:t>本项目缸体经清洗后产生废水经油水分离器处理后进入沉淀池沉淀，油水分离器产生废油0.001t/a，</w:t>
            </w:r>
            <w:r>
              <w:rPr>
                <w:rFonts w:hint="default" w:ascii="Times New Roman" w:hAnsi="Times New Roman" w:cs="Times New Roman"/>
                <w:sz w:val="24"/>
                <w:szCs w:val="24"/>
              </w:rPr>
              <w:t>经查阅《国家危险废物名录》，</w:t>
            </w:r>
            <w:r>
              <w:rPr>
                <w:rFonts w:hint="default" w:ascii="Times New Roman" w:hAnsi="Times New Roman" w:cs="Times New Roman"/>
                <w:sz w:val="24"/>
                <w:szCs w:val="24"/>
                <w:lang w:eastAsia="zh-CN"/>
              </w:rPr>
              <w:t>废</w:t>
            </w:r>
            <w:r>
              <w:rPr>
                <w:rFonts w:hint="eastAsia" w:ascii="Times New Roman" w:hAnsi="Times New Roman" w:cs="Times New Roman"/>
                <w:sz w:val="24"/>
                <w:szCs w:val="24"/>
                <w:lang w:eastAsia="zh-CN"/>
              </w:rPr>
              <w:t>润滑</w:t>
            </w:r>
            <w:r>
              <w:rPr>
                <w:rFonts w:hint="default" w:ascii="Times New Roman" w:hAnsi="Times New Roman" w:cs="Times New Roman"/>
                <w:sz w:val="24"/>
                <w:szCs w:val="24"/>
                <w:lang w:eastAsia="zh-CN"/>
              </w:rPr>
              <w:t>油</w:t>
            </w:r>
            <w:r>
              <w:rPr>
                <w:rFonts w:hint="eastAsia" w:ascii="Times New Roman" w:hAnsi="Times New Roman" w:cs="Times New Roman"/>
                <w:sz w:val="24"/>
                <w:szCs w:val="24"/>
                <w:lang w:eastAsia="zh-CN"/>
              </w:rPr>
              <w:t>、废油</w:t>
            </w:r>
            <w:r>
              <w:rPr>
                <w:rFonts w:hint="default" w:ascii="Times New Roman" w:hAnsi="Times New Roman" w:cs="Times New Roman"/>
                <w:sz w:val="24"/>
                <w:szCs w:val="24"/>
              </w:rPr>
              <w:t>属危险固废HW08（900-214-08），</w:t>
            </w:r>
            <w:r>
              <w:rPr>
                <w:rFonts w:hint="eastAsia" w:ascii="Times New Roman" w:hAnsi="Times New Roman" w:cs="Times New Roman"/>
                <w:sz w:val="24"/>
                <w:szCs w:val="24"/>
                <w:lang w:eastAsia="zh-CN"/>
              </w:rPr>
              <w:t>废乳化液</w:t>
            </w:r>
            <w:r>
              <w:rPr>
                <w:rFonts w:hint="default" w:ascii="Times New Roman" w:hAnsi="Times New Roman" w:cs="Times New Roman"/>
                <w:sz w:val="24"/>
                <w:szCs w:val="24"/>
              </w:rPr>
              <w:t>属危险固废HW0</w:t>
            </w:r>
            <w:r>
              <w:rPr>
                <w:rFonts w:hint="eastAsia" w:ascii="Times New Roman" w:hAnsi="Times New Roman" w:cs="Times New Roman"/>
                <w:sz w:val="24"/>
                <w:szCs w:val="24"/>
                <w:lang w:val="en-US" w:eastAsia="zh-CN"/>
              </w:rPr>
              <w:t>9</w:t>
            </w:r>
            <w:r>
              <w:rPr>
                <w:rFonts w:hint="default" w:ascii="Times New Roman" w:hAnsi="Times New Roman" w:cs="Times New Roman"/>
                <w:sz w:val="24"/>
                <w:szCs w:val="24"/>
              </w:rPr>
              <w:t>（900-</w:t>
            </w:r>
            <w:r>
              <w:rPr>
                <w:rFonts w:hint="eastAsia" w:ascii="Times New Roman" w:hAnsi="Times New Roman" w:cs="Times New Roman"/>
                <w:sz w:val="24"/>
                <w:szCs w:val="24"/>
                <w:lang w:val="en-US" w:eastAsia="zh-CN"/>
              </w:rPr>
              <w:t>006</w:t>
            </w:r>
            <w:r>
              <w:rPr>
                <w:rFonts w:hint="default" w:ascii="Times New Roman" w:hAnsi="Times New Roman" w:cs="Times New Roman"/>
                <w:sz w:val="24"/>
                <w:szCs w:val="24"/>
              </w:rPr>
              <w:t>-0</w:t>
            </w:r>
            <w:r>
              <w:rPr>
                <w:rFonts w:hint="eastAsia" w:ascii="Times New Roman" w:hAnsi="Times New Roman" w:cs="Times New Roman"/>
                <w:sz w:val="24"/>
                <w:szCs w:val="24"/>
                <w:lang w:val="en-US" w:eastAsia="zh-CN"/>
              </w:rPr>
              <w:t>9</w:t>
            </w:r>
            <w:r>
              <w:rPr>
                <w:rFonts w:hint="default" w:ascii="Times New Roman" w:hAnsi="Times New Roman" w:cs="Times New Roman"/>
                <w:sz w:val="24"/>
                <w:szCs w:val="24"/>
              </w:rPr>
              <w:t>）</w:t>
            </w:r>
            <w:r>
              <w:rPr>
                <w:rFonts w:hint="eastAsia" w:ascii="Times New Roman" w:hAnsi="Times New Roman" w:cs="Times New Roman"/>
                <w:sz w:val="24"/>
                <w:szCs w:val="24"/>
                <w:lang w:eastAsia="zh-CN"/>
              </w:rPr>
              <w:t>，危险废物分类收集后，</w:t>
            </w:r>
            <w:r>
              <w:rPr>
                <w:rFonts w:hint="default" w:ascii="Times New Roman" w:hAnsi="Times New Roman" w:cs="Times New Roman"/>
                <w:sz w:val="24"/>
                <w:szCs w:val="24"/>
              </w:rPr>
              <w:t>在厂内危废暂存间暂存后定期交有资质单位进行处理。</w:t>
            </w:r>
          </w:p>
          <w:p>
            <w:pPr>
              <w:spacing w:line="520" w:lineRule="exact"/>
              <w:ind w:firstLine="480" w:firstLineChars="200"/>
              <w:rPr>
                <w:sz w:val="24"/>
                <w:szCs w:val="24"/>
              </w:rPr>
            </w:pPr>
            <w:r>
              <w:rPr>
                <w:rFonts w:hAnsi="宋体"/>
                <w:sz w:val="24"/>
                <w:szCs w:val="24"/>
              </w:rPr>
              <w:t>本项目危险废物收集后，建设单位须按《危险废物贮存污染控制标准》（</w:t>
            </w:r>
            <w:r>
              <w:rPr>
                <w:sz w:val="24"/>
                <w:szCs w:val="24"/>
              </w:rPr>
              <w:t>GB18597-2001</w:t>
            </w:r>
            <w:r>
              <w:rPr>
                <w:rFonts w:hAnsi="宋体"/>
                <w:sz w:val="24"/>
                <w:szCs w:val="24"/>
              </w:rPr>
              <w:t>）及其修改单进行贮存，环评要求专用收集桶收集，并委托有危废处置资质单位进行安全处置。危险废物的暂存要求严格按照环境保护部公告</w:t>
            </w:r>
            <w:r>
              <w:rPr>
                <w:sz w:val="24"/>
                <w:szCs w:val="24"/>
              </w:rPr>
              <w:t>2017</w:t>
            </w:r>
            <w:r>
              <w:rPr>
                <w:rFonts w:hAnsi="宋体"/>
                <w:sz w:val="24"/>
                <w:szCs w:val="24"/>
              </w:rPr>
              <w:t>年第</w:t>
            </w:r>
            <w:r>
              <w:rPr>
                <w:sz w:val="24"/>
                <w:szCs w:val="24"/>
              </w:rPr>
              <w:t>43</w:t>
            </w:r>
            <w:r>
              <w:rPr>
                <w:rFonts w:hAnsi="宋体"/>
                <w:sz w:val="24"/>
                <w:szCs w:val="24"/>
              </w:rPr>
              <w:t>号《建设项目危险废物环境影响评价指南》中的相关要求，做到</w:t>
            </w:r>
            <w:r>
              <w:rPr>
                <w:sz w:val="24"/>
                <w:szCs w:val="24"/>
              </w:rPr>
              <w:t>“</w:t>
            </w:r>
            <w:r>
              <w:rPr>
                <w:rFonts w:hAnsi="宋体"/>
                <w:sz w:val="24"/>
                <w:szCs w:val="24"/>
              </w:rPr>
              <w:t>四防</w:t>
            </w:r>
            <w:r>
              <w:rPr>
                <w:sz w:val="24"/>
                <w:szCs w:val="24"/>
              </w:rPr>
              <w:t>”</w:t>
            </w:r>
            <w:r>
              <w:rPr>
                <w:rFonts w:hAnsi="宋体"/>
                <w:sz w:val="24"/>
                <w:szCs w:val="24"/>
              </w:rPr>
              <w:t>（防风、防雨、防晒、防渗漏），严格做到防渗和渗漏收集措施，设置不同废物的警示标示。</w:t>
            </w:r>
          </w:p>
          <w:p>
            <w:pPr>
              <w:spacing w:line="520" w:lineRule="exact"/>
              <w:ind w:firstLine="480" w:firstLineChars="200"/>
              <w:rPr>
                <w:sz w:val="24"/>
                <w:szCs w:val="24"/>
              </w:rPr>
            </w:pPr>
            <w:r>
              <w:rPr>
                <w:rFonts w:hAnsi="宋体"/>
                <w:sz w:val="24"/>
                <w:szCs w:val="24"/>
              </w:rPr>
              <w:t>本项目营运后设置独立的危险固废暂存间，用于储存生产过程中产生的危险废物。危险固废暂存间位</w:t>
            </w:r>
            <w:r>
              <w:rPr>
                <w:rFonts w:hAnsi="宋体"/>
                <w:color w:val="auto"/>
                <w:sz w:val="24"/>
                <w:szCs w:val="24"/>
              </w:rPr>
              <w:t>于</w:t>
            </w:r>
            <w:r>
              <w:rPr>
                <w:rFonts w:hint="eastAsia" w:hAnsi="宋体"/>
                <w:color w:val="auto"/>
                <w:sz w:val="24"/>
                <w:szCs w:val="24"/>
                <w:lang w:eastAsia="zh-CN"/>
              </w:rPr>
              <w:t>厂区北侧、南</w:t>
            </w:r>
            <w:r>
              <w:rPr>
                <w:rFonts w:hAnsi="宋体"/>
                <w:color w:val="auto"/>
                <w:sz w:val="24"/>
                <w:szCs w:val="24"/>
              </w:rPr>
              <w:t>侧，建筑面积</w:t>
            </w:r>
            <w:r>
              <w:rPr>
                <w:rFonts w:hint="eastAsia" w:hAnsi="宋体"/>
                <w:color w:val="auto"/>
                <w:sz w:val="24"/>
                <w:szCs w:val="24"/>
                <w:lang w:eastAsia="zh-CN"/>
              </w:rPr>
              <w:t>均为</w:t>
            </w:r>
            <w:r>
              <w:rPr>
                <w:rFonts w:hint="eastAsia"/>
                <w:color w:val="auto"/>
                <w:sz w:val="24"/>
                <w:szCs w:val="24"/>
                <w:lang w:val="en-US" w:eastAsia="zh-CN"/>
              </w:rPr>
              <w:t>48</w:t>
            </w:r>
            <w:r>
              <w:rPr>
                <w:color w:val="auto"/>
                <w:sz w:val="24"/>
                <w:szCs w:val="24"/>
              </w:rPr>
              <w:t>m</w:t>
            </w:r>
            <w:r>
              <w:rPr>
                <w:color w:val="auto"/>
                <w:sz w:val="24"/>
                <w:szCs w:val="24"/>
                <w:vertAlign w:val="superscript"/>
              </w:rPr>
              <w:t>2</w:t>
            </w:r>
            <w:r>
              <w:rPr>
                <w:rFonts w:hAnsi="宋体"/>
                <w:color w:val="auto"/>
                <w:sz w:val="24"/>
                <w:szCs w:val="24"/>
              </w:rPr>
              <w:t>，</w:t>
            </w:r>
            <w:r>
              <w:rPr>
                <w:rFonts w:hAnsi="宋体"/>
                <w:sz w:val="24"/>
                <w:szCs w:val="24"/>
              </w:rPr>
              <w:t>地面进行防渗处理，按《危险废物贮存污染控制标准》（</w:t>
            </w:r>
            <w:r>
              <w:rPr>
                <w:sz w:val="24"/>
                <w:szCs w:val="24"/>
              </w:rPr>
              <w:t>GB18597-2001</w:t>
            </w:r>
            <w:r>
              <w:rPr>
                <w:rFonts w:hAnsi="宋体"/>
                <w:sz w:val="24"/>
                <w:szCs w:val="24"/>
              </w:rPr>
              <w:t>）及其修改单要求设置，即防渗层为至少</w:t>
            </w:r>
            <w:r>
              <w:rPr>
                <w:sz w:val="24"/>
                <w:szCs w:val="24"/>
              </w:rPr>
              <w:t>1m</w:t>
            </w:r>
            <w:r>
              <w:rPr>
                <w:rFonts w:hAnsi="宋体"/>
                <w:sz w:val="24"/>
                <w:szCs w:val="24"/>
              </w:rPr>
              <w:t>厚黏土层（渗透系数</w:t>
            </w:r>
            <w:r>
              <w:rPr>
                <w:sz w:val="24"/>
                <w:szCs w:val="24"/>
              </w:rPr>
              <w:t>≤10</w:t>
            </w:r>
            <w:r>
              <w:rPr>
                <w:sz w:val="24"/>
                <w:szCs w:val="24"/>
                <w:vertAlign w:val="superscript"/>
              </w:rPr>
              <w:t>-7</w:t>
            </w:r>
            <w:r>
              <w:rPr>
                <w:sz w:val="24"/>
                <w:szCs w:val="24"/>
              </w:rPr>
              <w:t>cm/s</w:t>
            </w:r>
            <w:r>
              <w:rPr>
                <w:rFonts w:hAnsi="宋体"/>
                <w:sz w:val="24"/>
                <w:szCs w:val="24"/>
              </w:rPr>
              <w:t>），或</w:t>
            </w:r>
            <w:r>
              <w:rPr>
                <w:sz w:val="24"/>
                <w:szCs w:val="24"/>
              </w:rPr>
              <w:t>2mm</w:t>
            </w:r>
            <w:r>
              <w:rPr>
                <w:rFonts w:hAnsi="宋体"/>
                <w:sz w:val="24"/>
                <w:szCs w:val="24"/>
              </w:rPr>
              <w:t>厚高密度聚乙烯，或至少</w:t>
            </w:r>
            <w:r>
              <w:rPr>
                <w:sz w:val="24"/>
                <w:szCs w:val="24"/>
              </w:rPr>
              <w:t>2mm</w:t>
            </w:r>
            <w:r>
              <w:rPr>
                <w:rFonts w:hAnsi="宋体"/>
                <w:sz w:val="24"/>
                <w:szCs w:val="24"/>
              </w:rPr>
              <w:t>厚的其他人工材料，渗透系数</w:t>
            </w:r>
            <w:r>
              <w:rPr>
                <w:sz w:val="24"/>
                <w:szCs w:val="24"/>
              </w:rPr>
              <w:t>≤10</w:t>
            </w:r>
            <w:r>
              <w:rPr>
                <w:sz w:val="24"/>
                <w:szCs w:val="24"/>
                <w:vertAlign w:val="superscript"/>
              </w:rPr>
              <w:t>-10</w:t>
            </w:r>
            <w:r>
              <w:rPr>
                <w:sz w:val="24"/>
                <w:szCs w:val="24"/>
              </w:rPr>
              <w:t>cm/s</w:t>
            </w:r>
            <w:r>
              <w:rPr>
                <w:rFonts w:hAnsi="宋体"/>
                <w:sz w:val="24"/>
                <w:szCs w:val="24"/>
              </w:rPr>
              <w:t>，做到四防要求。</w:t>
            </w:r>
          </w:p>
          <w:p>
            <w:pPr>
              <w:spacing w:line="520" w:lineRule="exact"/>
              <w:ind w:firstLine="480" w:firstLineChars="200"/>
              <w:rPr>
                <w:sz w:val="24"/>
                <w:szCs w:val="24"/>
              </w:rPr>
            </w:pPr>
            <w:r>
              <w:rPr>
                <w:rFonts w:hAnsi="宋体"/>
                <w:sz w:val="24"/>
                <w:szCs w:val="24"/>
              </w:rPr>
              <w:t>本项目对危险废物的收集、运输、贮存、管理以及转运应严格按照《危险废物污染防治技术政策》（环发【</w:t>
            </w:r>
            <w:r>
              <w:rPr>
                <w:sz w:val="24"/>
                <w:szCs w:val="24"/>
              </w:rPr>
              <w:t>2001</w:t>
            </w:r>
            <w:r>
              <w:rPr>
                <w:rFonts w:hAnsi="宋体"/>
                <w:sz w:val="24"/>
                <w:szCs w:val="24"/>
              </w:rPr>
              <w:t>】</w:t>
            </w:r>
            <w:r>
              <w:rPr>
                <w:sz w:val="24"/>
                <w:szCs w:val="24"/>
              </w:rPr>
              <w:t>199</w:t>
            </w:r>
            <w:r>
              <w:rPr>
                <w:rFonts w:hAnsi="宋体"/>
                <w:sz w:val="24"/>
                <w:szCs w:val="24"/>
              </w:rPr>
              <w:t>号）、《废物转移联单管理办法》（国家环境保护总局令第</w:t>
            </w:r>
            <w:r>
              <w:rPr>
                <w:sz w:val="24"/>
                <w:szCs w:val="24"/>
              </w:rPr>
              <w:t>55</w:t>
            </w:r>
            <w:r>
              <w:rPr>
                <w:rFonts w:hAnsi="宋体"/>
                <w:sz w:val="24"/>
                <w:szCs w:val="24"/>
              </w:rPr>
              <w:t>号）和《危险废物贮存污染控制标准》（</w:t>
            </w:r>
            <w:r>
              <w:rPr>
                <w:sz w:val="24"/>
                <w:szCs w:val="24"/>
              </w:rPr>
              <w:t>GB18597-2001</w:t>
            </w:r>
            <w:r>
              <w:rPr>
                <w:rFonts w:hAnsi="宋体"/>
                <w:sz w:val="24"/>
                <w:szCs w:val="24"/>
              </w:rPr>
              <w:t>）及其修改单实行，对危险废物外运采取防渗透、防泄漏、中途流失措施，落实安全管理责任，避免二次污染。本项目危险废物委托资质单位进行安全处置，企业不得擅自处理。</w:t>
            </w:r>
          </w:p>
          <w:p>
            <w:pPr>
              <w:pStyle w:val="8"/>
              <w:jc w:val="center"/>
              <w:rPr>
                <w:rFonts w:hint="eastAsia" w:ascii="Times New Roman" w:hAnsi="Times New Roman" w:eastAsia="黑体" w:cs="Times New Roman"/>
                <w:kern w:val="2"/>
                <w:sz w:val="24"/>
                <w:szCs w:val="22"/>
                <w:lang w:val="zh-CN" w:eastAsia="zh-CN" w:bidi="ar-SA"/>
              </w:rPr>
            </w:pPr>
            <w:r>
              <w:rPr>
                <w:rFonts w:hint="eastAsia" w:ascii="Times New Roman" w:hAnsi="Times New Roman" w:eastAsia="黑体" w:cs="Times New Roman"/>
                <w:kern w:val="2"/>
                <w:sz w:val="24"/>
                <w:szCs w:val="22"/>
                <w:lang w:val="zh-CN" w:eastAsia="zh-CN" w:bidi="ar-SA"/>
              </w:rPr>
              <w:t>表</w:t>
            </w:r>
            <w:r>
              <w:rPr>
                <w:rFonts w:hint="eastAsia" w:ascii="Times New Roman" w:hAnsi="Times New Roman" w:eastAsia="黑体" w:cs="Times New Roman"/>
                <w:kern w:val="2"/>
                <w:sz w:val="24"/>
                <w:szCs w:val="22"/>
                <w:lang w:val="en-US" w:eastAsia="zh-CN" w:bidi="ar-SA"/>
              </w:rPr>
              <w:t>21</w:t>
            </w:r>
            <w:r>
              <w:rPr>
                <w:rFonts w:hint="eastAsia" w:ascii="Times New Roman" w:hAnsi="Times New Roman" w:eastAsia="黑体" w:cs="Times New Roman"/>
                <w:kern w:val="2"/>
                <w:sz w:val="24"/>
                <w:szCs w:val="22"/>
                <w:lang w:val="zh-CN" w:eastAsia="zh-CN" w:bidi="ar-SA"/>
              </w:rPr>
              <w:t xml:space="preserve">            建设项目危险废物产生情况</w:t>
            </w:r>
          </w:p>
          <w:tbl>
            <w:tblPr>
              <w:tblStyle w:val="20"/>
              <w:tblW w:w="860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6"/>
              <w:gridCol w:w="798"/>
              <w:gridCol w:w="709"/>
              <w:gridCol w:w="637"/>
              <w:gridCol w:w="691"/>
              <w:gridCol w:w="845"/>
              <w:gridCol w:w="592"/>
              <w:gridCol w:w="762"/>
              <w:gridCol w:w="844"/>
              <w:gridCol w:w="733"/>
              <w:gridCol w:w="732"/>
              <w:gridCol w:w="9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6" w:type="dxa"/>
                  <w:tcBorders>
                    <w:top w:val="single" w:color="auto" w:sz="4" w:space="0"/>
                    <w:left w:val="single" w:color="auto" w:sz="4" w:space="0"/>
                    <w:bottom w:val="single" w:color="auto" w:sz="4" w:space="0"/>
                    <w:right w:val="single" w:color="auto" w:sz="4" w:space="0"/>
                  </w:tcBorders>
                  <w:noWrap w:val="0"/>
                  <w:vAlign w:val="center"/>
                </w:tcPr>
                <w:p>
                  <w:pPr>
                    <w:jc w:val="right"/>
                    <w:rPr>
                      <w:sz w:val="18"/>
                      <w:szCs w:val="18"/>
                    </w:rPr>
                  </w:pPr>
                  <w:r>
                    <w:rPr>
                      <w:sz w:val="18"/>
                      <w:szCs w:val="18"/>
                    </w:rPr>
                    <w:t>序 号</w:t>
                  </w:r>
                </w:p>
              </w:tc>
              <w:tc>
                <w:tcPr>
                  <w:tcW w:w="798"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危 险废 物名 称</w:t>
                  </w:r>
                </w:p>
              </w:tc>
              <w:tc>
                <w:tcPr>
                  <w:tcW w:w="709"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危 险废 物类 别</w:t>
                  </w:r>
                </w:p>
              </w:tc>
              <w:tc>
                <w:tcPr>
                  <w:tcW w:w="637"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危 险废 物代 码</w:t>
                  </w:r>
                </w:p>
              </w:tc>
              <w:tc>
                <w:tcPr>
                  <w:tcW w:w="691"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产生量</w:t>
                  </w:r>
                </w:p>
              </w:tc>
              <w:tc>
                <w:tcPr>
                  <w:tcW w:w="845"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产生工 序及装置</w:t>
                  </w:r>
                </w:p>
              </w:tc>
              <w:tc>
                <w:tcPr>
                  <w:tcW w:w="592"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形 态</w:t>
                  </w:r>
                </w:p>
              </w:tc>
              <w:tc>
                <w:tcPr>
                  <w:tcW w:w="762"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主 要成 分</w:t>
                  </w:r>
                </w:p>
              </w:tc>
              <w:tc>
                <w:tcPr>
                  <w:tcW w:w="844"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有害成 分</w:t>
                  </w:r>
                </w:p>
              </w:tc>
              <w:tc>
                <w:tcPr>
                  <w:tcW w:w="733"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产 废周 期</w:t>
                  </w:r>
                </w:p>
              </w:tc>
              <w:tc>
                <w:tcPr>
                  <w:tcW w:w="732"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危 险特 性</w:t>
                  </w:r>
                </w:p>
              </w:tc>
              <w:tc>
                <w:tcPr>
                  <w:tcW w:w="927" w:type="dxa"/>
                  <w:tcBorders>
                    <w:top w:val="single" w:color="auto" w:sz="4" w:space="0"/>
                    <w:left w:val="nil"/>
                    <w:bottom w:val="single" w:color="auto" w:sz="4" w:space="0"/>
                    <w:right w:val="single" w:color="auto" w:sz="4" w:space="0"/>
                  </w:tcBorders>
                  <w:noWrap w:val="0"/>
                  <w:vAlign w:val="center"/>
                </w:tcPr>
                <w:p>
                  <w:pPr>
                    <w:jc w:val="center"/>
                    <w:rPr>
                      <w:color w:val="000000"/>
                      <w:sz w:val="18"/>
                      <w:szCs w:val="18"/>
                    </w:rPr>
                  </w:pPr>
                  <w:r>
                    <w:rPr>
                      <w:sz w:val="18"/>
                      <w:szCs w:val="18"/>
                    </w:rPr>
                    <w:t>污染防 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6" w:type="dxa"/>
                  <w:tcBorders>
                    <w:top w:val="single" w:color="auto" w:sz="4" w:space="0"/>
                    <w:left w:val="single" w:color="auto" w:sz="4" w:space="0"/>
                    <w:bottom w:val="single" w:color="auto" w:sz="4" w:space="0"/>
                    <w:right w:val="single" w:color="auto" w:sz="4" w:space="0"/>
                  </w:tcBorders>
                  <w:noWrap w:val="0"/>
                  <w:vAlign w:val="center"/>
                </w:tcPr>
                <w:p>
                  <w:pPr>
                    <w:jc w:val="center"/>
                    <w:rPr>
                      <w:color w:val="000000"/>
                      <w:sz w:val="18"/>
                      <w:szCs w:val="18"/>
                    </w:rPr>
                  </w:pPr>
                  <w:r>
                    <w:rPr>
                      <w:sz w:val="18"/>
                      <w:szCs w:val="18"/>
                    </w:rPr>
                    <w:t>1</w:t>
                  </w:r>
                </w:p>
              </w:tc>
              <w:tc>
                <w:tcPr>
                  <w:tcW w:w="798" w:type="dxa"/>
                  <w:tcBorders>
                    <w:top w:val="single" w:color="auto" w:sz="4" w:space="0"/>
                    <w:left w:val="nil"/>
                    <w:bottom w:val="single" w:color="auto" w:sz="4" w:space="0"/>
                    <w:right w:val="single" w:color="auto" w:sz="4" w:space="0"/>
                  </w:tcBorders>
                  <w:noWrap w:val="0"/>
                  <w:vAlign w:val="center"/>
                </w:tcPr>
                <w:p>
                  <w:pPr>
                    <w:jc w:val="center"/>
                    <w:rPr>
                      <w:rFonts w:hint="eastAsia" w:eastAsia="宋体"/>
                      <w:color w:val="000000"/>
                      <w:sz w:val="18"/>
                      <w:szCs w:val="18"/>
                      <w:lang w:eastAsia="zh-CN"/>
                    </w:rPr>
                  </w:pPr>
                  <w:r>
                    <w:rPr>
                      <w:rFonts w:hint="eastAsia"/>
                      <w:sz w:val="18"/>
                      <w:szCs w:val="18"/>
                      <w:lang w:eastAsia="zh-CN"/>
                    </w:rPr>
                    <w:t>废润滑油</w:t>
                  </w:r>
                </w:p>
              </w:tc>
              <w:tc>
                <w:tcPr>
                  <w:tcW w:w="709" w:type="dxa"/>
                  <w:vMerge w:val="restart"/>
                  <w:tcBorders>
                    <w:top w:val="single" w:color="auto" w:sz="4" w:space="0"/>
                    <w:left w:val="nil"/>
                    <w:right w:val="single" w:color="auto" w:sz="4" w:space="0"/>
                  </w:tcBorders>
                  <w:noWrap w:val="0"/>
                  <w:vAlign w:val="center"/>
                </w:tcPr>
                <w:p>
                  <w:pPr>
                    <w:jc w:val="center"/>
                    <w:rPr>
                      <w:color w:val="000000"/>
                      <w:sz w:val="18"/>
                      <w:szCs w:val="18"/>
                    </w:rPr>
                  </w:pPr>
                  <w:r>
                    <w:rPr>
                      <w:sz w:val="18"/>
                      <w:szCs w:val="18"/>
                    </w:rPr>
                    <w:t>HW</w:t>
                  </w:r>
                  <w:r>
                    <w:rPr>
                      <w:rFonts w:hint="eastAsia"/>
                      <w:sz w:val="18"/>
                      <w:szCs w:val="18"/>
                    </w:rPr>
                    <w:t>08</w:t>
                  </w:r>
                </w:p>
              </w:tc>
              <w:tc>
                <w:tcPr>
                  <w:tcW w:w="637" w:type="dxa"/>
                  <w:vMerge w:val="restart"/>
                  <w:tcBorders>
                    <w:top w:val="single" w:color="auto" w:sz="4" w:space="0"/>
                    <w:left w:val="nil"/>
                    <w:right w:val="single" w:color="auto" w:sz="4" w:space="0"/>
                  </w:tcBorders>
                  <w:noWrap w:val="0"/>
                  <w:vAlign w:val="center"/>
                </w:tcPr>
                <w:p>
                  <w:pPr>
                    <w:jc w:val="center"/>
                    <w:rPr>
                      <w:color w:val="000000"/>
                      <w:sz w:val="18"/>
                      <w:szCs w:val="18"/>
                    </w:rPr>
                  </w:pPr>
                  <w:r>
                    <w:rPr>
                      <w:sz w:val="18"/>
                      <w:szCs w:val="18"/>
                    </w:rPr>
                    <w:t>900-</w:t>
                  </w:r>
                  <w:r>
                    <w:rPr>
                      <w:rFonts w:hint="eastAsia"/>
                      <w:sz w:val="18"/>
                      <w:szCs w:val="18"/>
                    </w:rPr>
                    <w:t>214</w:t>
                  </w:r>
                  <w:r>
                    <w:rPr>
                      <w:sz w:val="18"/>
                      <w:szCs w:val="18"/>
                    </w:rPr>
                    <w:t>-</w:t>
                  </w:r>
                  <w:r>
                    <w:rPr>
                      <w:rFonts w:hint="eastAsia"/>
                      <w:sz w:val="18"/>
                      <w:szCs w:val="18"/>
                    </w:rPr>
                    <w:t>08</w:t>
                  </w:r>
                </w:p>
              </w:tc>
              <w:tc>
                <w:tcPr>
                  <w:tcW w:w="691" w:type="dxa"/>
                  <w:tcBorders>
                    <w:top w:val="single" w:color="auto" w:sz="4" w:space="0"/>
                    <w:left w:val="nil"/>
                    <w:bottom w:val="single" w:color="auto" w:sz="4" w:space="0"/>
                    <w:right w:val="single" w:color="auto" w:sz="4" w:space="0"/>
                  </w:tcBorders>
                  <w:noWrap w:val="0"/>
                  <w:vAlign w:val="center"/>
                </w:tcPr>
                <w:p>
                  <w:pPr>
                    <w:jc w:val="center"/>
                    <w:rPr>
                      <w:color w:val="000000"/>
                      <w:sz w:val="18"/>
                      <w:szCs w:val="18"/>
                    </w:rPr>
                  </w:pPr>
                  <w:r>
                    <w:rPr>
                      <w:rFonts w:hint="eastAsia"/>
                      <w:sz w:val="18"/>
                      <w:szCs w:val="18"/>
                      <w:lang w:val="en-US" w:eastAsia="zh-CN"/>
                    </w:rPr>
                    <w:t>0.5t</w:t>
                  </w:r>
                  <w:r>
                    <w:rPr>
                      <w:sz w:val="18"/>
                      <w:szCs w:val="18"/>
                    </w:rPr>
                    <w:t>/a</w:t>
                  </w:r>
                </w:p>
              </w:tc>
              <w:tc>
                <w:tcPr>
                  <w:tcW w:w="845" w:type="dxa"/>
                  <w:tcBorders>
                    <w:top w:val="single" w:color="auto" w:sz="4" w:space="0"/>
                    <w:left w:val="nil"/>
                    <w:bottom w:val="single" w:color="auto" w:sz="4" w:space="0"/>
                    <w:right w:val="single" w:color="auto" w:sz="4" w:space="0"/>
                  </w:tcBorders>
                  <w:noWrap w:val="0"/>
                  <w:vAlign w:val="center"/>
                </w:tcPr>
                <w:p>
                  <w:pPr>
                    <w:jc w:val="center"/>
                    <w:rPr>
                      <w:rFonts w:hint="eastAsia"/>
                      <w:color w:val="000000"/>
                      <w:sz w:val="18"/>
                      <w:szCs w:val="18"/>
                    </w:rPr>
                  </w:pPr>
                  <w:r>
                    <w:rPr>
                      <w:rFonts w:hint="eastAsia"/>
                      <w:sz w:val="18"/>
                      <w:szCs w:val="18"/>
                    </w:rPr>
                    <w:t>设备维护</w:t>
                  </w:r>
                </w:p>
              </w:tc>
              <w:tc>
                <w:tcPr>
                  <w:tcW w:w="592" w:type="dxa"/>
                  <w:tcBorders>
                    <w:top w:val="single" w:color="auto" w:sz="4" w:space="0"/>
                    <w:left w:val="nil"/>
                    <w:bottom w:val="single" w:color="auto" w:sz="4" w:space="0"/>
                    <w:right w:val="single" w:color="auto" w:sz="4" w:space="0"/>
                  </w:tcBorders>
                  <w:noWrap w:val="0"/>
                  <w:vAlign w:val="center"/>
                </w:tcPr>
                <w:p>
                  <w:pPr>
                    <w:jc w:val="center"/>
                    <w:rPr>
                      <w:color w:val="000000"/>
                      <w:sz w:val="18"/>
                      <w:szCs w:val="18"/>
                    </w:rPr>
                  </w:pPr>
                  <w:r>
                    <w:rPr>
                      <w:rFonts w:hint="eastAsia"/>
                      <w:sz w:val="18"/>
                      <w:szCs w:val="18"/>
                      <w:lang w:eastAsia="zh-CN"/>
                    </w:rPr>
                    <w:t>液态</w:t>
                  </w:r>
                </w:p>
              </w:tc>
              <w:tc>
                <w:tcPr>
                  <w:tcW w:w="762" w:type="dxa"/>
                  <w:vMerge w:val="restart"/>
                  <w:tcBorders>
                    <w:top w:val="single" w:color="auto" w:sz="4" w:space="0"/>
                    <w:left w:val="nil"/>
                    <w:right w:val="single" w:color="auto" w:sz="4" w:space="0"/>
                  </w:tcBorders>
                  <w:noWrap w:val="0"/>
                  <w:vAlign w:val="center"/>
                </w:tcPr>
                <w:p>
                  <w:pPr>
                    <w:jc w:val="center"/>
                    <w:rPr>
                      <w:rFonts w:hint="eastAsia"/>
                      <w:color w:val="000000"/>
                      <w:sz w:val="18"/>
                      <w:szCs w:val="18"/>
                    </w:rPr>
                  </w:pPr>
                  <w:r>
                    <w:rPr>
                      <w:rFonts w:hint="eastAsia"/>
                      <w:sz w:val="18"/>
                      <w:szCs w:val="18"/>
                    </w:rPr>
                    <w:t>废矿物油及含矿物油废物</w:t>
                  </w:r>
                </w:p>
              </w:tc>
              <w:tc>
                <w:tcPr>
                  <w:tcW w:w="844" w:type="dxa"/>
                  <w:vMerge w:val="restart"/>
                  <w:tcBorders>
                    <w:top w:val="single" w:color="auto" w:sz="4" w:space="0"/>
                    <w:left w:val="nil"/>
                    <w:right w:val="single" w:color="auto" w:sz="4" w:space="0"/>
                  </w:tcBorders>
                  <w:noWrap w:val="0"/>
                  <w:vAlign w:val="center"/>
                </w:tcPr>
                <w:p>
                  <w:pPr>
                    <w:jc w:val="center"/>
                    <w:rPr>
                      <w:color w:val="000000"/>
                      <w:sz w:val="18"/>
                      <w:szCs w:val="18"/>
                    </w:rPr>
                  </w:pPr>
                  <w:r>
                    <w:rPr>
                      <w:sz w:val="18"/>
                      <w:szCs w:val="18"/>
                    </w:rPr>
                    <w:t>有机物</w:t>
                  </w:r>
                </w:p>
              </w:tc>
              <w:tc>
                <w:tcPr>
                  <w:tcW w:w="733" w:type="dxa"/>
                  <w:tcBorders>
                    <w:top w:val="single" w:color="auto" w:sz="4" w:space="0"/>
                    <w:left w:val="nil"/>
                    <w:bottom w:val="single" w:color="auto" w:sz="4" w:space="0"/>
                    <w:right w:val="single" w:color="auto" w:sz="4" w:space="0"/>
                  </w:tcBorders>
                  <w:noWrap w:val="0"/>
                  <w:vAlign w:val="center"/>
                </w:tcPr>
                <w:p>
                  <w:pPr>
                    <w:jc w:val="center"/>
                    <w:rPr>
                      <w:color w:val="000000"/>
                      <w:sz w:val="18"/>
                      <w:szCs w:val="18"/>
                    </w:rPr>
                  </w:pPr>
                  <w:r>
                    <w:rPr>
                      <w:rFonts w:hint="eastAsia"/>
                      <w:sz w:val="18"/>
                      <w:szCs w:val="18"/>
                      <w:lang w:val="en-US" w:eastAsia="zh-CN"/>
                    </w:rPr>
                    <w:t>360d</w:t>
                  </w:r>
                </w:p>
              </w:tc>
              <w:tc>
                <w:tcPr>
                  <w:tcW w:w="732" w:type="dxa"/>
                  <w:vMerge w:val="restart"/>
                  <w:tcBorders>
                    <w:top w:val="single" w:color="auto" w:sz="4" w:space="0"/>
                    <w:left w:val="nil"/>
                    <w:right w:val="single" w:color="auto" w:sz="4" w:space="0"/>
                  </w:tcBorders>
                  <w:noWrap w:val="0"/>
                  <w:vAlign w:val="center"/>
                </w:tcPr>
                <w:p>
                  <w:pPr>
                    <w:jc w:val="center"/>
                    <w:rPr>
                      <w:color w:val="000000"/>
                      <w:sz w:val="18"/>
                      <w:szCs w:val="18"/>
                    </w:rPr>
                  </w:pPr>
                  <w:r>
                    <w:rPr>
                      <w:sz w:val="18"/>
                      <w:szCs w:val="18"/>
                    </w:rPr>
                    <w:t>T</w:t>
                  </w:r>
                  <w:r>
                    <w:rPr>
                      <w:rFonts w:hint="eastAsia"/>
                      <w:sz w:val="18"/>
                      <w:szCs w:val="18"/>
                    </w:rPr>
                    <w:t>，</w:t>
                  </w:r>
                  <w:r>
                    <w:rPr>
                      <w:sz w:val="18"/>
                      <w:szCs w:val="18"/>
                    </w:rPr>
                    <w:t>I</w:t>
                  </w:r>
                </w:p>
              </w:tc>
              <w:tc>
                <w:tcPr>
                  <w:tcW w:w="927" w:type="dxa"/>
                  <w:vMerge w:val="restart"/>
                  <w:tcBorders>
                    <w:top w:val="single" w:color="auto" w:sz="4" w:space="0"/>
                    <w:left w:val="nil"/>
                    <w:right w:val="single" w:color="auto" w:sz="4" w:space="0"/>
                  </w:tcBorders>
                  <w:noWrap w:val="0"/>
                  <w:vAlign w:val="center"/>
                </w:tcPr>
                <w:p>
                  <w:pPr>
                    <w:jc w:val="center"/>
                    <w:rPr>
                      <w:color w:val="000000"/>
                      <w:sz w:val="18"/>
                      <w:szCs w:val="18"/>
                    </w:rPr>
                  </w:pPr>
                  <w:r>
                    <w:rPr>
                      <w:sz w:val="18"/>
                      <w:szCs w:val="18"/>
                    </w:rPr>
                    <w:t>委托资质单位进行安全处置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6"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 w:val="18"/>
                      <w:szCs w:val="18"/>
                      <w:lang w:val="en-US" w:eastAsia="zh-CN"/>
                    </w:rPr>
                  </w:pPr>
                  <w:r>
                    <w:rPr>
                      <w:rFonts w:hint="eastAsia"/>
                      <w:sz w:val="18"/>
                      <w:szCs w:val="18"/>
                      <w:lang w:val="en-US" w:eastAsia="zh-CN"/>
                    </w:rPr>
                    <w:t>2</w:t>
                  </w:r>
                </w:p>
              </w:tc>
              <w:tc>
                <w:tcPr>
                  <w:tcW w:w="798" w:type="dxa"/>
                  <w:tcBorders>
                    <w:top w:val="single" w:color="auto" w:sz="4" w:space="0"/>
                    <w:left w:val="nil"/>
                    <w:bottom w:val="single" w:color="000000" w:sz="6" w:space="0"/>
                    <w:right w:val="single" w:color="auto" w:sz="4" w:space="0"/>
                  </w:tcBorders>
                  <w:noWrap w:val="0"/>
                  <w:vAlign w:val="center"/>
                </w:tcPr>
                <w:p>
                  <w:pPr>
                    <w:jc w:val="center"/>
                    <w:rPr>
                      <w:rFonts w:hint="eastAsia" w:eastAsia="宋体"/>
                      <w:sz w:val="18"/>
                      <w:szCs w:val="18"/>
                      <w:lang w:eastAsia="zh-CN"/>
                    </w:rPr>
                  </w:pPr>
                  <w:r>
                    <w:rPr>
                      <w:rFonts w:hint="eastAsia"/>
                      <w:sz w:val="18"/>
                      <w:szCs w:val="18"/>
                      <w:lang w:eastAsia="zh-CN"/>
                    </w:rPr>
                    <w:t>废油</w:t>
                  </w:r>
                </w:p>
              </w:tc>
              <w:tc>
                <w:tcPr>
                  <w:tcW w:w="709" w:type="dxa"/>
                  <w:vMerge w:val="continue"/>
                  <w:tcBorders>
                    <w:left w:val="nil"/>
                    <w:bottom w:val="single" w:color="000000" w:sz="6" w:space="0"/>
                    <w:right w:val="single" w:color="auto" w:sz="4" w:space="0"/>
                  </w:tcBorders>
                  <w:noWrap w:val="0"/>
                  <w:vAlign w:val="center"/>
                </w:tcPr>
                <w:p>
                  <w:pPr>
                    <w:jc w:val="center"/>
                    <w:rPr>
                      <w:rFonts w:hint="eastAsia" w:eastAsia="宋体"/>
                      <w:sz w:val="18"/>
                      <w:szCs w:val="18"/>
                      <w:lang w:val="en-US" w:eastAsia="zh-CN"/>
                    </w:rPr>
                  </w:pPr>
                </w:p>
              </w:tc>
              <w:tc>
                <w:tcPr>
                  <w:tcW w:w="637" w:type="dxa"/>
                  <w:vMerge w:val="continue"/>
                  <w:tcBorders>
                    <w:left w:val="nil"/>
                    <w:bottom w:val="single" w:color="auto" w:sz="4" w:space="0"/>
                    <w:right w:val="single" w:color="auto" w:sz="4" w:space="0"/>
                  </w:tcBorders>
                  <w:noWrap w:val="0"/>
                  <w:vAlign w:val="center"/>
                </w:tcPr>
                <w:p>
                  <w:pPr>
                    <w:jc w:val="center"/>
                    <w:rPr>
                      <w:rFonts w:hint="default" w:eastAsia="宋体"/>
                      <w:sz w:val="18"/>
                      <w:szCs w:val="18"/>
                      <w:lang w:val="en-US" w:eastAsia="zh-CN"/>
                    </w:rPr>
                  </w:pPr>
                </w:p>
              </w:tc>
              <w:tc>
                <w:tcPr>
                  <w:tcW w:w="691" w:type="dxa"/>
                  <w:tcBorders>
                    <w:top w:val="single" w:color="auto" w:sz="4" w:space="0"/>
                    <w:left w:val="nil"/>
                    <w:bottom w:val="single" w:color="auto" w:sz="4" w:space="0"/>
                    <w:right w:val="single" w:color="auto" w:sz="4" w:space="0"/>
                  </w:tcBorders>
                  <w:noWrap w:val="0"/>
                  <w:vAlign w:val="center"/>
                </w:tcPr>
                <w:p>
                  <w:pPr>
                    <w:jc w:val="center"/>
                    <w:rPr>
                      <w:rFonts w:hint="default" w:eastAsia="宋体"/>
                      <w:sz w:val="18"/>
                      <w:szCs w:val="18"/>
                      <w:lang w:val="en-US" w:eastAsia="zh-CN"/>
                    </w:rPr>
                  </w:pPr>
                  <w:r>
                    <w:rPr>
                      <w:rFonts w:hint="eastAsia"/>
                      <w:sz w:val="18"/>
                      <w:szCs w:val="18"/>
                      <w:lang w:val="en-US" w:eastAsia="zh-CN"/>
                    </w:rPr>
                    <w:t>0.001t/a</w:t>
                  </w:r>
                </w:p>
              </w:tc>
              <w:tc>
                <w:tcPr>
                  <w:tcW w:w="845" w:type="dxa"/>
                  <w:tcBorders>
                    <w:top w:val="single" w:color="auto" w:sz="4" w:space="0"/>
                    <w:left w:val="nil"/>
                    <w:bottom w:val="single" w:color="auto" w:sz="4" w:space="0"/>
                    <w:right w:val="single" w:color="auto" w:sz="4" w:space="0"/>
                  </w:tcBorders>
                  <w:noWrap w:val="0"/>
                  <w:vAlign w:val="center"/>
                </w:tcPr>
                <w:p>
                  <w:pPr>
                    <w:jc w:val="center"/>
                    <w:rPr>
                      <w:rFonts w:hint="eastAsia"/>
                      <w:sz w:val="18"/>
                      <w:szCs w:val="18"/>
                    </w:rPr>
                  </w:pPr>
                  <w:r>
                    <w:rPr>
                      <w:rFonts w:hint="eastAsia"/>
                      <w:sz w:val="18"/>
                      <w:szCs w:val="18"/>
                      <w:lang w:eastAsia="zh-CN"/>
                    </w:rPr>
                    <w:t>油水分离器</w:t>
                  </w:r>
                </w:p>
              </w:tc>
              <w:tc>
                <w:tcPr>
                  <w:tcW w:w="592" w:type="dxa"/>
                  <w:tcBorders>
                    <w:top w:val="single" w:color="auto" w:sz="4" w:space="0"/>
                    <w:left w:val="nil"/>
                    <w:bottom w:val="single" w:color="000000" w:sz="6" w:space="0"/>
                    <w:right w:val="single" w:color="auto" w:sz="4" w:space="0"/>
                  </w:tcBorders>
                  <w:noWrap w:val="0"/>
                  <w:vAlign w:val="center"/>
                </w:tcPr>
                <w:p>
                  <w:pPr>
                    <w:jc w:val="center"/>
                    <w:rPr>
                      <w:sz w:val="18"/>
                      <w:szCs w:val="18"/>
                    </w:rPr>
                  </w:pPr>
                  <w:r>
                    <w:rPr>
                      <w:rFonts w:hint="eastAsia"/>
                      <w:sz w:val="18"/>
                      <w:szCs w:val="18"/>
                      <w:lang w:eastAsia="zh-CN"/>
                    </w:rPr>
                    <w:t>液态</w:t>
                  </w:r>
                </w:p>
              </w:tc>
              <w:tc>
                <w:tcPr>
                  <w:tcW w:w="762" w:type="dxa"/>
                  <w:vMerge w:val="continue"/>
                  <w:tcBorders>
                    <w:left w:val="nil"/>
                    <w:bottom w:val="single" w:color="000000" w:sz="6" w:space="0"/>
                    <w:right w:val="single" w:color="auto" w:sz="4" w:space="0"/>
                  </w:tcBorders>
                  <w:noWrap w:val="0"/>
                  <w:vAlign w:val="center"/>
                </w:tcPr>
                <w:p>
                  <w:pPr>
                    <w:jc w:val="center"/>
                    <w:rPr>
                      <w:rFonts w:hint="default" w:eastAsia="宋体"/>
                      <w:sz w:val="18"/>
                      <w:szCs w:val="18"/>
                      <w:lang w:val="en-US" w:eastAsia="zh-CN"/>
                    </w:rPr>
                  </w:pPr>
                </w:p>
              </w:tc>
              <w:tc>
                <w:tcPr>
                  <w:tcW w:w="844" w:type="dxa"/>
                  <w:vMerge w:val="continue"/>
                  <w:tcBorders>
                    <w:left w:val="nil"/>
                    <w:bottom w:val="single" w:color="auto" w:sz="4" w:space="0"/>
                    <w:right w:val="single" w:color="auto" w:sz="4" w:space="0"/>
                  </w:tcBorders>
                  <w:noWrap w:val="0"/>
                  <w:vAlign w:val="center"/>
                </w:tcPr>
                <w:p>
                  <w:pPr>
                    <w:jc w:val="center"/>
                    <w:rPr>
                      <w:sz w:val="18"/>
                      <w:szCs w:val="18"/>
                    </w:rPr>
                  </w:pPr>
                </w:p>
              </w:tc>
              <w:tc>
                <w:tcPr>
                  <w:tcW w:w="733" w:type="dxa"/>
                  <w:tcBorders>
                    <w:top w:val="single" w:color="auto" w:sz="4" w:space="0"/>
                    <w:left w:val="nil"/>
                    <w:bottom w:val="single" w:color="auto" w:sz="4" w:space="0"/>
                    <w:right w:val="single" w:color="auto" w:sz="4" w:space="0"/>
                  </w:tcBorders>
                  <w:noWrap w:val="0"/>
                  <w:vAlign w:val="center"/>
                </w:tcPr>
                <w:p>
                  <w:pPr>
                    <w:jc w:val="center"/>
                    <w:rPr>
                      <w:rFonts w:hint="default" w:eastAsia="宋体"/>
                      <w:sz w:val="18"/>
                      <w:szCs w:val="18"/>
                      <w:lang w:val="en-US" w:eastAsia="zh-CN"/>
                    </w:rPr>
                  </w:pPr>
                  <w:r>
                    <w:rPr>
                      <w:rFonts w:hint="eastAsia"/>
                      <w:sz w:val="18"/>
                      <w:szCs w:val="18"/>
                      <w:lang w:val="en-US" w:eastAsia="zh-CN"/>
                    </w:rPr>
                    <w:t>360d</w:t>
                  </w:r>
                </w:p>
              </w:tc>
              <w:tc>
                <w:tcPr>
                  <w:tcW w:w="732" w:type="dxa"/>
                  <w:vMerge w:val="continue"/>
                  <w:tcBorders>
                    <w:left w:val="nil"/>
                    <w:bottom w:val="single" w:color="auto" w:sz="4" w:space="0"/>
                    <w:right w:val="single" w:color="auto" w:sz="4" w:space="0"/>
                  </w:tcBorders>
                  <w:noWrap w:val="0"/>
                  <w:vAlign w:val="center"/>
                </w:tcPr>
                <w:p>
                  <w:pPr>
                    <w:jc w:val="center"/>
                    <w:rPr>
                      <w:sz w:val="18"/>
                      <w:szCs w:val="18"/>
                    </w:rPr>
                  </w:pPr>
                </w:p>
              </w:tc>
              <w:tc>
                <w:tcPr>
                  <w:tcW w:w="927" w:type="dxa"/>
                  <w:vMerge w:val="continue"/>
                  <w:tcBorders>
                    <w:left w:val="nil"/>
                    <w:right w:val="single" w:color="auto" w:sz="4" w:space="0"/>
                  </w:tcBorders>
                  <w:noWrap w:val="0"/>
                  <w:vAlign w:val="center"/>
                </w:tcPr>
                <w:p>
                  <w:pPr>
                    <w:jc w:val="center"/>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36"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sz w:val="18"/>
                      <w:szCs w:val="18"/>
                      <w:lang w:val="en-US" w:eastAsia="zh-CN"/>
                    </w:rPr>
                  </w:pPr>
                  <w:r>
                    <w:rPr>
                      <w:rFonts w:hint="eastAsia"/>
                      <w:sz w:val="18"/>
                      <w:szCs w:val="18"/>
                      <w:lang w:val="en-US" w:eastAsia="zh-CN"/>
                    </w:rPr>
                    <w:t>3</w:t>
                  </w:r>
                </w:p>
              </w:tc>
              <w:tc>
                <w:tcPr>
                  <w:tcW w:w="798" w:type="dxa"/>
                  <w:tcBorders>
                    <w:top w:val="single" w:color="000000" w:sz="6" w:space="0"/>
                    <w:left w:val="nil"/>
                    <w:bottom w:val="single" w:color="auto" w:sz="4" w:space="0"/>
                    <w:right w:val="single" w:color="auto" w:sz="4" w:space="0"/>
                  </w:tcBorders>
                  <w:noWrap w:val="0"/>
                  <w:vAlign w:val="center"/>
                </w:tcPr>
                <w:p>
                  <w:pPr>
                    <w:jc w:val="center"/>
                    <w:rPr>
                      <w:rFonts w:hint="eastAsia"/>
                      <w:sz w:val="18"/>
                      <w:szCs w:val="18"/>
                      <w:lang w:eastAsia="zh-CN"/>
                    </w:rPr>
                  </w:pPr>
                  <w:r>
                    <w:rPr>
                      <w:rFonts w:hint="eastAsia"/>
                      <w:sz w:val="18"/>
                      <w:szCs w:val="18"/>
                      <w:lang w:eastAsia="zh-CN"/>
                    </w:rPr>
                    <w:t>废乳化液</w:t>
                  </w:r>
                </w:p>
              </w:tc>
              <w:tc>
                <w:tcPr>
                  <w:tcW w:w="709" w:type="dxa"/>
                  <w:tcBorders>
                    <w:top w:val="single" w:color="000000" w:sz="6" w:space="0"/>
                    <w:left w:val="nil"/>
                    <w:bottom w:val="single" w:color="auto" w:sz="4" w:space="0"/>
                    <w:right w:val="single" w:color="auto" w:sz="4" w:space="0"/>
                  </w:tcBorders>
                  <w:noWrap w:val="0"/>
                  <w:vAlign w:val="center"/>
                </w:tcPr>
                <w:p>
                  <w:pPr>
                    <w:jc w:val="center"/>
                    <w:rPr>
                      <w:sz w:val="18"/>
                      <w:szCs w:val="18"/>
                    </w:rPr>
                  </w:pPr>
                  <w:r>
                    <w:rPr>
                      <w:sz w:val="18"/>
                      <w:szCs w:val="18"/>
                    </w:rPr>
                    <w:t>HW</w:t>
                  </w:r>
                  <w:r>
                    <w:rPr>
                      <w:rFonts w:hint="eastAsia"/>
                      <w:sz w:val="18"/>
                      <w:szCs w:val="18"/>
                    </w:rPr>
                    <w:t>0</w:t>
                  </w:r>
                  <w:r>
                    <w:rPr>
                      <w:rFonts w:hint="eastAsia"/>
                      <w:sz w:val="18"/>
                      <w:szCs w:val="18"/>
                      <w:lang w:val="en-US" w:eastAsia="zh-CN"/>
                    </w:rPr>
                    <w:t>9</w:t>
                  </w:r>
                </w:p>
              </w:tc>
              <w:tc>
                <w:tcPr>
                  <w:tcW w:w="637" w:type="dxa"/>
                  <w:tcBorders>
                    <w:top w:val="single" w:color="auto" w:sz="4" w:space="0"/>
                    <w:left w:val="nil"/>
                    <w:bottom w:val="single" w:color="auto" w:sz="4" w:space="0"/>
                    <w:right w:val="single" w:color="auto" w:sz="4" w:space="0"/>
                  </w:tcBorders>
                  <w:noWrap w:val="0"/>
                  <w:vAlign w:val="center"/>
                </w:tcPr>
                <w:p>
                  <w:pPr>
                    <w:jc w:val="center"/>
                    <w:rPr>
                      <w:rFonts w:hint="default"/>
                      <w:sz w:val="18"/>
                      <w:szCs w:val="18"/>
                      <w:lang w:val="en-US" w:eastAsia="zh-CN"/>
                    </w:rPr>
                  </w:pPr>
                  <w:r>
                    <w:rPr>
                      <w:rFonts w:hint="eastAsia"/>
                      <w:sz w:val="18"/>
                      <w:szCs w:val="18"/>
                      <w:lang w:val="en-US" w:eastAsia="zh-CN"/>
                    </w:rPr>
                    <w:t>900-006-09</w:t>
                  </w:r>
                </w:p>
              </w:tc>
              <w:tc>
                <w:tcPr>
                  <w:tcW w:w="691" w:type="dxa"/>
                  <w:tcBorders>
                    <w:top w:val="single" w:color="auto" w:sz="4" w:space="0"/>
                    <w:left w:val="nil"/>
                    <w:bottom w:val="single" w:color="auto" w:sz="4" w:space="0"/>
                    <w:right w:val="single" w:color="auto" w:sz="4" w:space="0"/>
                  </w:tcBorders>
                  <w:noWrap w:val="0"/>
                  <w:vAlign w:val="center"/>
                </w:tcPr>
                <w:p>
                  <w:pPr>
                    <w:jc w:val="center"/>
                    <w:rPr>
                      <w:rFonts w:hint="default"/>
                      <w:sz w:val="18"/>
                      <w:szCs w:val="18"/>
                      <w:lang w:val="en-US" w:eastAsia="zh-CN"/>
                    </w:rPr>
                  </w:pPr>
                  <w:r>
                    <w:rPr>
                      <w:rFonts w:hint="eastAsia"/>
                      <w:sz w:val="18"/>
                      <w:szCs w:val="18"/>
                      <w:lang w:val="en-US" w:eastAsia="zh-CN"/>
                    </w:rPr>
                    <w:t>0.15t/a</w:t>
                  </w:r>
                </w:p>
              </w:tc>
              <w:tc>
                <w:tcPr>
                  <w:tcW w:w="845" w:type="dxa"/>
                  <w:tcBorders>
                    <w:top w:val="single" w:color="auto" w:sz="4" w:space="0"/>
                    <w:left w:val="nil"/>
                    <w:bottom w:val="single" w:color="auto" w:sz="4" w:space="0"/>
                    <w:right w:val="single" w:color="auto" w:sz="4" w:space="0"/>
                  </w:tcBorders>
                  <w:noWrap w:val="0"/>
                  <w:vAlign w:val="center"/>
                </w:tcPr>
                <w:p>
                  <w:pPr>
                    <w:jc w:val="center"/>
                    <w:rPr>
                      <w:rFonts w:hint="eastAsia" w:eastAsia="宋体"/>
                      <w:sz w:val="18"/>
                      <w:szCs w:val="18"/>
                      <w:lang w:eastAsia="zh-CN"/>
                    </w:rPr>
                  </w:pPr>
                  <w:r>
                    <w:rPr>
                      <w:rFonts w:hint="eastAsia"/>
                      <w:sz w:val="18"/>
                      <w:szCs w:val="18"/>
                    </w:rPr>
                    <w:t>设备维护</w:t>
                  </w:r>
                </w:p>
              </w:tc>
              <w:tc>
                <w:tcPr>
                  <w:tcW w:w="592" w:type="dxa"/>
                  <w:tcBorders>
                    <w:top w:val="single" w:color="000000" w:sz="6" w:space="0"/>
                    <w:left w:val="nil"/>
                    <w:bottom w:val="single" w:color="auto" w:sz="4" w:space="0"/>
                    <w:right w:val="single" w:color="auto" w:sz="4" w:space="0"/>
                  </w:tcBorders>
                  <w:noWrap w:val="0"/>
                  <w:vAlign w:val="center"/>
                </w:tcPr>
                <w:p>
                  <w:pPr>
                    <w:jc w:val="center"/>
                    <w:rPr>
                      <w:rFonts w:hint="eastAsia"/>
                      <w:sz w:val="18"/>
                      <w:szCs w:val="18"/>
                      <w:lang w:eastAsia="zh-CN"/>
                    </w:rPr>
                  </w:pPr>
                  <w:r>
                    <w:rPr>
                      <w:rFonts w:hint="eastAsia"/>
                      <w:sz w:val="18"/>
                      <w:szCs w:val="18"/>
                      <w:lang w:eastAsia="zh-CN"/>
                    </w:rPr>
                    <w:t>液态</w:t>
                  </w:r>
                </w:p>
              </w:tc>
              <w:tc>
                <w:tcPr>
                  <w:tcW w:w="762" w:type="dxa"/>
                  <w:tcBorders>
                    <w:top w:val="single" w:color="000000" w:sz="6" w:space="0"/>
                    <w:left w:val="nil"/>
                    <w:bottom w:val="single" w:color="auto" w:sz="4" w:space="0"/>
                    <w:right w:val="single" w:color="auto" w:sz="4" w:space="0"/>
                  </w:tcBorders>
                  <w:noWrap w:val="0"/>
                  <w:vAlign w:val="center"/>
                </w:tcPr>
                <w:p>
                  <w:pPr>
                    <w:jc w:val="center"/>
                    <w:rPr>
                      <w:rFonts w:hint="eastAsia"/>
                      <w:sz w:val="18"/>
                      <w:szCs w:val="18"/>
                      <w:lang w:eastAsia="zh-CN"/>
                    </w:rPr>
                  </w:pPr>
                  <w:r>
                    <w:rPr>
                      <w:rFonts w:hint="eastAsia"/>
                      <w:sz w:val="18"/>
                      <w:szCs w:val="18"/>
                      <w:lang w:eastAsia="zh-CN"/>
                    </w:rPr>
                    <w:t>油水、烃</w:t>
                  </w:r>
                  <w:r>
                    <w:rPr>
                      <w:rFonts w:hint="eastAsia"/>
                      <w:sz w:val="18"/>
                      <w:szCs w:val="18"/>
                      <w:lang w:val="en-US" w:eastAsia="zh-CN"/>
                    </w:rPr>
                    <w:t>/水混合物或乳化液</w:t>
                  </w:r>
                </w:p>
              </w:tc>
              <w:tc>
                <w:tcPr>
                  <w:tcW w:w="844" w:type="dxa"/>
                  <w:tcBorders>
                    <w:top w:val="single" w:color="auto" w:sz="4" w:space="0"/>
                    <w:left w:val="nil"/>
                    <w:bottom w:val="single" w:color="auto" w:sz="4" w:space="0"/>
                    <w:right w:val="single" w:color="auto" w:sz="4" w:space="0"/>
                  </w:tcBorders>
                  <w:noWrap w:val="0"/>
                  <w:vAlign w:val="center"/>
                </w:tcPr>
                <w:p>
                  <w:pPr>
                    <w:jc w:val="center"/>
                    <w:rPr>
                      <w:rFonts w:hint="eastAsia" w:eastAsia="宋体"/>
                      <w:sz w:val="18"/>
                      <w:szCs w:val="18"/>
                      <w:lang w:eastAsia="zh-CN"/>
                    </w:rPr>
                  </w:pPr>
                  <w:r>
                    <w:rPr>
                      <w:rFonts w:hint="eastAsia"/>
                      <w:sz w:val="18"/>
                      <w:szCs w:val="18"/>
                      <w:lang w:eastAsia="zh-CN"/>
                    </w:rPr>
                    <w:t>有机物</w:t>
                  </w:r>
                </w:p>
              </w:tc>
              <w:tc>
                <w:tcPr>
                  <w:tcW w:w="733" w:type="dxa"/>
                  <w:tcBorders>
                    <w:top w:val="single" w:color="auto" w:sz="4" w:space="0"/>
                    <w:left w:val="nil"/>
                    <w:bottom w:val="single" w:color="auto" w:sz="4" w:space="0"/>
                    <w:right w:val="single" w:color="auto" w:sz="4" w:space="0"/>
                  </w:tcBorders>
                  <w:noWrap w:val="0"/>
                  <w:vAlign w:val="center"/>
                </w:tcPr>
                <w:p>
                  <w:pPr>
                    <w:jc w:val="center"/>
                    <w:rPr>
                      <w:rFonts w:hint="eastAsia"/>
                      <w:sz w:val="18"/>
                      <w:szCs w:val="18"/>
                      <w:lang w:val="en-US" w:eastAsia="zh-CN"/>
                    </w:rPr>
                  </w:pPr>
                  <w:r>
                    <w:rPr>
                      <w:rFonts w:hint="eastAsia"/>
                      <w:sz w:val="18"/>
                      <w:szCs w:val="18"/>
                      <w:lang w:val="en-US" w:eastAsia="zh-CN"/>
                    </w:rPr>
                    <w:t>360d</w:t>
                  </w:r>
                </w:p>
              </w:tc>
              <w:tc>
                <w:tcPr>
                  <w:tcW w:w="732"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T</w:t>
                  </w:r>
                </w:p>
              </w:tc>
              <w:tc>
                <w:tcPr>
                  <w:tcW w:w="927" w:type="dxa"/>
                  <w:vMerge w:val="continue"/>
                  <w:tcBorders>
                    <w:left w:val="nil"/>
                    <w:bottom w:val="single" w:color="auto" w:sz="4" w:space="0"/>
                    <w:right w:val="single" w:color="auto" w:sz="4" w:space="0"/>
                  </w:tcBorders>
                  <w:noWrap w:val="0"/>
                  <w:vAlign w:val="center"/>
                </w:tcPr>
                <w:p>
                  <w:pPr>
                    <w:jc w:val="center"/>
                    <w:rPr>
                      <w:sz w:val="18"/>
                      <w:szCs w:val="18"/>
                    </w:rPr>
                  </w:pPr>
                </w:p>
              </w:tc>
            </w:tr>
          </w:tbl>
          <w:p>
            <w:pPr>
              <w:keepNext/>
              <w:widowControl w:val="0"/>
              <w:adjustRightInd w:val="0"/>
              <w:snapToGrid w:val="0"/>
              <w:jc w:val="center"/>
              <w:outlineLvl w:val="0"/>
              <w:rPr>
                <w:rFonts w:hint="default" w:ascii="Times New Roman" w:hAnsi="Times New Roman" w:eastAsia="宋体" w:cs="Times New Roman"/>
                <w:color w:val="auto"/>
                <w:kern w:val="2"/>
                <w:sz w:val="28"/>
                <w:szCs w:val="24"/>
                <w:lang w:val="en-US" w:eastAsia="zh-CN" w:bidi="ar-SA"/>
              </w:rPr>
            </w:pPr>
          </w:p>
          <w:p>
            <w:pPr>
              <w:rPr>
                <w:rFonts w:hint="default" w:ascii="Times New Roman" w:hAnsi="Times New Roman" w:cs="Times New Roman"/>
                <w:color w:val="auto"/>
                <w:sz w:val="21"/>
                <w:szCs w:val="24"/>
              </w:rPr>
            </w:pPr>
          </w:p>
          <w:p>
            <w:pPr>
              <w:keepNext/>
              <w:widowControl w:val="0"/>
              <w:adjustRightInd w:val="0"/>
              <w:snapToGrid w:val="0"/>
              <w:jc w:val="center"/>
              <w:outlineLvl w:val="0"/>
              <w:rPr>
                <w:rFonts w:hint="default" w:ascii="Times New Roman" w:hAnsi="Times New Roman" w:eastAsia="宋体" w:cs="Times New Roman"/>
                <w:color w:val="auto"/>
                <w:kern w:val="2"/>
                <w:sz w:val="28"/>
                <w:szCs w:val="24"/>
                <w:lang w:val="en-US" w:eastAsia="zh-CN" w:bidi="ar-SA"/>
              </w:rPr>
            </w:pPr>
          </w:p>
          <w:p>
            <w:pPr>
              <w:rPr>
                <w:rFonts w:hint="default" w:ascii="Times New Roman" w:hAnsi="Times New Roman" w:cs="Times New Roman"/>
                <w:color w:val="auto"/>
                <w:sz w:val="21"/>
                <w:szCs w:val="24"/>
              </w:rPr>
            </w:pPr>
          </w:p>
          <w:p>
            <w:pPr>
              <w:keepNext/>
              <w:widowControl w:val="0"/>
              <w:adjustRightInd w:val="0"/>
              <w:snapToGrid w:val="0"/>
              <w:jc w:val="center"/>
              <w:outlineLvl w:val="0"/>
              <w:rPr>
                <w:rFonts w:hint="default" w:ascii="仿宋_GB2312" w:hAnsi="Times New Roman" w:eastAsia="宋体" w:cs="Times New Roman"/>
                <w:color w:val="auto"/>
                <w:kern w:val="2"/>
                <w:sz w:val="28"/>
                <w:szCs w:val="24"/>
                <w:lang w:val="en-US" w:eastAsia="zh-CN" w:bidi="ar-SA"/>
              </w:rPr>
            </w:pPr>
          </w:p>
          <w:p>
            <w:pPr>
              <w:widowControl/>
              <w:snapToGrid w:val="0"/>
              <w:spacing w:line="520" w:lineRule="exact"/>
              <w:rPr>
                <w:rFonts w:hint="default" w:ascii="Times New Roman" w:hAnsi="Times New Roman" w:cs="Times New Roman"/>
                <w:sz w:val="24"/>
              </w:rPr>
            </w:pPr>
          </w:p>
        </w:tc>
      </w:tr>
    </w:tbl>
    <w:p>
      <w:pPr>
        <w:widowControl/>
        <w:spacing w:line="520" w:lineRule="exact"/>
        <w:rPr>
          <w:b/>
          <w:bCs/>
          <w:kern w:val="0"/>
          <w:sz w:val="28"/>
          <w:szCs w:val="28"/>
        </w:rPr>
      </w:pPr>
    </w:p>
    <w:p>
      <w:pPr>
        <w:pStyle w:val="12"/>
        <w:rPr>
          <w:b/>
          <w:bCs/>
          <w:kern w:val="0"/>
          <w:sz w:val="28"/>
          <w:szCs w:val="28"/>
        </w:rPr>
      </w:pPr>
    </w:p>
    <w:p>
      <w:pPr>
        <w:pStyle w:val="12"/>
        <w:rPr>
          <w:b/>
          <w:bCs/>
          <w:kern w:val="0"/>
          <w:sz w:val="28"/>
          <w:szCs w:val="28"/>
        </w:rPr>
      </w:pPr>
    </w:p>
    <w:p>
      <w:pPr>
        <w:pStyle w:val="12"/>
        <w:rPr>
          <w:b/>
          <w:bCs/>
          <w:kern w:val="0"/>
          <w:sz w:val="28"/>
          <w:szCs w:val="28"/>
        </w:rPr>
      </w:pPr>
    </w:p>
    <w:p>
      <w:pPr>
        <w:pStyle w:val="12"/>
        <w:rPr>
          <w:b/>
          <w:bCs/>
          <w:kern w:val="0"/>
          <w:sz w:val="28"/>
          <w:szCs w:val="28"/>
        </w:rPr>
      </w:pPr>
    </w:p>
    <w:p>
      <w:pPr>
        <w:pStyle w:val="12"/>
        <w:rPr>
          <w:b/>
          <w:bCs/>
          <w:kern w:val="0"/>
          <w:sz w:val="28"/>
          <w:szCs w:val="28"/>
        </w:rPr>
      </w:pPr>
    </w:p>
    <w:p>
      <w:pPr>
        <w:pStyle w:val="12"/>
        <w:rPr>
          <w:b/>
          <w:bCs/>
          <w:kern w:val="0"/>
          <w:sz w:val="28"/>
          <w:szCs w:val="28"/>
        </w:rPr>
      </w:pPr>
    </w:p>
    <w:p>
      <w:pPr>
        <w:pStyle w:val="12"/>
        <w:rPr>
          <w:b/>
          <w:bCs/>
          <w:kern w:val="0"/>
          <w:sz w:val="28"/>
          <w:szCs w:val="28"/>
        </w:rPr>
      </w:pPr>
    </w:p>
    <w:p>
      <w:pPr>
        <w:pStyle w:val="12"/>
        <w:rPr>
          <w:b/>
          <w:bCs/>
          <w:kern w:val="0"/>
          <w:sz w:val="28"/>
          <w:szCs w:val="28"/>
        </w:rPr>
      </w:pPr>
    </w:p>
    <w:p>
      <w:pPr>
        <w:widowControl/>
        <w:spacing w:line="520" w:lineRule="exact"/>
        <w:rPr>
          <w:b/>
          <w:bCs/>
          <w:kern w:val="0"/>
          <w:sz w:val="28"/>
          <w:szCs w:val="28"/>
        </w:rPr>
      </w:pPr>
    </w:p>
    <w:p>
      <w:pPr>
        <w:widowControl/>
        <w:spacing w:line="520" w:lineRule="exact"/>
        <w:rPr>
          <w:b/>
          <w:bCs/>
          <w:kern w:val="0"/>
          <w:sz w:val="28"/>
          <w:szCs w:val="28"/>
        </w:rPr>
      </w:pPr>
    </w:p>
    <w:p>
      <w:pPr>
        <w:widowControl/>
        <w:spacing w:line="520" w:lineRule="exact"/>
        <w:rPr>
          <w:b/>
          <w:bCs/>
          <w:kern w:val="0"/>
          <w:sz w:val="28"/>
          <w:szCs w:val="28"/>
        </w:rPr>
      </w:pPr>
    </w:p>
    <w:p>
      <w:pPr>
        <w:widowControl/>
        <w:spacing w:line="520" w:lineRule="exact"/>
        <w:rPr>
          <w:b/>
          <w:bCs/>
          <w:kern w:val="0"/>
          <w:sz w:val="28"/>
          <w:szCs w:val="28"/>
          <w:highlight w:val="yellow"/>
        </w:rPr>
      </w:pPr>
      <w:r>
        <w:rPr>
          <w:b/>
          <w:bCs/>
          <w:kern w:val="0"/>
          <w:sz w:val="28"/>
          <w:szCs w:val="28"/>
        </w:rPr>
        <w:t>项目主要污染物产生及预计排放情况</w:t>
      </w:r>
    </w:p>
    <w:tbl>
      <w:tblPr>
        <w:tblStyle w:val="20"/>
        <w:tblW w:w="8764"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6" w:type="dxa"/>
          <w:bottom w:w="0" w:type="dxa"/>
          <w:right w:w="6" w:type="dxa"/>
        </w:tblCellMar>
      </w:tblPr>
      <w:tblGrid>
        <w:gridCol w:w="829"/>
        <w:gridCol w:w="1384"/>
        <w:gridCol w:w="2201"/>
        <w:gridCol w:w="2145"/>
        <w:gridCol w:w="220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c>
          <w:tcPr>
            <w:tcW w:w="829" w:type="dxa"/>
            <w:tcBorders>
              <w:tl2br w:val="single" w:color="auto" w:sz="6" w:space="0"/>
            </w:tcBorders>
            <w:vAlign w:val="center"/>
          </w:tcPr>
          <w:p>
            <w:pPr>
              <w:spacing w:line="360" w:lineRule="exact"/>
              <w:jc w:val="right"/>
              <w:rPr>
                <w:rFonts w:ascii="宋体" w:hAnsi="宋体"/>
                <w:sz w:val="24"/>
                <w:highlight w:val="none"/>
              </w:rPr>
            </w:pPr>
            <w:r>
              <w:rPr>
                <w:rFonts w:ascii="宋体" w:hAnsi="宋体"/>
                <w:sz w:val="24"/>
                <w:highlight w:val="none"/>
              </w:rPr>
              <w:t>内容</w:t>
            </w:r>
          </w:p>
          <w:p>
            <w:pPr>
              <w:spacing w:line="360" w:lineRule="exact"/>
              <w:rPr>
                <w:rFonts w:ascii="宋体" w:hAnsi="宋体"/>
                <w:sz w:val="24"/>
                <w:highlight w:val="none"/>
              </w:rPr>
            </w:pPr>
            <w:r>
              <w:rPr>
                <w:rFonts w:ascii="宋体" w:hAnsi="宋体"/>
                <w:sz w:val="24"/>
                <w:highlight w:val="none"/>
              </w:rPr>
              <w:t>类型</w:t>
            </w:r>
          </w:p>
        </w:tc>
        <w:tc>
          <w:tcPr>
            <w:tcW w:w="1384" w:type="dxa"/>
            <w:vAlign w:val="center"/>
          </w:tcPr>
          <w:p>
            <w:pPr>
              <w:spacing w:line="360" w:lineRule="exact"/>
              <w:jc w:val="center"/>
              <w:rPr>
                <w:rFonts w:ascii="宋体" w:hAnsi="宋体"/>
                <w:sz w:val="24"/>
                <w:highlight w:val="none"/>
              </w:rPr>
            </w:pPr>
            <w:r>
              <w:rPr>
                <w:rFonts w:ascii="宋体" w:hAnsi="宋体"/>
                <w:sz w:val="24"/>
                <w:highlight w:val="none"/>
              </w:rPr>
              <w:t>排放源</w:t>
            </w:r>
          </w:p>
          <w:p>
            <w:pPr>
              <w:spacing w:line="360" w:lineRule="exact"/>
              <w:jc w:val="center"/>
              <w:rPr>
                <w:rFonts w:ascii="宋体" w:hAnsi="宋体"/>
                <w:sz w:val="24"/>
                <w:highlight w:val="none"/>
              </w:rPr>
            </w:pPr>
            <w:r>
              <w:rPr>
                <w:rFonts w:ascii="宋体" w:hAnsi="宋体"/>
                <w:sz w:val="24"/>
                <w:highlight w:val="none"/>
              </w:rPr>
              <w:t>（编号）</w:t>
            </w:r>
          </w:p>
        </w:tc>
        <w:tc>
          <w:tcPr>
            <w:tcW w:w="2201" w:type="dxa"/>
            <w:vAlign w:val="center"/>
          </w:tcPr>
          <w:p>
            <w:pPr>
              <w:spacing w:line="360" w:lineRule="exact"/>
              <w:jc w:val="center"/>
              <w:rPr>
                <w:rFonts w:ascii="宋体" w:hAnsi="宋体"/>
                <w:sz w:val="24"/>
                <w:highlight w:val="none"/>
              </w:rPr>
            </w:pPr>
            <w:r>
              <w:rPr>
                <w:rFonts w:ascii="宋体" w:hAnsi="宋体"/>
                <w:sz w:val="24"/>
                <w:highlight w:val="none"/>
              </w:rPr>
              <w:t>污染物名称</w:t>
            </w:r>
          </w:p>
        </w:tc>
        <w:tc>
          <w:tcPr>
            <w:tcW w:w="2145" w:type="dxa"/>
            <w:vAlign w:val="center"/>
          </w:tcPr>
          <w:p>
            <w:pPr>
              <w:spacing w:line="360" w:lineRule="exact"/>
              <w:jc w:val="center"/>
              <w:rPr>
                <w:rFonts w:ascii="宋体" w:hAnsi="宋体"/>
                <w:sz w:val="24"/>
                <w:highlight w:val="none"/>
              </w:rPr>
            </w:pPr>
            <w:r>
              <w:rPr>
                <w:rFonts w:ascii="宋体" w:hAnsi="宋体"/>
                <w:sz w:val="24"/>
                <w:highlight w:val="none"/>
              </w:rPr>
              <w:t>处理前产生浓度</w:t>
            </w:r>
          </w:p>
          <w:p>
            <w:pPr>
              <w:spacing w:line="360" w:lineRule="exact"/>
              <w:jc w:val="center"/>
              <w:rPr>
                <w:rFonts w:ascii="宋体" w:hAnsi="宋体"/>
                <w:sz w:val="24"/>
                <w:highlight w:val="none"/>
              </w:rPr>
            </w:pPr>
            <w:r>
              <w:rPr>
                <w:rFonts w:ascii="宋体" w:hAnsi="宋体"/>
                <w:sz w:val="24"/>
                <w:highlight w:val="none"/>
              </w:rPr>
              <w:t>及产生量（单位）</w:t>
            </w:r>
          </w:p>
        </w:tc>
        <w:tc>
          <w:tcPr>
            <w:tcW w:w="2205" w:type="dxa"/>
            <w:vAlign w:val="center"/>
          </w:tcPr>
          <w:p>
            <w:pPr>
              <w:spacing w:line="360" w:lineRule="exact"/>
              <w:jc w:val="center"/>
              <w:rPr>
                <w:rFonts w:ascii="宋体" w:hAnsi="宋体"/>
                <w:sz w:val="24"/>
                <w:highlight w:val="none"/>
              </w:rPr>
            </w:pPr>
            <w:r>
              <w:rPr>
                <w:rFonts w:ascii="宋体" w:hAnsi="宋体"/>
                <w:sz w:val="24"/>
                <w:highlight w:val="none"/>
              </w:rPr>
              <w:t>排放浓度及排放量</w:t>
            </w:r>
          </w:p>
          <w:p>
            <w:pPr>
              <w:spacing w:line="360" w:lineRule="exact"/>
              <w:jc w:val="center"/>
              <w:rPr>
                <w:rFonts w:ascii="宋体" w:hAnsi="宋体"/>
                <w:sz w:val="24"/>
                <w:highlight w:val="none"/>
              </w:rPr>
            </w:pPr>
            <w:r>
              <w:rPr>
                <w:rFonts w:ascii="宋体" w:hAnsi="宋体"/>
                <w:sz w:val="24"/>
                <w:highlight w:val="none"/>
              </w:rPr>
              <w:t>（单位）</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38" w:hRule="atLeast"/>
        </w:trPr>
        <w:tc>
          <w:tcPr>
            <w:tcW w:w="829" w:type="dxa"/>
            <w:vMerge w:val="restart"/>
            <w:vAlign w:val="center"/>
          </w:tcPr>
          <w:p>
            <w:pPr>
              <w:spacing w:line="360" w:lineRule="exact"/>
              <w:jc w:val="center"/>
              <w:rPr>
                <w:rFonts w:ascii="宋体" w:hAnsi="宋体"/>
                <w:sz w:val="24"/>
                <w:highlight w:val="none"/>
              </w:rPr>
            </w:pPr>
            <w:r>
              <w:rPr>
                <w:rFonts w:ascii="宋体" w:hAnsi="宋体"/>
                <w:sz w:val="24"/>
                <w:highlight w:val="none"/>
              </w:rPr>
              <w:t>大</w:t>
            </w:r>
          </w:p>
          <w:p>
            <w:pPr>
              <w:spacing w:line="360" w:lineRule="exact"/>
              <w:jc w:val="center"/>
              <w:rPr>
                <w:rFonts w:ascii="宋体" w:hAnsi="宋体"/>
                <w:sz w:val="24"/>
                <w:highlight w:val="none"/>
              </w:rPr>
            </w:pPr>
            <w:r>
              <w:rPr>
                <w:rFonts w:ascii="宋体" w:hAnsi="宋体"/>
                <w:sz w:val="24"/>
                <w:highlight w:val="none"/>
              </w:rPr>
              <w:t>气</w:t>
            </w:r>
          </w:p>
          <w:p>
            <w:pPr>
              <w:spacing w:line="360" w:lineRule="exact"/>
              <w:jc w:val="center"/>
              <w:rPr>
                <w:rFonts w:ascii="宋体" w:hAnsi="宋体"/>
                <w:sz w:val="24"/>
                <w:highlight w:val="none"/>
              </w:rPr>
            </w:pPr>
            <w:r>
              <w:rPr>
                <w:rFonts w:ascii="宋体" w:hAnsi="宋体"/>
                <w:sz w:val="24"/>
                <w:highlight w:val="none"/>
              </w:rPr>
              <w:t>污</w:t>
            </w:r>
          </w:p>
          <w:p>
            <w:pPr>
              <w:spacing w:line="360" w:lineRule="exact"/>
              <w:jc w:val="center"/>
              <w:rPr>
                <w:rFonts w:ascii="宋体" w:hAnsi="宋体"/>
                <w:sz w:val="24"/>
                <w:highlight w:val="none"/>
              </w:rPr>
            </w:pPr>
            <w:r>
              <w:rPr>
                <w:rFonts w:ascii="宋体" w:hAnsi="宋体"/>
                <w:sz w:val="24"/>
                <w:highlight w:val="none"/>
              </w:rPr>
              <w:t>染</w:t>
            </w:r>
          </w:p>
          <w:p>
            <w:pPr>
              <w:spacing w:line="360" w:lineRule="exact"/>
              <w:jc w:val="center"/>
              <w:rPr>
                <w:rFonts w:ascii="宋体" w:hAnsi="宋体"/>
                <w:sz w:val="24"/>
                <w:highlight w:val="none"/>
              </w:rPr>
            </w:pPr>
            <w:r>
              <w:rPr>
                <w:rFonts w:ascii="宋体" w:hAnsi="宋体"/>
                <w:sz w:val="24"/>
                <w:highlight w:val="none"/>
              </w:rPr>
              <w:t>物</w:t>
            </w:r>
          </w:p>
        </w:tc>
        <w:tc>
          <w:tcPr>
            <w:tcW w:w="1384" w:type="dxa"/>
            <w:vMerge w:val="restart"/>
            <w:vAlign w:val="center"/>
          </w:tcPr>
          <w:p>
            <w:pPr>
              <w:spacing w:line="360" w:lineRule="exact"/>
              <w:jc w:val="center"/>
              <w:rPr>
                <w:rFonts w:hint="eastAsia" w:eastAsia="宋体"/>
                <w:color w:val="000000" w:themeColor="text1"/>
                <w:sz w:val="21"/>
                <w:szCs w:val="21"/>
                <w:highlight w:val="none"/>
                <w:lang w:val="en-US" w:eastAsia="zh-CN"/>
              </w:rPr>
            </w:pPr>
            <w:r>
              <w:rPr>
                <w:rFonts w:hint="eastAsia"/>
                <w:color w:val="000000" w:themeColor="text1"/>
                <w:sz w:val="21"/>
                <w:szCs w:val="21"/>
                <w:highlight w:val="none"/>
                <w:lang w:val="en-US" w:eastAsia="zh-CN"/>
              </w:rPr>
              <w:t>铆焊车间</w:t>
            </w:r>
          </w:p>
        </w:tc>
        <w:tc>
          <w:tcPr>
            <w:tcW w:w="2201" w:type="dxa"/>
            <w:vAlign w:val="center"/>
          </w:tcPr>
          <w:p>
            <w:pPr>
              <w:spacing w:line="360" w:lineRule="exact"/>
              <w:jc w:val="center"/>
              <w:rPr>
                <w:rFonts w:hint="eastAsia" w:eastAsia="宋体"/>
                <w:lang w:eastAsia="zh-CN"/>
              </w:rPr>
            </w:pPr>
            <w:r>
              <w:rPr>
                <w:rFonts w:hint="eastAsia"/>
                <w:color w:val="000000" w:themeColor="text1"/>
                <w:sz w:val="21"/>
                <w:szCs w:val="21"/>
                <w:highlight w:val="none"/>
              </w:rPr>
              <w:t>焊接烟尘</w:t>
            </w:r>
            <w:r>
              <w:rPr>
                <w:rFonts w:hint="eastAsia"/>
                <w:color w:val="000000" w:themeColor="text1"/>
                <w:sz w:val="21"/>
                <w:szCs w:val="21"/>
                <w:highlight w:val="none"/>
                <w:lang w:eastAsia="zh-CN"/>
              </w:rPr>
              <w:t>（有组织）</w:t>
            </w:r>
          </w:p>
        </w:tc>
        <w:tc>
          <w:tcPr>
            <w:tcW w:w="2145" w:type="dxa"/>
            <w:vAlign w:val="center"/>
          </w:tcPr>
          <w:p>
            <w:pPr>
              <w:spacing w:line="360" w:lineRule="exact"/>
              <w:jc w:val="center"/>
              <w:rPr>
                <w:color w:val="000000" w:themeColor="text1"/>
                <w:sz w:val="21"/>
                <w:szCs w:val="21"/>
                <w:highlight w:val="none"/>
              </w:rPr>
            </w:pPr>
            <w:r>
              <w:rPr>
                <w:rFonts w:hint="eastAsia" w:cs="Times New Roman"/>
                <w:sz w:val="21"/>
                <w:szCs w:val="21"/>
                <w:highlight w:val="none"/>
                <w:lang w:val="en-US" w:eastAsia="zh-CN"/>
              </w:rPr>
              <w:t>4725.54</w:t>
            </w:r>
            <w:r>
              <w:rPr>
                <w:rFonts w:hint="default" w:ascii="Times New Roman" w:hAnsi="Times New Roman" w:cs="Times New Roman"/>
                <w:sz w:val="21"/>
                <w:szCs w:val="21"/>
                <w:highlight w:val="none"/>
              </w:rPr>
              <w:t>kg/a</w:t>
            </w:r>
          </w:p>
        </w:tc>
        <w:tc>
          <w:tcPr>
            <w:tcW w:w="2205" w:type="dxa"/>
            <w:vAlign w:val="center"/>
          </w:tcPr>
          <w:p>
            <w:pPr>
              <w:spacing w:line="360" w:lineRule="exact"/>
              <w:jc w:val="center"/>
              <w:rPr>
                <w:rFonts w:hint="default" w:eastAsia="宋体"/>
                <w:color w:val="000000" w:themeColor="text1"/>
                <w:sz w:val="21"/>
                <w:szCs w:val="21"/>
                <w:highlight w:val="none"/>
                <w:lang w:val="en-US" w:eastAsia="zh-CN"/>
              </w:rPr>
            </w:pPr>
            <w:r>
              <w:rPr>
                <w:rFonts w:hint="eastAsia" w:cs="Times New Roman"/>
                <w:sz w:val="21"/>
                <w:szCs w:val="21"/>
                <w:highlight w:val="none"/>
                <w:lang w:val="en-US" w:eastAsia="zh-CN"/>
              </w:rPr>
              <w:t>47.3</w:t>
            </w:r>
            <w:r>
              <w:rPr>
                <w:rFonts w:hint="default" w:ascii="Times New Roman" w:hAnsi="Times New Roman" w:cs="Times New Roman"/>
                <w:sz w:val="21"/>
                <w:szCs w:val="21"/>
                <w:highlight w:val="none"/>
              </w:rPr>
              <w:t>kg/a</w:t>
            </w:r>
            <w:r>
              <w:rPr>
                <w:rFonts w:hint="eastAsia" w:cs="Times New Roman"/>
                <w:sz w:val="21"/>
                <w:szCs w:val="21"/>
                <w:highlight w:val="none"/>
                <w:lang w:val="en-US" w:eastAsia="zh-CN"/>
              </w:rPr>
              <w:t>，0.044mg/m</w:t>
            </w:r>
            <w:r>
              <w:rPr>
                <w:rFonts w:hint="eastAsia" w:cs="Times New Roman"/>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53"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continue"/>
            <w:vAlign w:val="center"/>
          </w:tcPr>
          <w:p>
            <w:pPr>
              <w:spacing w:line="360" w:lineRule="exact"/>
              <w:jc w:val="center"/>
              <w:rPr>
                <w:rFonts w:hint="eastAsia"/>
                <w:color w:val="000000" w:themeColor="text1"/>
                <w:sz w:val="21"/>
                <w:szCs w:val="21"/>
                <w:highlight w:val="none"/>
                <w:lang w:val="en-US" w:eastAsia="zh-CN"/>
              </w:rPr>
            </w:pPr>
          </w:p>
        </w:tc>
        <w:tc>
          <w:tcPr>
            <w:tcW w:w="2201" w:type="dxa"/>
            <w:vAlign w:val="center"/>
          </w:tcPr>
          <w:p>
            <w:pPr>
              <w:spacing w:line="360" w:lineRule="exact"/>
              <w:jc w:val="center"/>
              <w:rPr>
                <w:rFonts w:hint="eastAsia"/>
                <w:color w:val="000000" w:themeColor="text1"/>
                <w:sz w:val="21"/>
                <w:szCs w:val="21"/>
                <w:highlight w:val="none"/>
              </w:rPr>
            </w:pPr>
            <w:r>
              <w:rPr>
                <w:rFonts w:hint="eastAsia"/>
                <w:color w:val="000000" w:themeColor="text1"/>
                <w:sz w:val="21"/>
                <w:szCs w:val="21"/>
                <w:highlight w:val="none"/>
              </w:rPr>
              <w:t>焊接烟尘</w:t>
            </w:r>
            <w:r>
              <w:rPr>
                <w:rFonts w:hint="eastAsia"/>
                <w:color w:val="000000" w:themeColor="text1"/>
                <w:sz w:val="21"/>
                <w:szCs w:val="21"/>
                <w:highlight w:val="none"/>
                <w:lang w:eastAsia="zh-CN"/>
              </w:rPr>
              <w:t>（无组织）</w:t>
            </w:r>
          </w:p>
        </w:tc>
        <w:tc>
          <w:tcPr>
            <w:tcW w:w="2145" w:type="dxa"/>
            <w:vAlign w:val="center"/>
          </w:tcPr>
          <w:p>
            <w:pPr>
              <w:spacing w:line="360" w:lineRule="exact"/>
              <w:jc w:val="center"/>
              <w:rPr>
                <w:rFonts w:hint="default" w:cs="Times New Roman"/>
                <w:sz w:val="21"/>
                <w:szCs w:val="21"/>
                <w:highlight w:val="none"/>
                <w:lang w:val="en-US" w:eastAsia="zh-CN"/>
              </w:rPr>
            </w:pPr>
            <w:r>
              <w:rPr>
                <w:rFonts w:hint="eastAsia" w:cs="Times New Roman"/>
                <w:sz w:val="21"/>
                <w:szCs w:val="21"/>
                <w:highlight w:val="none"/>
                <w:lang w:val="en-US" w:eastAsia="zh-CN"/>
              </w:rPr>
              <w:t>525.06</w:t>
            </w:r>
            <w:r>
              <w:rPr>
                <w:rFonts w:hint="default" w:ascii="Times New Roman" w:hAnsi="Times New Roman" w:cs="Times New Roman"/>
                <w:sz w:val="21"/>
                <w:szCs w:val="21"/>
                <w:highlight w:val="none"/>
              </w:rPr>
              <w:t>kg/a</w:t>
            </w:r>
          </w:p>
        </w:tc>
        <w:tc>
          <w:tcPr>
            <w:tcW w:w="2205" w:type="dxa"/>
            <w:vAlign w:val="center"/>
          </w:tcPr>
          <w:p>
            <w:pPr>
              <w:spacing w:line="360" w:lineRule="exact"/>
              <w:jc w:val="center"/>
              <w:rPr>
                <w:rFonts w:hint="eastAsia" w:ascii="Times New Roman" w:hAnsi="Times New Roman" w:cs="Times New Roman"/>
                <w:sz w:val="21"/>
                <w:szCs w:val="21"/>
                <w:highlight w:val="none"/>
              </w:rPr>
            </w:pPr>
            <w:r>
              <w:rPr>
                <w:rFonts w:hint="eastAsia" w:cs="Times New Roman"/>
                <w:sz w:val="21"/>
                <w:szCs w:val="21"/>
                <w:highlight w:val="none"/>
                <w:lang w:val="en-US" w:eastAsia="zh-CN"/>
              </w:rPr>
              <w:t>52.51</w:t>
            </w:r>
            <w:r>
              <w:rPr>
                <w:rFonts w:hint="default" w:ascii="Times New Roman" w:hAnsi="Times New Roman" w:cs="Times New Roman"/>
                <w:sz w:val="21"/>
                <w:szCs w:val="21"/>
                <w:highlight w:val="none"/>
              </w:rPr>
              <w:t>kg/a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53"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restart"/>
            <w:vAlign w:val="center"/>
          </w:tcPr>
          <w:p>
            <w:pPr>
              <w:spacing w:line="360" w:lineRule="exact"/>
              <w:jc w:val="center"/>
              <w:rPr>
                <w:rFonts w:hint="eastAsia"/>
                <w:color w:val="000000" w:themeColor="text1"/>
                <w:sz w:val="21"/>
                <w:szCs w:val="21"/>
                <w:highlight w:val="none"/>
                <w:lang w:val="en-US" w:eastAsia="zh-CN"/>
              </w:rPr>
            </w:pPr>
            <w:r>
              <w:rPr>
                <w:rFonts w:hint="eastAsia"/>
                <w:color w:val="000000" w:themeColor="text1"/>
                <w:sz w:val="21"/>
                <w:szCs w:val="21"/>
                <w:highlight w:val="none"/>
                <w:lang w:val="en-US" w:eastAsia="zh-CN"/>
              </w:rPr>
              <w:t>油缸生产车间</w:t>
            </w:r>
          </w:p>
        </w:tc>
        <w:tc>
          <w:tcPr>
            <w:tcW w:w="2201" w:type="dxa"/>
            <w:vAlign w:val="center"/>
          </w:tcPr>
          <w:p>
            <w:pPr>
              <w:spacing w:line="360" w:lineRule="exact"/>
              <w:jc w:val="center"/>
              <w:rPr>
                <w:rFonts w:hint="eastAsia"/>
                <w:color w:val="000000" w:themeColor="text1"/>
                <w:sz w:val="21"/>
                <w:szCs w:val="21"/>
                <w:highlight w:val="none"/>
              </w:rPr>
            </w:pPr>
            <w:r>
              <w:rPr>
                <w:rFonts w:hint="eastAsia"/>
                <w:color w:val="000000" w:themeColor="text1"/>
                <w:sz w:val="21"/>
                <w:szCs w:val="21"/>
                <w:highlight w:val="none"/>
              </w:rPr>
              <w:t>焊接烟尘</w:t>
            </w:r>
            <w:r>
              <w:rPr>
                <w:rFonts w:hint="eastAsia"/>
                <w:color w:val="000000" w:themeColor="text1"/>
                <w:sz w:val="21"/>
                <w:szCs w:val="21"/>
                <w:highlight w:val="none"/>
                <w:lang w:eastAsia="zh-CN"/>
              </w:rPr>
              <w:t>（有组织）</w:t>
            </w:r>
          </w:p>
        </w:tc>
        <w:tc>
          <w:tcPr>
            <w:tcW w:w="2145" w:type="dxa"/>
            <w:vAlign w:val="center"/>
          </w:tcPr>
          <w:p>
            <w:pPr>
              <w:spacing w:line="360" w:lineRule="exact"/>
              <w:jc w:val="center"/>
              <w:rPr>
                <w:rFonts w:hint="eastAsia" w:cs="Times New Roman"/>
                <w:sz w:val="21"/>
                <w:szCs w:val="21"/>
                <w:highlight w:val="none"/>
                <w:lang w:val="en-US" w:eastAsia="zh-CN"/>
              </w:rPr>
            </w:pPr>
            <w:r>
              <w:rPr>
                <w:rFonts w:hint="eastAsia" w:cs="Times New Roman"/>
                <w:sz w:val="21"/>
                <w:szCs w:val="21"/>
                <w:highlight w:val="none"/>
                <w:lang w:val="en-US" w:eastAsia="zh-CN"/>
              </w:rPr>
              <w:t>378.288</w:t>
            </w:r>
            <w:r>
              <w:rPr>
                <w:rFonts w:hint="default" w:ascii="Times New Roman" w:hAnsi="Times New Roman" w:cs="Times New Roman"/>
                <w:sz w:val="21"/>
                <w:szCs w:val="21"/>
                <w:highlight w:val="none"/>
              </w:rPr>
              <w:t>kg/a</w:t>
            </w:r>
          </w:p>
        </w:tc>
        <w:tc>
          <w:tcPr>
            <w:tcW w:w="2205" w:type="dxa"/>
            <w:vAlign w:val="center"/>
          </w:tcPr>
          <w:p>
            <w:pPr>
              <w:spacing w:line="360" w:lineRule="exact"/>
              <w:jc w:val="center"/>
              <w:rPr>
                <w:rFonts w:hint="eastAsia" w:ascii="Times New Roman" w:hAnsi="Times New Roman" w:cs="Times New Roman"/>
                <w:sz w:val="21"/>
                <w:szCs w:val="21"/>
                <w:highlight w:val="none"/>
              </w:rPr>
            </w:pPr>
            <w:r>
              <w:rPr>
                <w:rFonts w:hint="eastAsia" w:cs="Times New Roman"/>
                <w:sz w:val="21"/>
                <w:szCs w:val="21"/>
                <w:highlight w:val="none"/>
                <w:lang w:val="en-US" w:eastAsia="zh-CN"/>
              </w:rPr>
              <w:t>3.8</w:t>
            </w:r>
            <w:r>
              <w:rPr>
                <w:rFonts w:hint="default" w:ascii="Times New Roman" w:hAnsi="Times New Roman" w:cs="Times New Roman"/>
                <w:sz w:val="21"/>
                <w:szCs w:val="21"/>
                <w:highlight w:val="none"/>
              </w:rPr>
              <w:t>kg/a</w:t>
            </w:r>
            <w:r>
              <w:rPr>
                <w:rFonts w:hint="eastAsia" w:cs="Times New Roman"/>
                <w:sz w:val="21"/>
                <w:szCs w:val="21"/>
                <w:highlight w:val="none"/>
                <w:lang w:val="en-US" w:eastAsia="zh-CN"/>
              </w:rPr>
              <w:t>，0.15mg/m</w:t>
            </w:r>
            <w:r>
              <w:rPr>
                <w:rFonts w:hint="eastAsia" w:cs="Times New Roman"/>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68"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continue"/>
            <w:vAlign w:val="center"/>
          </w:tcPr>
          <w:p>
            <w:pPr>
              <w:spacing w:line="360" w:lineRule="exact"/>
              <w:jc w:val="center"/>
              <w:rPr>
                <w:rFonts w:hint="eastAsia"/>
                <w:color w:val="000000" w:themeColor="text1"/>
                <w:sz w:val="21"/>
                <w:szCs w:val="21"/>
                <w:highlight w:val="none"/>
                <w:lang w:val="en-US" w:eastAsia="zh-CN"/>
              </w:rPr>
            </w:pPr>
          </w:p>
        </w:tc>
        <w:tc>
          <w:tcPr>
            <w:tcW w:w="2201" w:type="dxa"/>
            <w:vAlign w:val="center"/>
          </w:tcPr>
          <w:p>
            <w:pPr>
              <w:spacing w:line="360" w:lineRule="exact"/>
              <w:jc w:val="center"/>
              <w:rPr>
                <w:rFonts w:hint="eastAsia"/>
                <w:color w:val="000000" w:themeColor="text1"/>
                <w:sz w:val="21"/>
                <w:szCs w:val="21"/>
                <w:highlight w:val="none"/>
              </w:rPr>
            </w:pPr>
            <w:r>
              <w:rPr>
                <w:rFonts w:hint="eastAsia"/>
                <w:color w:val="000000" w:themeColor="text1"/>
                <w:sz w:val="21"/>
                <w:szCs w:val="21"/>
                <w:highlight w:val="none"/>
              </w:rPr>
              <w:t>焊接烟尘</w:t>
            </w:r>
            <w:r>
              <w:rPr>
                <w:rFonts w:hint="eastAsia"/>
                <w:color w:val="000000" w:themeColor="text1"/>
                <w:sz w:val="21"/>
                <w:szCs w:val="21"/>
                <w:highlight w:val="none"/>
                <w:lang w:eastAsia="zh-CN"/>
              </w:rPr>
              <w:t>（无组织）</w:t>
            </w:r>
          </w:p>
        </w:tc>
        <w:tc>
          <w:tcPr>
            <w:tcW w:w="2145" w:type="dxa"/>
            <w:vAlign w:val="center"/>
          </w:tcPr>
          <w:p>
            <w:pPr>
              <w:spacing w:line="360" w:lineRule="exact"/>
              <w:jc w:val="center"/>
              <w:rPr>
                <w:rFonts w:hint="eastAsia" w:cs="Times New Roman"/>
                <w:sz w:val="21"/>
                <w:szCs w:val="21"/>
                <w:highlight w:val="none"/>
                <w:lang w:val="en-US" w:eastAsia="zh-CN"/>
              </w:rPr>
            </w:pPr>
            <w:r>
              <w:rPr>
                <w:rFonts w:hint="eastAsia" w:cs="Times New Roman"/>
                <w:sz w:val="21"/>
                <w:szCs w:val="21"/>
                <w:highlight w:val="none"/>
                <w:lang w:val="en-US" w:eastAsia="zh-CN"/>
              </w:rPr>
              <w:t>42.032</w:t>
            </w:r>
            <w:r>
              <w:rPr>
                <w:rFonts w:hint="default" w:ascii="Times New Roman" w:hAnsi="Times New Roman" w:cs="Times New Roman"/>
                <w:sz w:val="21"/>
                <w:szCs w:val="21"/>
                <w:highlight w:val="none"/>
              </w:rPr>
              <w:t>kg/a</w:t>
            </w:r>
          </w:p>
        </w:tc>
        <w:tc>
          <w:tcPr>
            <w:tcW w:w="2205" w:type="dxa"/>
            <w:vAlign w:val="center"/>
          </w:tcPr>
          <w:p>
            <w:pPr>
              <w:spacing w:line="360" w:lineRule="exact"/>
              <w:jc w:val="center"/>
              <w:rPr>
                <w:rFonts w:hint="eastAsia" w:ascii="Times New Roman" w:hAnsi="Times New Roman" w:cs="Times New Roman"/>
                <w:sz w:val="21"/>
                <w:szCs w:val="21"/>
                <w:highlight w:val="none"/>
              </w:rPr>
            </w:pPr>
            <w:r>
              <w:rPr>
                <w:rFonts w:hint="eastAsia" w:cs="Times New Roman"/>
                <w:sz w:val="21"/>
                <w:szCs w:val="21"/>
                <w:highlight w:val="none"/>
                <w:lang w:val="en-US" w:eastAsia="zh-CN"/>
              </w:rPr>
              <w:t>4.2</w:t>
            </w:r>
            <w:r>
              <w:rPr>
                <w:rFonts w:hint="default" w:ascii="Times New Roman" w:hAnsi="Times New Roman" w:cs="Times New Roman"/>
                <w:sz w:val="21"/>
                <w:szCs w:val="21"/>
                <w:highlight w:val="none"/>
              </w:rPr>
              <w:t>kg/a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53" w:hRule="atLeast"/>
        </w:trPr>
        <w:tc>
          <w:tcPr>
            <w:tcW w:w="829" w:type="dxa"/>
            <w:vMerge w:val="continue"/>
            <w:vAlign w:val="center"/>
          </w:tcPr>
          <w:p>
            <w:pPr>
              <w:spacing w:line="360" w:lineRule="exact"/>
              <w:jc w:val="center"/>
              <w:rPr>
                <w:rFonts w:ascii="宋体" w:hAnsi="宋体"/>
                <w:sz w:val="24"/>
                <w:highlight w:val="none"/>
              </w:rPr>
            </w:pPr>
          </w:p>
        </w:tc>
        <w:tc>
          <w:tcPr>
            <w:tcW w:w="1384" w:type="dxa"/>
            <w:vAlign w:val="center"/>
          </w:tcPr>
          <w:p>
            <w:pPr>
              <w:spacing w:line="360" w:lineRule="exact"/>
              <w:jc w:val="center"/>
              <w:rPr>
                <w:rFonts w:hint="eastAsia"/>
                <w:color w:val="000000" w:themeColor="text1"/>
                <w:sz w:val="21"/>
                <w:szCs w:val="21"/>
                <w:highlight w:val="none"/>
                <w:lang w:val="en-US" w:eastAsia="zh-CN"/>
              </w:rPr>
            </w:pPr>
            <w:r>
              <w:rPr>
                <w:rFonts w:hint="eastAsia"/>
                <w:color w:val="000000" w:themeColor="text1"/>
                <w:sz w:val="21"/>
                <w:szCs w:val="21"/>
                <w:highlight w:val="none"/>
                <w:lang w:val="en-US" w:eastAsia="zh-CN"/>
              </w:rPr>
              <w:t>大修车间</w:t>
            </w:r>
          </w:p>
        </w:tc>
        <w:tc>
          <w:tcPr>
            <w:tcW w:w="2201" w:type="dxa"/>
            <w:vAlign w:val="center"/>
          </w:tcPr>
          <w:p>
            <w:pPr>
              <w:spacing w:line="360" w:lineRule="exact"/>
              <w:jc w:val="center"/>
              <w:rPr>
                <w:rFonts w:hint="eastAsia"/>
                <w:color w:val="000000" w:themeColor="text1"/>
                <w:sz w:val="21"/>
                <w:szCs w:val="21"/>
                <w:highlight w:val="none"/>
              </w:rPr>
            </w:pPr>
            <w:r>
              <w:rPr>
                <w:rFonts w:hint="eastAsia"/>
                <w:color w:val="000000" w:themeColor="text1"/>
                <w:sz w:val="21"/>
                <w:szCs w:val="21"/>
                <w:highlight w:val="none"/>
              </w:rPr>
              <w:t>焊接烟尘</w:t>
            </w:r>
            <w:r>
              <w:rPr>
                <w:rFonts w:hint="eastAsia"/>
                <w:color w:val="000000" w:themeColor="text1"/>
                <w:sz w:val="21"/>
                <w:szCs w:val="21"/>
                <w:highlight w:val="none"/>
                <w:lang w:eastAsia="zh-CN"/>
              </w:rPr>
              <w:t>（无组织）</w:t>
            </w:r>
          </w:p>
        </w:tc>
        <w:tc>
          <w:tcPr>
            <w:tcW w:w="2145" w:type="dxa"/>
            <w:vAlign w:val="center"/>
          </w:tcPr>
          <w:p>
            <w:pPr>
              <w:spacing w:line="360" w:lineRule="exact"/>
              <w:jc w:val="center"/>
              <w:rPr>
                <w:rFonts w:hint="default" w:cs="Times New Roman"/>
                <w:sz w:val="21"/>
                <w:szCs w:val="21"/>
                <w:highlight w:val="none"/>
                <w:lang w:val="en-US" w:eastAsia="zh-CN"/>
              </w:rPr>
            </w:pPr>
            <w:r>
              <w:rPr>
                <w:rFonts w:hint="eastAsia" w:cs="Times New Roman"/>
                <w:sz w:val="21"/>
                <w:szCs w:val="21"/>
                <w:highlight w:val="none"/>
                <w:lang w:val="en-US" w:eastAsia="zh-CN"/>
              </w:rPr>
              <w:t>119.24kg/a</w:t>
            </w:r>
          </w:p>
        </w:tc>
        <w:tc>
          <w:tcPr>
            <w:tcW w:w="2205" w:type="dxa"/>
            <w:vAlign w:val="center"/>
          </w:tcPr>
          <w:p>
            <w:pPr>
              <w:spacing w:line="360" w:lineRule="exact"/>
              <w:jc w:val="center"/>
              <w:rPr>
                <w:rFonts w:hint="default" w:ascii="Times New Roman" w:hAnsi="Times New Roman" w:eastAsia="宋体" w:cs="Times New Roman"/>
                <w:sz w:val="21"/>
                <w:szCs w:val="21"/>
                <w:highlight w:val="none"/>
                <w:lang w:val="en-US" w:eastAsia="zh-CN"/>
              </w:rPr>
            </w:pPr>
            <w:r>
              <w:rPr>
                <w:rFonts w:hint="eastAsia" w:cs="Times New Roman"/>
                <w:sz w:val="21"/>
                <w:szCs w:val="21"/>
                <w:highlight w:val="none"/>
                <w:lang w:val="en-US" w:eastAsia="zh-CN"/>
              </w:rPr>
              <w:t>2.48kg/a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23"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restart"/>
            <w:vAlign w:val="center"/>
          </w:tcPr>
          <w:p>
            <w:pPr>
              <w:spacing w:line="360" w:lineRule="exact"/>
              <w:jc w:val="center"/>
              <w:rPr>
                <w:rFonts w:hint="eastAsia"/>
                <w:color w:val="000000" w:themeColor="text1"/>
                <w:sz w:val="21"/>
                <w:szCs w:val="21"/>
                <w:highlight w:val="none"/>
                <w:lang w:val="en-US" w:eastAsia="zh-CN"/>
              </w:rPr>
            </w:pPr>
            <w:r>
              <w:rPr>
                <w:rFonts w:hint="eastAsia"/>
                <w:color w:val="000000" w:themeColor="text1"/>
                <w:sz w:val="21"/>
                <w:szCs w:val="21"/>
                <w:highlight w:val="none"/>
                <w:lang w:val="en-US" w:eastAsia="zh-CN"/>
              </w:rPr>
              <w:t>准备车间</w:t>
            </w:r>
          </w:p>
        </w:tc>
        <w:tc>
          <w:tcPr>
            <w:tcW w:w="2201" w:type="dxa"/>
            <w:vAlign w:val="center"/>
          </w:tcPr>
          <w:p>
            <w:pPr>
              <w:spacing w:line="360" w:lineRule="exact"/>
              <w:jc w:val="center"/>
              <w:rPr>
                <w:rFonts w:hint="eastAsia" w:eastAsia="宋体"/>
                <w:color w:val="000000" w:themeColor="text1"/>
                <w:sz w:val="21"/>
                <w:szCs w:val="21"/>
                <w:highlight w:val="none"/>
                <w:lang w:eastAsia="zh-CN"/>
              </w:rPr>
            </w:pPr>
            <w:r>
              <w:rPr>
                <w:rFonts w:hint="eastAsia"/>
                <w:color w:val="000000" w:themeColor="text1"/>
                <w:sz w:val="21"/>
                <w:szCs w:val="21"/>
                <w:highlight w:val="none"/>
                <w:lang w:eastAsia="zh-CN"/>
              </w:rPr>
              <w:t>切割颗粒物（有组织）</w:t>
            </w:r>
          </w:p>
        </w:tc>
        <w:tc>
          <w:tcPr>
            <w:tcW w:w="2145" w:type="dxa"/>
            <w:vAlign w:val="center"/>
          </w:tcPr>
          <w:p>
            <w:pPr>
              <w:spacing w:line="360" w:lineRule="exact"/>
              <w:jc w:val="center"/>
              <w:rPr>
                <w:rFonts w:hint="default" w:cs="Times New Roman"/>
                <w:sz w:val="21"/>
                <w:szCs w:val="21"/>
                <w:highlight w:val="none"/>
                <w:lang w:val="en-US" w:eastAsia="zh-CN"/>
              </w:rPr>
            </w:pPr>
            <w:r>
              <w:rPr>
                <w:rFonts w:hint="eastAsia" w:cs="Times New Roman"/>
                <w:sz w:val="21"/>
                <w:szCs w:val="21"/>
                <w:highlight w:val="none"/>
                <w:lang w:val="en-US" w:eastAsia="zh-CN"/>
              </w:rPr>
              <w:t>24.68t/a</w:t>
            </w:r>
          </w:p>
        </w:tc>
        <w:tc>
          <w:tcPr>
            <w:tcW w:w="2205" w:type="dxa"/>
            <w:vAlign w:val="center"/>
          </w:tcPr>
          <w:p>
            <w:pPr>
              <w:spacing w:line="360" w:lineRule="exact"/>
              <w:jc w:val="center"/>
              <w:rPr>
                <w:rFonts w:hint="default" w:cs="Times New Roman"/>
                <w:sz w:val="21"/>
                <w:szCs w:val="21"/>
                <w:highlight w:val="none"/>
                <w:lang w:val="en-US" w:eastAsia="zh-CN"/>
              </w:rPr>
            </w:pPr>
            <w:r>
              <w:rPr>
                <w:rFonts w:hint="eastAsia" w:cs="Times New Roman"/>
                <w:sz w:val="21"/>
                <w:szCs w:val="21"/>
                <w:highlight w:val="none"/>
                <w:lang w:val="en-US" w:eastAsia="zh-CN"/>
              </w:rPr>
              <w:t>0.247t/a，0.214mg/m</w:t>
            </w:r>
            <w:r>
              <w:rPr>
                <w:rFonts w:hint="eastAsia" w:cs="Times New Roman"/>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53"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continue"/>
            <w:vAlign w:val="center"/>
          </w:tcPr>
          <w:p>
            <w:pPr>
              <w:spacing w:line="360" w:lineRule="exact"/>
              <w:jc w:val="center"/>
              <w:rPr>
                <w:rFonts w:hint="eastAsia"/>
                <w:color w:val="000000" w:themeColor="text1"/>
                <w:sz w:val="21"/>
                <w:szCs w:val="21"/>
                <w:highlight w:val="none"/>
                <w:lang w:val="en-US" w:eastAsia="zh-CN"/>
              </w:rPr>
            </w:pPr>
          </w:p>
        </w:tc>
        <w:tc>
          <w:tcPr>
            <w:tcW w:w="2201" w:type="dxa"/>
            <w:vAlign w:val="center"/>
          </w:tcPr>
          <w:p>
            <w:pPr>
              <w:spacing w:line="360" w:lineRule="exact"/>
              <w:jc w:val="center"/>
              <w:rPr>
                <w:rFonts w:hint="eastAsia"/>
                <w:color w:val="000000" w:themeColor="text1"/>
                <w:sz w:val="21"/>
                <w:szCs w:val="21"/>
                <w:highlight w:val="none"/>
                <w:lang w:eastAsia="zh-CN"/>
              </w:rPr>
            </w:pPr>
            <w:r>
              <w:rPr>
                <w:rFonts w:hint="eastAsia"/>
                <w:color w:val="000000" w:themeColor="text1"/>
                <w:sz w:val="21"/>
                <w:szCs w:val="21"/>
                <w:highlight w:val="none"/>
                <w:lang w:eastAsia="zh-CN"/>
              </w:rPr>
              <w:t>切割颗粒物（无组织）</w:t>
            </w:r>
          </w:p>
        </w:tc>
        <w:tc>
          <w:tcPr>
            <w:tcW w:w="2145" w:type="dxa"/>
            <w:vAlign w:val="center"/>
          </w:tcPr>
          <w:p>
            <w:pPr>
              <w:spacing w:line="360" w:lineRule="exact"/>
              <w:jc w:val="center"/>
              <w:rPr>
                <w:rFonts w:hint="default" w:cs="Times New Roman"/>
                <w:sz w:val="21"/>
                <w:szCs w:val="21"/>
                <w:highlight w:val="none"/>
                <w:lang w:val="en-US" w:eastAsia="zh-CN"/>
              </w:rPr>
            </w:pPr>
            <w:r>
              <w:rPr>
                <w:rFonts w:hint="eastAsia" w:cs="Times New Roman"/>
                <w:sz w:val="21"/>
                <w:szCs w:val="21"/>
                <w:highlight w:val="none"/>
                <w:lang w:val="en-US" w:eastAsia="zh-CN"/>
              </w:rPr>
              <w:t>2.742t/a</w:t>
            </w:r>
          </w:p>
        </w:tc>
        <w:tc>
          <w:tcPr>
            <w:tcW w:w="2205" w:type="dxa"/>
            <w:vAlign w:val="center"/>
          </w:tcPr>
          <w:p>
            <w:pPr>
              <w:spacing w:line="360" w:lineRule="exact"/>
              <w:jc w:val="center"/>
              <w:rPr>
                <w:rFonts w:hint="eastAsia" w:cs="Times New Roman"/>
                <w:sz w:val="21"/>
                <w:szCs w:val="21"/>
                <w:highlight w:val="none"/>
                <w:lang w:val="en-US" w:eastAsia="zh-CN"/>
              </w:rPr>
            </w:pPr>
            <w:r>
              <w:rPr>
                <w:rFonts w:hint="eastAsia" w:cs="Times New Roman"/>
                <w:sz w:val="21"/>
                <w:szCs w:val="21"/>
                <w:highlight w:val="none"/>
                <w:lang w:val="en-US" w:eastAsia="zh-CN"/>
              </w:rPr>
              <w:t>0.274t/a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53"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restart"/>
            <w:vAlign w:val="center"/>
          </w:tcPr>
          <w:p>
            <w:pPr>
              <w:spacing w:line="360" w:lineRule="exact"/>
              <w:jc w:val="center"/>
              <w:rPr>
                <w:rFonts w:hint="eastAsia"/>
                <w:color w:val="000000" w:themeColor="text1"/>
                <w:sz w:val="21"/>
                <w:szCs w:val="21"/>
                <w:highlight w:val="none"/>
                <w:lang w:val="en-US" w:eastAsia="zh-CN"/>
              </w:rPr>
            </w:pPr>
            <w:r>
              <w:rPr>
                <w:rFonts w:hint="eastAsia"/>
                <w:color w:val="000000" w:themeColor="text1"/>
                <w:sz w:val="21"/>
                <w:szCs w:val="21"/>
                <w:highlight w:val="none"/>
                <w:lang w:val="en-US" w:eastAsia="zh-CN"/>
              </w:rPr>
              <w:t>食堂</w:t>
            </w:r>
          </w:p>
        </w:tc>
        <w:tc>
          <w:tcPr>
            <w:tcW w:w="2201" w:type="dxa"/>
            <w:vAlign w:val="center"/>
          </w:tcPr>
          <w:p>
            <w:pPr>
              <w:spacing w:line="200" w:lineRule="atLeast"/>
              <w:jc w:val="center"/>
              <w:rPr>
                <w:rFonts w:hint="eastAsia"/>
                <w:color w:val="000000" w:themeColor="text1"/>
                <w:sz w:val="21"/>
                <w:szCs w:val="21"/>
                <w:highlight w:val="none"/>
                <w:lang w:eastAsia="zh-CN"/>
              </w:rPr>
            </w:pPr>
            <w:r>
              <w:rPr>
                <w:rFonts w:hint="eastAsia"/>
                <w:spacing w:val="-8"/>
                <w:sz w:val="21"/>
                <w:szCs w:val="21"/>
              </w:rPr>
              <w:t>SO</w:t>
            </w:r>
            <w:r>
              <w:rPr>
                <w:rFonts w:hint="eastAsia"/>
                <w:spacing w:val="-8"/>
                <w:sz w:val="21"/>
                <w:szCs w:val="21"/>
                <w:vertAlign w:val="subscript"/>
              </w:rPr>
              <w:t>2</w:t>
            </w:r>
          </w:p>
        </w:tc>
        <w:tc>
          <w:tcPr>
            <w:tcW w:w="2145" w:type="dxa"/>
            <w:vAlign w:val="center"/>
          </w:tcPr>
          <w:p>
            <w:pPr>
              <w:spacing w:line="200" w:lineRule="atLeast"/>
              <w:jc w:val="center"/>
              <w:rPr>
                <w:rFonts w:hint="eastAsia" w:cs="Times New Roman"/>
                <w:sz w:val="21"/>
                <w:szCs w:val="21"/>
                <w:highlight w:val="none"/>
                <w:lang w:val="en-US" w:eastAsia="zh-CN"/>
              </w:rPr>
            </w:pPr>
            <w:r>
              <w:rPr>
                <w:rFonts w:hint="eastAsia"/>
                <w:spacing w:val="-8"/>
                <w:sz w:val="21"/>
                <w:szCs w:val="21"/>
                <w:lang w:val="en-US" w:eastAsia="zh-CN"/>
              </w:rPr>
              <w:t>0.0105</w:t>
            </w:r>
            <w:r>
              <w:rPr>
                <w:rFonts w:hint="eastAsia"/>
                <w:spacing w:val="-8"/>
                <w:sz w:val="21"/>
                <w:szCs w:val="21"/>
              </w:rPr>
              <w:t>kg/a</w:t>
            </w:r>
          </w:p>
        </w:tc>
        <w:tc>
          <w:tcPr>
            <w:tcW w:w="2205" w:type="dxa"/>
            <w:vAlign w:val="center"/>
          </w:tcPr>
          <w:p>
            <w:pPr>
              <w:spacing w:line="200" w:lineRule="atLeast"/>
              <w:jc w:val="center"/>
              <w:rPr>
                <w:rFonts w:hint="eastAsia" w:cs="Times New Roman"/>
                <w:sz w:val="21"/>
                <w:szCs w:val="21"/>
                <w:highlight w:val="none"/>
                <w:lang w:val="en-US" w:eastAsia="zh-CN"/>
              </w:rPr>
            </w:pPr>
            <w:r>
              <w:rPr>
                <w:rFonts w:hint="eastAsia"/>
                <w:spacing w:val="-8"/>
                <w:sz w:val="21"/>
                <w:szCs w:val="21"/>
                <w:lang w:val="en-US" w:eastAsia="zh-CN"/>
              </w:rPr>
              <w:t>0.0105</w:t>
            </w:r>
            <w:r>
              <w:rPr>
                <w:rFonts w:hint="eastAsia"/>
                <w:spacing w:val="-8"/>
                <w:sz w:val="21"/>
                <w:szCs w:val="21"/>
              </w:rPr>
              <w:t>kg/a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53"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continue"/>
            <w:vAlign w:val="center"/>
          </w:tcPr>
          <w:p>
            <w:pPr>
              <w:spacing w:line="360" w:lineRule="exact"/>
              <w:jc w:val="center"/>
              <w:rPr>
                <w:rFonts w:hint="eastAsia"/>
                <w:color w:val="000000" w:themeColor="text1"/>
                <w:sz w:val="21"/>
                <w:szCs w:val="21"/>
                <w:highlight w:val="none"/>
                <w:lang w:val="en-US" w:eastAsia="zh-CN"/>
              </w:rPr>
            </w:pPr>
          </w:p>
        </w:tc>
        <w:tc>
          <w:tcPr>
            <w:tcW w:w="2201" w:type="dxa"/>
            <w:vAlign w:val="center"/>
          </w:tcPr>
          <w:p>
            <w:pPr>
              <w:spacing w:line="200" w:lineRule="atLeast"/>
              <w:jc w:val="center"/>
              <w:rPr>
                <w:rFonts w:hint="eastAsia"/>
                <w:color w:val="000000" w:themeColor="text1"/>
                <w:sz w:val="21"/>
                <w:szCs w:val="21"/>
                <w:highlight w:val="none"/>
                <w:lang w:eastAsia="zh-CN"/>
              </w:rPr>
            </w:pPr>
            <w:r>
              <w:rPr>
                <w:rFonts w:hint="eastAsia"/>
                <w:spacing w:val="-8"/>
                <w:sz w:val="21"/>
                <w:szCs w:val="21"/>
              </w:rPr>
              <w:t>NO</w:t>
            </w:r>
            <w:r>
              <w:rPr>
                <w:rFonts w:hint="eastAsia"/>
                <w:spacing w:val="-8"/>
                <w:sz w:val="21"/>
                <w:szCs w:val="21"/>
                <w:vertAlign w:val="subscript"/>
              </w:rPr>
              <w:t>X</w:t>
            </w:r>
          </w:p>
        </w:tc>
        <w:tc>
          <w:tcPr>
            <w:tcW w:w="2145" w:type="dxa"/>
            <w:vAlign w:val="center"/>
          </w:tcPr>
          <w:p>
            <w:pPr>
              <w:spacing w:line="200" w:lineRule="atLeast"/>
              <w:jc w:val="center"/>
              <w:rPr>
                <w:rFonts w:hint="eastAsia" w:cs="Times New Roman"/>
                <w:sz w:val="21"/>
                <w:szCs w:val="21"/>
                <w:highlight w:val="none"/>
                <w:lang w:val="en-US" w:eastAsia="zh-CN"/>
              </w:rPr>
            </w:pPr>
            <w:r>
              <w:rPr>
                <w:rFonts w:hint="eastAsia"/>
                <w:spacing w:val="-8"/>
                <w:sz w:val="21"/>
                <w:szCs w:val="21"/>
                <w:lang w:val="en-US" w:eastAsia="zh-CN"/>
              </w:rPr>
              <w:t>25.08</w:t>
            </w:r>
            <w:r>
              <w:rPr>
                <w:rFonts w:hint="eastAsia"/>
                <w:spacing w:val="-8"/>
                <w:sz w:val="21"/>
                <w:szCs w:val="21"/>
              </w:rPr>
              <w:t>kg/a</w:t>
            </w:r>
          </w:p>
        </w:tc>
        <w:tc>
          <w:tcPr>
            <w:tcW w:w="2205" w:type="dxa"/>
            <w:vAlign w:val="center"/>
          </w:tcPr>
          <w:p>
            <w:pPr>
              <w:spacing w:line="200" w:lineRule="atLeast"/>
              <w:jc w:val="center"/>
              <w:rPr>
                <w:rFonts w:hint="eastAsia" w:cs="Times New Roman"/>
                <w:sz w:val="21"/>
                <w:szCs w:val="21"/>
                <w:highlight w:val="none"/>
                <w:lang w:val="en-US" w:eastAsia="zh-CN"/>
              </w:rPr>
            </w:pPr>
            <w:r>
              <w:rPr>
                <w:rFonts w:hint="eastAsia"/>
                <w:spacing w:val="-8"/>
                <w:sz w:val="21"/>
                <w:szCs w:val="21"/>
                <w:lang w:val="en-US" w:eastAsia="zh-CN"/>
              </w:rPr>
              <w:t>25.08</w:t>
            </w:r>
            <w:r>
              <w:rPr>
                <w:rFonts w:hint="eastAsia"/>
                <w:spacing w:val="-8"/>
                <w:sz w:val="21"/>
                <w:szCs w:val="21"/>
              </w:rPr>
              <w:t>kg/a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53"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continue"/>
            <w:vAlign w:val="center"/>
          </w:tcPr>
          <w:p>
            <w:pPr>
              <w:spacing w:line="360" w:lineRule="exact"/>
              <w:jc w:val="center"/>
              <w:rPr>
                <w:rFonts w:hint="eastAsia"/>
                <w:color w:val="000000" w:themeColor="text1"/>
                <w:sz w:val="21"/>
                <w:szCs w:val="21"/>
                <w:highlight w:val="none"/>
                <w:lang w:val="en-US" w:eastAsia="zh-CN"/>
              </w:rPr>
            </w:pPr>
          </w:p>
        </w:tc>
        <w:tc>
          <w:tcPr>
            <w:tcW w:w="2201" w:type="dxa"/>
            <w:vAlign w:val="center"/>
          </w:tcPr>
          <w:p>
            <w:pPr>
              <w:spacing w:line="200" w:lineRule="atLeast"/>
              <w:jc w:val="center"/>
              <w:rPr>
                <w:rFonts w:hint="eastAsia"/>
                <w:color w:val="000000" w:themeColor="text1"/>
                <w:sz w:val="21"/>
                <w:szCs w:val="21"/>
                <w:highlight w:val="none"/>
                <w:lang w:eastAsia="zh-CN"/>
              </w:rPr>
            </w:pPr>
            <w:r>
              <w:rPr>
                <w:rFonts w:hint="eastAsia"/>
                <w:spacing w:val="-8"/>
                <w:sz w:val="21"/>
                <w:szCs w:val="21"/>
              </w:rPr>
              <w:t>烟尘</w:t>
            </w:r>
          </w:p>
        </w:tc>
        <w:tc>
          <w:tcPr>
            <w:tcW w:w="2145" w:type="dxa"/>
            <w:vAlign w:val="center"/>
          </w:tcPr>
          <w:p>
            <w:pPr>
              <w:spacing w:line="200" w:lineRule="atLeast"/>
              <w:jc w:val="center"/>
              <w:rPr>
                <w:rFonts w:hint="eastAsia" w:cs="Times New Roman"/>
                <w:sz w:val="21"/>
                <w:szCs w:val="21"/>
                <w:highlight w:val="none"/>
                <w:lang w:val="en-US" w:eastAsia="zh-CN"/>
              </w:rPr>
            </w:pPr>
            <w:r>
              <w:rPr>
                <w:rFonts w:hint="eastAsia"/>
                <w:spacing w:val="-8"/>
                <w:sz w:val="21"/>
                <w:szCs w:val="21"/>
                <w:lang w:val="en-US" w:eastAsia="zh-CN"/>
              </w:rPr>
              <w:t>0.505</w:t>
            </w:r>
            <w:r>
              <w:rPr>
                <w:rFonts w:hint="eastAsia"/>
                <w:spacing w:val="-8"/>
                <w:sz w:val="21"/>
                <w:szCs w:val="21"/>
              </w:rPr>
              <w:t>kg/a</w:t>
            </w:r>
          </w:p>
        </w:tc>
        <w:tc>
          <w:tcPr>
            <w:tcW w:w="2205" w:type="dxa"/>
            <w:vAlign w:val="center"/>
          </w:tcPr>
          <w:p>
            <w:pPr>
              <w:spacing w:line="200" w:lineRule="atLeast"/>
              <w:jc w:val="center"/>
              <w:rPr>
                <w:rFonts w:hint="eastAsia" w:cs="Times New Roman"/>
                <w:sz w:val="21"/>
                <w:szCs w:val="21"/>
                <w:highlight w:val="none"/>
                <w:lang w:val="en-US" w:eastAsia="zh-CN"/>
              </w:rPr>
            </w:pPr>
            <w:r>
              <w:rPr>
                <w:rFonts w:hint="eastAsia"/>
                <w:spacing w:val="-8"/>
                <w:sz w:val="21"/>
                <w:szCs w:val="21"/>
                <w:lang w:val="en-US" w:eastAsia="zh-CN"/>
              </w:rPr>
              <w:t>0.505</w:t>
            </w:r>
            <w:r>
              <w:rPr>
                <w:rFonts w:hint="eastAsia"/>
                <w:spacing w:val="-8"/>
                <w:sz w:val="21"/>
                <w:szCs w:val="21"/>
              </w:rPr>
              <w:t>kg/a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53"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continue"/>
            <w:vAlign w:val="center"/>
          </w:tcPr>
          <w:p>
            <w:pPr>
              <w:spacing w:line="360" w:lineRule="exact"/>
              <w:jc w:val="center"/>
              <w:rPr>
                <w:rFonts w:hint="eastAsia"/>
                <w:color w:val="000000" w:themeColor="text1"/>
                <w:sz w:val="21"/>
                <w:szCs w:val="21"/>
                <w:highlight w:val="none"/>
                <w:lang w:val="en-US" w:eastAsia="zh-CN"/>
              </w:rPr>
            </w:pPr>
          </w:p>
        </w:tc>
        <w:tc>
          <w:tcPr>
            <w:tcW w:w="2201" w:type="dxa"/>
            <w:vAlign w:val="center"/>
          </w:tcPr>
          <w:p>
            <w:pPr>
              <w:spacing w:line="200" w:lineRule="atLeast"/>
              <w:jc w:val="center"/>
              <w:rPr>
                <w:rFonts w:hint="eastAsia"/>
                <w:color w:val="000000" w:themeColor="text1"/>
                <w:sz w:val="21"/>
                <w:szCs w:val="21"/>
                <w:highlight w:val="none"/>
                <w:lang w:eastAsia="zh-CN"/>
              </w:rPr>
            </w:pPr>
            <w:r>
              <w:rPr>
                <w:rFonts w:hint="eastAsia"/>
                <w:spacing w:val="-8"/>
                <w:sz w:val="21"/>
                <w:szCs w:val="21"/>
              </w:rPr>
              <w:t>油烟</w:t>
            </w:r>
          </w:p>
        </w:tc>
        <w:tc>
          <w:tcPr>
            <w:tcW w:w="2145" w:type="dxa"/>
            <w:vAlign w:val="center"/>
          </w:tcPr>
          <w:p>
            <w:pPr>
              <w:spacing w:line="200" w:lineRule="atLeast"/>
              <w:jc w:val="center"/>
              <w:rPr>
                <w:rFonts w:hint="eastAsia" w:cs="Times New Roman"/>
                <w:sz w:val="21"/>
                <w:szCs w:val="21"/>
                <w:highlight w:val="none"/>
                <w:lang w:val="en-US" w:eastAsia="zh-CN"/>
              </w:rPr>
            </w:pPr>
            <w:r>
              <w:rPr>
                <w:rFonts w:hint="eastAsia"/>
                <w:sz w:val="21"/>
                <w:szCs w:val="21"/>
                <w:lang w:val="en-US" w:eastAsia="zh-CN"/>
              </w:rPr>
              <w:t>0.044</w:t>
            </w:r>
            <w:r>
              <w:rPr>
                <w:rFonts w:hint="eastAsia"/>
                <w:sz w:val="21"/>
                <w:szCs w:val="21"/>
              </w:rPr>
              <w:t>t</w:t>
            </w:r>
            <w:r>
              <w:rPr>
                <w:sz w:val="21"/>
                <w:szCs w:val="21"/>
              </w:rPr>
              <w:t>/a</w:t>
            </w:r>
            <w:r>
              <w:rPr>
                <w:rFonts w:hint="eastAsia"/>
                <w:sz w:val="21"/>
                <w:szCs w:val="21"/>
              </w:rPr>
              <w:t>，</w:t>
            </w:r>
            <w:r>
              <w:rPr>
                <w:rFonts w:hint="eastAsia"/>
                <w:sz w:val="21"/>
                <w:szCs w:val="21"/>
                <w:lang w:val="en-US" w:eastAsia="zh-CN"/>
              </w:rPr>
              <w:t>0.93</w:t>
            </w:r>
            <w:r>
              <w:rPr>
                <w:rFonts w:hint="eastAsia"/>
                <w:sz w:val="21"/>
                <w:szCs w:val="21"/>
              </w:rPr>
              <w:t>mg/m</w:t>
            </w:r>
            <w:r>
              <w:rPr>
                <w:rFonts w:hint="eastAsia"/>
                <w:sz w:val="21"/>
                <w:szCs w:val="21"/>
                <w:vertAlign w:val="superscript"/>
              </w:rPr>
              <w:t>3</w:t>
            </w:r>
          </w:p>
        </w:tc>
        <w:tc>
          <w:tcPr>
            <w:tcW w:w="2205" w:type="dxa"/>
            <w:vAlign w:val="center"/>
          </w:tcPr>
          <w:p>
            <w:pPr>
              <w:spacing w:line="200" w:lineRule="atLeast"/>
              <w:jc w:val="center"/>
              <w:rPr>
                <w:rFonts w:hint="eastAsia" w:cs="Times New Roman"/>
                <w:sz w:val="21"/>
                <w:szCs w:val="21"/>
                <w:highlight w:val="none"/>
                <w:lang w:val="en-US" w:eastAsia="zh-CN"/>
              </w:rPr>
            </w:pPr>
            <w:r>
              <w:rPr>
                <w:rFonts w:hint="eastAsia"/>
                <w:sz w:val="21"/>
                <w:szCs w:val="21"/>
                <w:lang w:val="en-US" w:eastAsia="zh-CN"/>
              </w:rPr>
              <w:t>0.0044</w:t>
            </w:r>
            <w:r>
              <w:rPr>
                <w:rFonts w:hint="eastAsia"/>
                <w:sz w:val="21"/>
                <w:szCs w:val="21"/>
              </w:rPr>
              <w:t>t</w:t>
            </w:r>
            <w:r>
              <w:rPr>
                <w:sz w:val="21"/>
                <w:szCs w:val="21"/>
              </w:rPr>
              <w:t>/a</w:t>
            </w:r>
            <w:r>
              <w:rPr>
                <w:rFonts w:hint="eastAsia"/>
                <w:sz w:val="21"/>
                <w:szCs w:val="21"/>
              </w:rPr>
              <w:t>，</w:t>
            </w:r>
            <w:r>
              <w:rPr>
                <w:rFonts w:hint="eastAsia"/>
                <w:sz w:val="21"/>
                <w:szCs w:val="21"/>
                <w:lang w:val="en-US" w:eastAsia="zh-CN"/>
              </w:rPr>
              <w:t>0.093</w:t>
            </w:r>
            <w:r>
              <w:rPr>
                <w:rFonts w:hint="eastAsia"/>
                <w:sz w:val="21"/>
                <w:szCs w:val="21"/>
              </w:rPr>
              <w:t>mg/m</w:t>
            </w:r>
            <w:r>
              <w:rPr>
                <w:rFonts w:hint="eastAsia"/>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53"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continue"/>
            <w:vAlign w:val="center"/>
          </w:tcPr>
          <w:p>
            <w:pPr>
              <w:spacing w:line="360" w:lineRule="exact"/>
              <w:jc w:val="center"/>
              <w:rPr>
                <w:rFonts w:hint="eastAsia"/>
                <w:color w:val="000000" w:themeColor="text1"/>
                <w:sz w:val="21"/>
                <w:szCs w:val="21"/>
                <w:highlight w:val="none"/>
                <w:lang w:val="en-US" w:eastAsia="zh-CN"/>
              </w:rPr>
            </w:pPr>
          </w:p>
        </w:tc>
        <w:tc>
          <w:tcPr>
            <w:tcW w:w="2201" w:type="dxa"/>
            <w:vAlign w:val="center"/>
          </w:tcPr>
          <w:p>
            <w:pPr>
              <w:spacing w:line="200" w:lineRule="atLeast"/>
              <w:jc w:val="center"/>
              <w:rPr>
                <w:rFonts w:hint="eastAsia"/>
                <w:color w:val="000000" w:themeColor="text1"/>
                <w:sz w:val="21"/>
                <w:szCs w:val="21"/>
                <w:highlight w:val="none"/>
                <w:lang w:eastAsia="zh-CN"/>
              </w:rPr>
            </w:pPr>
            <w:r>
              <w:rPr>
                <w:rFonts w:hint="eastAsia"/>
                <w:spacing w:val="-8"/>
                <w:sz w:val="21"/>
                <w:szCs w:val="21"/>
              </w:rPr>
              <w:t>非甲烷总烃</w:t>
            </w:r>
          </w:p>
        </w:tc>
        <w:tc>
          <w:tcPr>
            <w:tcW w:w="2145" w:type="dxa"/>
            <w:vAlign w:val="center"/>
          </w:tcPr>
          <w:p>
            <w:pPr>
              <w:spacing w:line="200" w:lineRule="atLeast"/>
              <w:jc w:val="center"/>
              <w:rPr>
                <w:rFonts w:hint="eastAsia" w:cs="Times New Roman"/>
                <w:sz w:val="21"/>
                <w:szCs w:val="21"/>
                <w:highlight w:val="none"/>
                <w:lang w:val="en-US" w:eastAsia="zh-CN"/>
              </w:rPr>
            </w:pPr>
            <w:r>
              <w:rPr>
                <w:rFonts w:hint="eastAsia"/>
                <w:sz w:val="21"/>
                <w:szCs w:val="21"/>
                <w:lang w:val="en-US" w:eastAsia="zh-CN"/>
              </w:rPr>
              <w:t>0.4644</w:t>
            </w:r>
            <w:r>
              <w:rPr>
                <w:rFonts w:hint="eastAsia"/>
                <w:sz w:val="21"/>
                <w:szCs w:val="21"/>
              </w:rPr>
              <w:t>t</w:t>
            </w:r>
            <w:r>
              <w:rPr>
                <w:sz w:val="21"/>
                <w:szCs w:val="21"/>
              </w:rPr>
              <w:t>/a</w:t>
            </w:r>
            <w:r>
              <w:rPr>
                <w:rFonts w:hint="eastAsia"/>
                <w:sz w:val="21"/>
                <w:szCs w:val="21"/>
              </w:rPr>
              <w:t>，</w:t>
            </w:r>
            <w:r>
              <w:rPr>
                <w:rFonts w:hint="eastAsia"/>
                <w:sz w:val="21"/>
                <w:szCs w:val="21"/>
                <w:lang w:val="en-US" w:eastAsia="zh-CN"/>
              </w:rPr>
              <w:t>97.73</w:t>
            </w:r>
            <w:r>
              <w:rPr>
                <w:rFonts w:hint="eastAsia"/>
                <w:sz w:val="21"/>
                <w:szCs w:val="21"/>
              </w:rPr>
              <w:t>mg/m</w:t>
            </w:r>
            <w:r>
              <w:rPr>
                <w:rFonts w:hint="eastAsia"/>
                <w:sz w:val="21"/>
                <w:szCs w:val="21"/>
                <w:vertAlign w:val="superscript"/>
              </w:rPr>
              <w:t>3</w:t>
            </w:r>
          </w:p>
        </w:tc>
        <w:tc>
          <w:tcPr>
            <w:tcW w:w="2205" w:type="dxa"/>
            <w:vAlign w:val="center"/>
          </w:tcPr>
          <w:p>
            <w:pPr>
              <w:spacing w:line="200" w:lineRule="atLeast"/>
              <w:jc w:val="center"/>
              <w:rPr>
                <w:rFonts w:hint="eastAsia" w:cs="Times New Roman"/>
                <w:sz w:val="21"/>
                <w:szCs w:val="21"/>
                <w:highlight w:val="none"/>
                <w:lang w:val="en-US" w:eastAsia="zh-CN"/>
              </w:rPr>
            </w:pPr>
            <w:r>
              <w:rPr>
                <w:rFonts w:hint="eastAsia"/>
                <w:sz w:val="21"/>
                <w:szCs w:val="21"/>
                <w:lang w:val="en-US" w:eastAsia="zh-CN"/>
              </w:rPr>
              <w:t>0.04644</w:t>
            </w:r>
            <w:r>
              <w:rPr>
                <w:rFonts w:hint="eastAsia"/>
                <w:sz w:val="21"/>
                <w:szCs w:val="21"/>
              </w:rPr>
              <w:t>t</w:t>
            </w:r>
            <w:r>
              <w:rPr>
                <w:sz w:val="21"/>
                <w:szCs w:val="21"/>
              </w:rPr>
              <w:t>/a</w:t>
            </w:r>
            <w:r>
              <w:rPr>
                <w:rFonts w:hint="eastAsia"/>
                <w:sz w:val="21"/>
                <w:szCs w:val="21"/>
              </w:rPr>
              <w:t>，</w:t>
            </w:r>
            <w:r>
              <w:rPr>
                <w:rFonts w:hint="eastAsia"/>
                <w:sz w:val="21"/>
                <w:szCs w:val="21"/>
                <w:lang w:val="en-US" w:eastAsia="zh-CN"/>
              </w:rPr>
              <w:t>9.8</w:t>
            </w:r>
            <w:r>
              <w:rPr>
                <w:rFonts w:hint="eastAsia"/>
                <w:sz w:val="21"/>
                <w:szCs w:val="21"/>
              </w:rPr>
              <w:t>mg/m</w:t>
            </w:r>
            <w:r>
              <w:rPr>
                <w:rFonts w:hint="eastAsia"/>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53" w:hRule="atLeast"/>
        </w:trPr>
        <w:tc>
          <w:tcPr>
            <w:tcW w:w="829" w:type="dxa"/>
            <w:vMerge w:val="restart"/>
            <w:vAlign w:val="center"/>
          </w:tcPr>
          <w:p>
            <w:pPr>
              <w:spacing w:line="360" w:lineRule="exact"/>
              <w:jc w:val="center"/>
              <w:rPr>
                <w:rFonts w:ascii="宋体" w:hAnsi="宋体"/>
                <w:sz w:val="24"/>
                <w:highlight w:val="none"/>
              </w:rPr>
            </w:pPr>
            <w:r>
              <w:rPr>
                <w:rFonts w:ascii="宋体" w:hAnsi="宋体"/>
                <w:sz w:val="24"/>
                <w:highlight w:val="none"/>
              </w:rPr>
              <w:t>水</w:t>
            </w:r>
          </w:p>
          <w:p>
            <w:pPr>
              <w:spacing w:line="360" w:lineRule="exact"/>
              <w:jc w:val="center"/>
              <w:rPr>
                <w:rFonts w:ascii="宋体" w:hAnsi="宋体"/>
                <w:sz w:val="24"/>
                <w:highlight w:val="none"/>
              </w:rPr>
            </w:pPr>
            <w:r>
              <w:rPr>
                <w:rFonts w:ascii="宋体" w:hAnsi="宋体"/>
                <w:sz w:val="24"/>
                <w:highlight w:val="none"/>
              </w:rPr>
              <w:t>污</w:t>
            </w:r>
          </w:p>
          <w:p>
            <w:pPr>
              <w:spacing w:line="360" w:lineRule="exact"/>
              <w:jc w:val="center"/>
              <w:rPr>
                <w:rFonts w:ascii="宋体" w:hAnsi="宋体"/>
                <w:sz w:val="24"/>
                <w:highlight w:val="none"/>
              </w:rPr>
            </w:pPr>
            <w:r>
              <w:rPr>
                <w:rFonts w:ascii="宋体" w:hAnsi="宋体"/>
                <w:sz w:val="24"/>
                <w:highlight w:val="none"/>
              </w:rPr>
              <w:t>染</w:t>
            </w:r>
          </w:p>
          <w:p>
            <w:pPr>
              <w:spacing w:line="360" w:lineRule="exact"/>
              <w:jc w:val="center"/>
              <w:rPr>
                <w:rFonts w:ascii="宋体" w:hAnsi="宋体"/>
                <w:sz w:val="24"/>
                <w:highlight w:val="none"/>
              </w:rPr>
            </w:pPr>
            <w:r>
              <w:rPr>
                <w:rFonts w:ascii="宋体" w:hAnsi="宋体"/>
                <w:sz w:val="24"/>
                <w:highlight w:val="none"/>
              </w:rPr>
              <w:t>物</w:t>
            </w:r>
          </w:p>
        </w:tc>
        <w:tc>
          <w:tcPr>
            <w:tcW w:w="1384" w:type="dxa"/>
            <w:vMerge w:val="restart"/>
            <w:vAlign w:val="center"/>
          </w:tcPr>
          <w:p>
            <w:pPr>
              <w:spacing w:line="360" w:lineRule="exact"/>
              <w:jc w:val="center"/>
              <w:rPr>
                <w:rFonts w:hint="eastAsia"/>
                <w:color w:val="000000" w:themeColor="text1"/>
                <w:sz w:val="21"/>
                <w:szCs w:val="21"/>
                <w:highlight w:val="none"/>
                <w:lang w:val="en-US" w:eastAsia="zh-CN"/>
              </w:rPr>
            </w:pPr>
            <w:r>
              <w:rPr>
                <w:rFonts w:hint="eastAsia"/>
                <w:color w:val="000000" w:themeColor="text1"/>
                <w:sz w:val="21"/>
                <w:szCs w:val="21"/>
                <w:highlight w:val="none"/>
                <w:lang w:val="en-US" w:eastAsia="zh-CN"/>
              </w:rPr>
              <w:t>生活污水</w:t>
            </w:r>
          </w:p>
          <w:p>
            <w:pPr>
              <w:spacing w:line="360" w:lineRule="exact"/>
              <w:jc w:val="center"/>
              <w:rPr>
                <w:rFonts w:hint="eastAsia"/>
                <w:color w:val="000000" w:themeColor="text1"/>
                <w:sz w:val="21"/>
                <w:szCs w:val="21"/>
                <w:highlight w:val="none"/>
                <w:lang w:val="en-US" w:eastAsia="zh-CN"/>
              </w:rPr>
            </w:pPr>
            <w:r>
              <w:rPr>
                <w:rFonts w:hint="eastAsia"/>
                <w:color w:val="000000" w:themeColor="text1"/>
                <w:sz w:val="21"/>
                <w:szCs w:val="21"/>
                <w:highlight w:val="none"/>
                <w:lang w:val="en-US" w:eastAsia="zh-CN"/>
              </w:rPr>
              <w:t>2904</w:t>
            </w:r>
            <w:r>
              <w:rPr>
                <w:rFonts w:hint="eastAsia"/>
                <w:color w:val="000000" w:themeColor="text1"/>
                <w:sz w:val="21"/>
                <w:szCs w:val="21"/>
                <w:highlight w:val="none"/>
              </w:rPr>
              <w:t>m</w:t>
            </w:r>
            <w:r>
              <w:rPr>
                <w:rFonts w:hint="eastAsia"/>
                <w:color w:val="000000" w:themeColor="text1"/>
                <w:sz w:val="21"/>
                <w:szCs w:val="21"/>
                <w:highlight w:val="none"/>
                <w:vertAlign w:val="superscript"/>
              </w:rPr>
              <w:t>3</w:t>
            </w:r>
            <w:r>
              <w:rPr>
                <w:rFonts w:hint="eastAsia"/>
                <w:color w:val="000000" w:themeColor="text1"/>
                <w:sz w:val="21"/>
                <w:szCs w:val="21"/>
                <w:highlight w:val="none"/>
              </w:rPr>
              <w:t>/a</w:t>
            </w:r>
          </w:p>
        </w:tc>
        <w:tc>
          <w:tcPr>
            <w:tcW w:w="2201" w:type="dxa"/>
            <w:vAlign w:val="center"/>
          </w:tcPr>
          <w:p>
            <w:pPr>
              <w:spacing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COD</w:t>
            </w:r>
          </w:p>
        </w:tc>
        <w:tc>
          <w:tcPr>
            <w:tcW w:w="2145" w:type="dxa"/>
            <w:vAlign w:val="center"/>
          </w:tcPr>
          <w:p>
            <w:pPr>
              <w:spacing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300mg/L，</w:t>
            </w:r>
            <w:r>
              <w:rPr>
                <w:rFonts w:hint="eastAsia"/>
                <w:color w:val="auto"/>
                <w:sz w:val="21"/>
                <w:szCs w:val="21"/>
                <w:highlight w:val="none"/>
                <w:lang w:val="en-US" w:eastAsia="zh-CN"/>
              </w:rPr>
              <w:t>0.8712</w:t>
            </w:r>
            <w:r>
              <w:rPr>
                <w:color w:val="auto"/>
                <w:sz w:val="21"/>
                <w:szCs w:val="21"/>
                <w:highlight w:val="none"/>
              </w:rPr>
              <w:t>t/a</w:t>
            </w:r>
          </w:p>
        </w:tc>
        <w:tc>
          <w:tcPr>
            <w:tcW w:w="2205" w:type="dxa"/>
            <w:vAlign w:val="center"/>
          </w:tcPr>
          <w:p>
            <w:pPr>
              <w:spacing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lang w:val="en-US" w:eastAsia="zh-CN"/>
              </w:rPr>
              <w:t>5</w:t>
            </w:r>
            <w:r>
              <w:rPr>
                <w:rFonts w:hint="eastAsia"/>
                <w:color w:val="auto"/>
                <w:sz w:val="21"/>
                <w:szCs w:val="21"/>
                <w:highlight w:val="none"/>
              </w:rPr>
              <w:t>0mg/L，</w:t>
            </w:r>
            <w:r>
              <w:rPr>
                <w:rFonts w:hint="eastAsia"/>
                <w:color w:val="auto"/>
                <w:sz w:val="21"/>
                <w:szCs w:val="21"/>
                <w:highlight w:val="none"/>
                <w:lang w:val="en-US" w:eastAsia="zh-CN"/>
              </w:rPr>
              <w:t>0.1452</w:t>
            </w:r>
            <w:r>
              <w:rPr>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53"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continue"/>
            <w:vAlign w:val="center"/>
          </w:tcPr>
          <w:p>
            <w:pPr>
              <w:spacing w:line="360" w:lineRule="exact"/>
              <w:jc w:val="center"/>
              <w:rPr>
                <w:rFonts w:hint="eastAsia"/>
                <w:color w:val="000000" w:themeColor="text1"/>
                <w:sz w:val="21"/>
                <w:szCs w:val="21"/>
                <w:highlight w:val="none"/>
                <w:lang w:val="en-US" w:eastAsia="zh-CN"/>
              </w:rPr>
            </w:pPr>
          </w:p>
        </w:tc>
        <w:tc>
          <w:tcPr>
            <w:tcW w:w="2201" w:type="dxa"/>
            <w:vAlign w:val="center"/>
          </w:tcPr>
          <w:p>
            <w:pPr>
              <w:spacing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NH</w:t>
            </w:r>
            <w:r>
              <w:rPr>
                <w:rFonts w:hint="eastAsia"/>
                <w:color w:val="auto"/>
                <w:sz w:val="21"/>
                <w:szCs w:val="21"/>
                <w:highlight w:val="none"/>
                <w:vertAlign w:val="subscript"/>
              </w:rPr>
              <w:t>3</w:t>
            </w:r>
            <w:r>
              <w:rPr>
                <w:rFonts w:hint="eastAsia"/>
                <w:color w:val="auto"/>
                <w:sz w:val="21"/>
                <w:szCs w:val="21"/>
                <w:highlight w:val="none"/>
              </w:rPr>
              <w:t>-N</w:t>
            </w:r>
          </w:p>
        </w:tc>
        <w:tc>
          <w:tcPr>
            <w:tcW w:w="2145" w:type="dxa"/>
            <w:vAlign w:val="center"/>
          </w:tcPr>
          <w:p>
            <w:pPr>
              <w:spacing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25mg/L，</w:t>
            </w:r>
            <w:r>
              <w:rPr>
                <w:rFonts w:hint="eastAsia"/>
                <w:color w:val="auto"/>
                <w:sz w:val="21"/>
                <w:szCs w:val="21"/>
                <w:highlight w:val="none"/>
                <w:lang w:val="en-US" w:eastAsia="zh-CN"/>
              </w:rPr>
              <w:t>0.0726</w:t>
            </w:r>
            <w:r>
              <w:rPr>
                <w:color w:val="auto"/>
                <w:sz w:val="21"/>
                <w:szCs w:val="21"/>
                <w:highlight w:val="none"/>
              </w:rPr>
              <w:t>t/a</w:t>
            </w:r>
          </w:p>
        </w:tc>
        <w:tc>
          <w:tcPr>
            <w:tcW w:w="2205" w:type="dxa"/>
            <w:vAlign w:val="center"/>
          </w:tcPr>
          <w:p>
            <w:pPr>
              <w:spacing w:line="360" w:lineRule="exact"/>
              <w:jc w:val="center"/>
              <w:rPr>
                <w:rFonts w:hint="eastAsia" w:ascii="Times New Roman" w:hAnsi="Times New Roman" w:eastAsia="宋体" w:cs="Times New Roman"/>
                <w:color w:val="auto"/>
                <w:kern w:val="2"/>
                <w:sz w:val="21"/>
                <w:szCs w:val="21"/>
                <w:highlight w:val="none"/>
                <w:lang w:val="en-US" w:eastAsia="zh-CN" w:bidi="ar-SA"/>
              </w:rPr>
            </w:pPr>
            <w:r>
              <w:rPr>
                <w:rFonts w:hint="eastAsia"/>
                <w:color w:val="auto"/>
                <w:sz w:val="21"/>
                <w:szCs w:val="21"/>
                <w:highlight w:val="none"/>
              </w:rPr>
              <w:t>5mg/L，</w:t>
            </w:r>
            <w:r>
              <w:rPr>
                <w:rFonts w:hint="eastAsia"/>
                <w:color w:val="auto"/>
                <w:sz w:val="21"/>
                <w:szCs w:val="21"/>
                <w:highlight w:val="none"/>
                <w:lang w:val="en-US" w:eastAsia="zh-CN"/>
              </w:rPr>
              <w:t>0.01452</w:t>
            </w:r>
            <w:r>
              <w:rPr>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64"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restart"/>
            <w:vAlign w:val="center"/>
          </w:tcPr>
          <w:p>
            <w:pPr>
              <w:spacing w:line="360" w:lineRule="exact"/>
              <w:jc w:val="center"/>
              <w:rPr>
                <w:color w:val="000000" w:themeColor="text1"/>
                <w:sz w:val="21"/>
                <w:szCs w:val="21"/>
                <w:highlight w:val="none"/>
              </w:rPr>
            </w:pPr>
            <w:r>
              <w:rPr>
                <w:rFonts w:hint="eastAsia"/>
                <w:color w:val="000000" w:themeColor="text1"/>
                <w:sz w:val="21"/>
                <w:szCs w:val="21"/>
                <w:highlight w:val="none"/>
                <w:lang w:val="en-US" w:eastAsia="zh-CN"/>
              </w:rPr>
              <w:t>地面拖洗废水1296</w:t>
            </w:r>
            <w:r>
              <w:rPr>
                <w:rFonts w:hint="eastAsia"/>
                <w:color w:val="000000" w:themeColor="text1"/>
                <w:sz w:val="21"/>
                <w:szCs w:val="21"/>
                <w:highlight w:val="none"/>
              </w:rPr>
              <w:t>m</w:t>
            </w:r>
            <w:r>
              <w:rPr>
                <w:rFonts w:hint="eastAsia"/>
                <w:color w:val="000000" w:themeColor="text1"/>
                <w:sz w:val="21"/>
                <w:szCs w:val="21"/>
                <w:highlight w:val="none"/>
                <w:vertAlign w:val="superscript"/>
              </w:rPr>
              <w:t>3</w:t>
            </w:r>
            <w:r>
              <w:rPr>
                <w:rFonts w:hint="eastAsia"/>
                <w:color w:val="000000" w:themeColor="text1"/>
                <w:sz w:val="21"/>
                <w:szCs w:val="21"/>
                <w:highlight w:val="none"/>
              </w:rPr>
              <w:t>/a</w:t>
            </w:r>
          </w:p>
        </w:tc>
        <w:tc>
          <w:tcPr>
            <w:tcW w:w="2201" w:type="dxa"/>
            <w:vAlign w:val="center"/>
          </w:tcPr>
          <w:p>
            <w:pPr>
              <w:spacing w:line="360" w:lineRule="exact"/>
              <w:jc w:val="center"/>
              <w:rPr>
                <w:color w:val="auto"/>
                <w:sz w:val="21"/>
                <w:szCs w:val="21"/>
                <w:highlight w:val="none"/>
              </w:rPr>
            </w:pPr>
            <w:r>
              <w:rPr>
                <w:rFonts w:hint="eastAsia"/>
                <w:color w:val="auto"/>
                <w:sz w:val="21"/>
                <w:szCs w:val="21"/>
                <w:highlight w:val="none"/>
              </w:rPr>
              <w:t>COD</w:t>
            </w:r>
          </w:p>
        </w:tc>
        <w:tc>
          <w:tcPr>
            <w:tcW w:w="2145" w:type="dxa"/>
            <w:shd w:val="clear" w:color="auto" w:fill="auto"/>
            <w:vAlign w:val="center"/>
          </w:tcPr>
          <w:p>
            <w:pPr>
              <w:spacing w:line="360" w:lineRule="exact"/>
              <w:jc w:val="center"/>
              <w:rPr>
                <w:color w:val="auto"/>
                <w:sz w:val="21"/>
                <w:szCs w:val="21"/>
                <w:highlight w:val="none"/>
              </w:rPr>
            </w:pPr>
            <w:r>
              <w:rPr>
                <w:rFonts w:hint="eastAsia"/>
                <w:color w:val="auto"/>
                <w:sz w:val="21"/>
                <w:szCs w:val="21"/>
                <w:highlight w:val="none"/>
              </w:rPr>
              <w:t>3</w:t>
            </w:r>
            <w:r>
              <w:rPr>
                <w:rFonts w:hint="eastAsia"/>
                <w:color w:val="auto"/>
                <w:sz w:val="21"/>
                <w:szCs w:val="21"/>
                <w:highlight w:val="none"/>
                <w:lang w:val="en-US" w:eastAsia="zh-CN"/>
              </w:rPr>
              <w:t>5</w:t>
            </w:r>
            <w:r>
              <w:rPr>
                <w:rFonts w:hint="eastAsia"/>
                <w:color w:val="auto"/>
                <w:sz w:val="21"/>
                <w:szCs w:val="21"/>
                <w:highlight w:val="none"/>
              </w:rPr>
              <w:t>0mg/L，</w:t>
            </w:r>
            <w:r>
              <w:rPr>
                <w:rFonts w:hint="eastAsia"/>
                <w:color w:val="auto"/>
                <w:sz w:val="21"/>
                <w:szCs w:val="21"/>
                <w:highlight w:val="none"/>
                <w:lang w:val="en-US" w:eastAsia="zh-CN"/>
              </w:rPr>
              <w:t>0.4536</w:t>
            </w:r>
            <w:r>
              <w:rPr>
                <w:color w:val="auto"/>
                <w:sz w:val="21"/>
                <w:szCs w:val="21"/>
                <w:highlight w:val="none"/>
              </w:rPr>
              <w:t>t/a</w:t>
            </w:r>
          </w:p>
        </w:tc>
        <w:tc>
          <w:tcPr>
            <w:tcW w:w="2205" w:type="dxa"/>
            <w:shd w:val="clear" w:color="auto" w:fill="auto"/>
            <w:vAlign w:val="center"/>
          </w:tcPr>
          <w:p>
            <w:pPr>
              <w:spacing w:line="360" w:lineRule="exact"/>
              <w:jc w:val="center"/>
              <w:rPr>
                <w:rFonts w:hint="eastAsia" w:eastAsia="宋体"/>
                <w:color w:val="auto"/>
                <w:sz w:val="21"/>
                <w:szCs w:val="21"/>
                <w:highlight w:val="none"/>
                <w:lang w:eastAsia="zh-CN"/>
              </w:rPr>
            </w:pPr>
            <w:r>
              <w:rPr>
                <w:rFonts w:hint="eastAsia"/>
                <w:color w:val="auto"/>
                <w:sz w:val="21"/>
                <w:szCs w:val="21"/>
                <w:highlight w:val="none"/>
                <w:lang w:val="en-US" w:eastAsia="zh-CN"/>
              </w:rPr>
              <w:t>5</w:t>
            </w:r>
            <w:r>
              <w:rPr>
                <w:rFonts w:hint="eastAsia"/>
                <w:color w:val="auto"/>
                <w:sz w:val="21"/>
                <w:szCs w:val="21"/>
                <w:highlight w:val="none"/>
              </w:rPr>
              <w:t>0mg/L，</w:t>
            </w:r>
            <w:r>
              <w:rPr>
                <w:rFonts w:hint="eastAsia"/>
                <w:color w:val="auto"/>
                <w:sz w:val="21"/>
                <w:szCs w:val="21"/>
                <w:highlight w:val="none"/>
                <w:lang w:val="en-US" w:eastAsia="zh-CN"/>
              </w:rPr>
              <w:t>0.0648</w:t>
            </w:r>
            <w:r>
              <w:rPr>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11" w:hRule="atLeast"/>
        </w:trPr>
        <w:tc>
          <w:tcPr>
            <w:tcW w:w="829" w:type="dxa"/>
            <w:vMerge w:val="continue"/>
            <w:vAlign w:val="center"/>
          </w:tcPr>
          <w:p>
            <w:pPr>
              <w:spacing w:line="360" w:lineRule="exact"/>
              <w:jc w:val="center"/>
              <w:rPr>
                <w:highlight w:val="none"/>
              </w:rPr>
            </w:pPr>
          </w:p>
        </w:tc>
        <w:tc>
          <w:tcPr>
            <w:tcW w:w="1384" w:type="dxa"/>
            <w:vMerge w:val="continue"/>
            <w:vAlign w:val="center"/>
          </w:tcPr>
          <w:p>
            <w:pPr>
              <w:spacing w:line="360" w:lineRule="exact"/>
              <w:jc w:val="center"/>
              <w:rPr>
                <w:color w:val="000000" w:themeColor="text1"/>
                <w:sz w:val="21"/>
                <w:szCs w:val="21"/>
                <w:highlight w:val="none"/>
              </w:rPr>
            </w:pPr>
          </w:p>
        </w:tc>
        <w:tc>
          <w:tcPr>
            <w:tcW w:w="2201" w:type="dxa"/>
            <w:vAlign w:val="center"/>
          </w:tcPr>
          <w:p>
            <w:pPr>
              <w:spacing w:line="360" w:lineRule="exact"/>
              <w:jc w:val="center"/>
              <w:rPr>
                <w:color w:val="auto"/>
                <w:sz w:val="21"/>
                <w:szCs w:val="21"/>
                <w:highlight w:val="none"/>
              </w:rPr>
            </w:pPr>
            <w:r>
              <w:rPr>
                <w:rFonts w:hint="eastAsia"/>
                <w:color w:val="auto"/>
                <w:sz w:val="21"/>
                <w:szCs w:val="21"/>
                <w:highlight w:val="none"/>
              </w:rPr>
              <w:t>NH</w:t>
            </w:r>
            <w:r>
              <w:rPr>
                <w:rFonts w:hint="eastAsia"/>
                <w:color w:val="auto"/>
                <w:sz w:val="21"/>
                <w:szCs w:val="21"/>
                <w:highlight w:val="none"/>
                <w:vertAlign w:val="subscript"/>
              </w:rPr>
              <w:t>3</w:t>
            </w:r>
            <w:r>
              <w:rPr>
                <w:rFonts w:hint="eastAsia"/>
                <w:color w:val="auto"/>
                <w:sz w:val="21"/>
                <w:szCs w:val="21"/>
                <w:highlight w:val="none"/>
              </w:rPr>
              <w:t>-N</w:t>
            </w:r>
          </w:p>
        </w:tc>
        <w:tc>
          <w:tcPr>
            <w:tcW w:w="2145" w:type="dxa"/>
            <w:shd w:val="clear" w:color="auto" w:fill="auto"/>
            <w:vAlign w:val="center"/>
          </w:tcPr>
          <w:p>
            <w:pPr>
              <w:spacing w:line="360" w:lineRule="exact"/>
              <w:jc w:val="center"/>
              <w:rPr>
                <w:color w:val="auto"/>
                <w:sz w:val="21"/>
                <w:szCs w:val="21"/>
                <w:highlight w:val="none"/>
              </w:rPr>
            </w:pPr>
            <w:r>
              <w:rPr>
                <w:rFonts w:hint="eastAsia"/>
                <w:color w:val="auto"/>
                <w:sz w:val="21"/>
                <w:szCs w:val="21"/>
                <w:highlight w:val="none"/>
                <w:lang w:val="en-US" w:eastAsia="zh-CN"/>
              </w:rPr>
              <w:t>10</w:t>
            </w:r>
            <w:r>
              <w:rPr>
                <w:rFonts w:hint="eastAsia"/>
                <w:color w:val="auto"/>
                <w:sz w:val="21"/>
                <w:szCs w:val="21"/>
                <w:highlight w:val="none"/>
              </w:rPr>
              <w:t>mg/L，</w:t>
            </w:r>
            <w:r>
              <w:rPr>
                <w:rFonts w:hint="eastAsia"/>
                <w:color w:val="auto"/>
                <w:sz w:val="21"/>
                <w:szCs w:val="21"/>
                <w:highlight w:val="none"/>
                <w:lang w:val="en-US" w:eastAsia="zh-CN"/>
              </w:rPr>
              <w:t>0.01296</w:t>
            </w:r>
            <w:r>
              <w:rPr>
                <w:color w:val="auto"/>
                <w:sz w:val="21"/>
                <w:szCs w:val="21"/>
                <w:highlight w:val="none"/>
              </w:rPr>
              <w:t>t/a</w:t>
            </w:r>
          </w:p>
        </w:tc>
        <w:tc>
          <w:tcPr>
            <w:tcW w:w="2205" w:type="dxa"/>
            <w:shd w:val="clear" w:color="auto" w:fill="auto"/>
            <w:vAlign w:val="center"/>
          </w:tcPr>
          <w:p>
            <w:pPr>
              <w:spacing w:line="360" w:lineRule="exact"/>
              <w:jc w:val="center"/>
              <w:rPr>
                <w:color w:val="auto"/>
                <w:sz w:val="21"/>
                <w:szCs w:val="21"/>
                <w:highlight w:val="none"/>
              </w:rPr>
            </w:pPr>
            <w:r>
              <w:rPr>
                <w:rFonts w:hint="eastAsia"/>
                <w:color w:val="auto"/>
                <w:sz w:val="21"/>
                <w:szCs w:val="21"/>
                <w:highlight w:val="none"/>
              </w:rPr>
              <w:t>5mg/L，0.0</w:t>
            </w:r>
            <w:r>
              <w:rPr>
                <w:rFonts w:hint="eastAsia"/>
                <w:color w:val="auto"/>
                <w:sz w:val="21"/>
                <w:szCs w:val="21"/>
                <w:highlight w:val="none"/>
                <w:lang w:val="en-US" w:eastAsia="zh-CN"/>
              </w:rPr>
              <w:t>0648</w:t>
            </w:r>
            <w:r>
              <w:rPr>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615" w:hRule="atLeast"/>
        </w:trPr>
        <w:tc>
          <w:tcPr>
            <w:tcW w:w="829" w:type="dxa"/>
            <w:vMerge w:val="continue"/>
            <w:vAlign w:val="center"/>
          </w:tcPr>
          <w:p>
            <w:pPr>
              <w:spacing w:line="360" w:lineRule="exact"/>
              <w:jc w:val="center"/>
              <w:rPr>
                <w:highlight w:val="none"/>
              </w:rPr>
            </w:pPr>
          </w:p>
        </w:tc>
        <w:tc>
          <w:tcPr>
            <w:tcW w:w="1384" w:type="dxa"/>
            <w:vAlign w:val="center"/>
          </w:tcPr>
          <w:p>
            <w:pPr>
              <w:spacing w:line="360" w:lineRule="exact"/>
              <w:jc w:val="center"/>
              <w:rPr>
                <w:color w:val="000000" w:themeColor="text1"/>
                <w:sz w:val="21"/>
                <w:szCs w:val="21"/>
                <w:highlight w:val="none"/>
              </w:rPr>
            </w:pPr>
            <w:r>
              <w:rPr>
                <w:rFonts w:hint="eastAsia"/>
                <w:color w:val="000000" w:themeColor="text1"/>
                <w:sz w:val="21"/>
                <w:szCs w:val="21"/>
                <w:highlight w:val="none"/>
                <w:lang w:val="en-US" w:eastAsia="zh-CN"/>
              </w:rPr>
              <w:t>缸体洗废水38.4</w:t>
            </w:r>
            <w:r>
              <w:rPr>
                <w:rFonts w:hint="eastAsia"/>
                <w:color w:val="000000" w:themeColor="text1"/>
                <w:sz w:val="21"/>
                <w:szCs w:val="21"/>
                <w:highlight w:val="none"/>
              </w:rPr>
              <w:t>m</w:t>
            </w:r>
            <w:r>
              <w:rPr>
                <w:rFonts w:hint="eastAsia"/>
                <w:color w:val="000000" w:themeColor="text1"/>
                <w:sz w:val="21"/>
                <w:szCs w:val="21"/>
                <w:highlight w:val="none"/>
                <w:vertAlign w:val="superscript"/>
              </w:rPr>
              <w:t>3</w:t>
            </w:r>
            <w:r>
              <w:rPr>
                <w:rFonts w:hint="eastAsia"/>
                <w:color w:val="000000" w:themeColor="text1"/>
                <w:sz w:val="21"/>
                <w:szCs w:val="21"/>
                <w:highlight w:val="none"/>
              </w:rPr>
              <w:t>/a</w:t>
            </w:r>
          </w:p>
        </w:tc>
        <w:tc>
          <w:tcPr>
            <w:tcW w:w="2201" w:type="dxa"/>
            <w:vAlign w:val="center"/>
          </w:tcPr>
          <w:p>
            <w:pPr>
              <w:spacing w:line="360" w:lineRule="exact"/>
              <w:jc w:val="center"/>
              <w:rPr>
                <w:rFonts w:hint="eastAsia"/>
                <w:color w:val="auto"/>
                <w:sz w:val="21"/>
                <w:szCs w:val="21"/>
                <w:highlight w:val="none"/>
              </w:rPr>
            </w:pPr>
            <w:r>
              <w:rPr>
                <w:rFonts w:hint="eastAsia"/>
                <w:color w:val="auto"/>
                <w:sz w:val="21"/>
                <w:szCs w:val="21"/>
                <w:highlight w:val="none"/>
              </w:rPr>
              <w:t>COD</w:t>
            </w:r>
          </w:p>
        </w:tc>
        <w:tc>
          <w:tcPr>
            <w:tcW w:w="2145" w:type="dxa"/>
            <w:shd w:val="clear" w:color="auto" w:fill="auto"/>
            <w:vAlign w:val="center"/>
          </w:tcPr>
          <w:p>
            <w:pPr>
              <w:spacing w:line="360" w:lineRule="exact"/>
              <w:jc w:val="center"/>
              <w:rPr>
                <w:rFonts w:hint="eastAsia"/>
                <w:color w:val="auto"/>
                <w:sz w:val="21"/>
                <w:szCs w:val="21"/>
                <w:highlight w:val="none"/>
                <w:lang w:val="en-US" w:eastAsia="zh-CN"/>
              </w:rPr>
            </w:pPr>
            <w:r>
              <w:rPr>
                <w:rFonts w:hint="eastAsia"/>
                <w:color w:val="auto"/>
                <w:sz w:val="21"/>
                <w:szCs w:val="21"/>
                <w:highlight w:val="none"/>
              </w:rPr>
              <w:t>3</w:t>
            </w:r>
            <w:r>
              <w:rPr>
                <w:rFonts w:hint="eastAsia"/>
                <w:color w:val="auto"/>
                <w:sz w:val="21"/>
                <w:szCs w:val="21"/>
                <w:highlight w:val="none"/>
                <w:lang w:val="en-US" w:eastAsia="zh-CN"/>
              </w:rPr>
              <w:t>5</w:t>
            </w:r>
            <w:r>
              <w:rPr>
                <w:rFonts w:hint="eastAsia"/>
                <w:color w:val="auto"/>
                <w:sz w:val="21"/>
                <w:szCs w:val="21"/>
                <w:highlight w:val="none"/>
              </w:rPr>
              <w:t>0mg/L，</w:t>
            </w:r>
            <w:r>
              <w:rPr>
                <w:rFonts w:hint="eastAsia"/>
                <w:color w:val="auto"/>
                <w:sz w:val="21"/>
                <w:szCs w:val="21"/>
                <w:highlight w:val="none"/>
                <w:lang w:val="en-US" w:eastAsia="zh-CN"/>
              </w:rPr>
              <w:t>0.01344</w:t>
            </w:r>
            <w:r>
              <w:rPr>
                <w:color w:val="auto"/>
                <w:sz w:val="21"/>
                <w:szCs w:val="21"/>
                <w:highlight w:val="none"/>
              </w:rPr>
              <w:t>t/a</w:t>
            </w:r>
          </w:p>
        </w:tc>
        <w:tc>
          <w:tcPr>
            <w:tcW w:w="2205" w:type="dxa"/>
            <w:shd w:val="clear" w:color="auto" w:fill="auto"/>
            <w:vAlign w:val="center"/>
          </w:tcPr>
          <w:p>
            <w:pPr>
              <w:spacing w:line="360" w:lineRule="exact"/>
              <w:jc w:val="center"/>
              <w:rPr>
                <w:color w:val="auto"/>
                <w:sz w:val="21"/>
                <w:szCs w:val="21"/>
                <w:highlight w:val="none"/>
              </w:rPr>
            </w:pPr>
            <w:r>
              <w:rPr>
                <w:rFonts w:hint="eastAsia"/>
                <w:color w:val="auto"/>
                <w:sz w:val="21"/>
                <w:szCs w:val="21"/>
                <w:highlight w:val="none"/>
                <w:lang w:val="en-US" w:eastAsia="zh-CN"/>
              </w:rPr>
              <w:t>5</w:t>
            </w:r>
            <w:r>
              <w:rPr>
                <w:rFonts w:hint="eastAsia"/>
                <w:color w:val="auto"/>
                <w:sz w:val="21"/>
                <w:szCs w:val="21"/>
                <w:highlight w:val="none"/>
              </w:rPr>
              <w:t>0mg/L，</w:t>
            </w:r>
            <w:r>
              <w:rPr>
                <w:rFonts w:hint="eastAsia"/>
                <w:color w:val="auto"/>
                <w:sz w:val="21"/>
                <w:szCs w:val="21"/>
                <w:highlight w:val="none"/>
                <w:lang w:val="en-US" w:eastAsia="zh-CN"/>
              </w:rPr>
              <w:t>0.00192</w:t>
            </w:r>
            <w:r>
              <w:rPr>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5" w:hRule="atLeast"/>
        </w:trPr>
        <w:tc>
          <w:tcPr>
            <w:tcW w:w="829" w:type="dxa"/>
            <w:vMerge w:val="restart"/>
            <w:vAlign w:val="center"/>
          </w:tcPr>
          <w:p>
            <w:pPr>
              <w:spacing w:line="360" w:lineRule="exact"/>
              <w:jc w:val="center"/>
              <w:rPr>
                <w:rFonts w:ascii="宋体" w:hAnsi="宋体"/>
                <w:sz w:val="24"/>
                <w:highlight w:val="none"/>
              </w:rPr>
            </w:pPr>
            <w:r>
              <w:rPr>
                <w:rFonts w:ascii="宋体" w:hAnsi="宋体"/>
                <w:sz w:val="24"/>
                <w:highlight w:val="none"/>
              </w:rPr>
              <w:t>固</w:t>
            </w:r>
          </w:p>
          <w:p>
            <w:pPr>
              <w:spacing w:line="360" w:lineRule="exact"/>
              <w:jc w:val="center"/>
              <w:rPr>
                <w:rFonts w:ascii="宋体" w:hAnsi="宋体"/>
                <w:sz w:val="24"/>
                <w:highlight w:val="none"/>
              </w:rPr>
            </w:pPr>
            <w:r>
              <w:rPr>
                <w:rFonts w:ascii="宋体" w:hAnsi="宋体"/>
                <w:sz w:val="24"/>
                <w:highlight w:val="none"/>
              </w:rPr>
              <w:t>体</w:t>
            </w:r>
          </w:p>
          <w:p>
            <w:pPr>
              <w:spacing w:line="360" w:lineRule="exact"/>
              <w:jc w:val="center"/>
              <w:rPr>
                <w:rFonts w:ascii="宋体" w:hAnsi="宋体"/>
                <w:sz w:val="24"/>
                <w:highlight w:val="none"/>
              </w:rPr>
            </w:pPr>
            <w:r>
              <w:rPr>
                <w:rFonts w:ascii="宋体" w:hAnsi="宋体"/>
                <w:sz w:val="24"/>
                <w:highlight w:val="none"/>
              </w:rPr>
              <w:t>废</w:t>
            </w:r>
          </w:p>
          <w:p>
            <w:pPr>
              <w:spacing w:line="360" w:lineRule="exact"/>
              <w:jc w:val="center"/>
              <w:rPr>
                <w:rFonts w:ascii="宋体" w:hAnsi="宋体"/>
                <w:sz w:val="24"/>
                <w:highlight w:val="none"/>
              </w:rPr>
            </w:pPr>
            <w:r>
              <w:rPr>
                <w:rFonts w:ascii="宋体" w:hAnsi="宋体"/>
                <w:sz w:val="24"/>
                <w:highlight w:val="none"/>
              </w:rPr>
              <w:t>物</w:t>
            </w:r>
          </w:p>
        </w:tc>
        <w:tc>
          <w:tcPr>
            <w:tcW w:w="1384" w:type="dxa"/>
            <w:vMerge w:val="restart"/>
            <w:vAlign w:val="center"/>
          </w:tcPr>
          <w:p>
            <w:pPr>
              <w:spacing w:line="360" w:lineRule="exact"/>
              <w:jc w:val="center"/>
              <w:rPr>
                <w:color w:val="000000" w:themeColor="text1"/>
                <w:sz w:val="21"/>
                <w:szCs w:val="21"/>
                <w:highlight w:val="none"/>
              </w:rPr>
            </w:pPr>
            <w:r>
              <w:rPr>
                <w:color w:val="000000" w:themeColor="text1"/>
                <w:sz w:val="21"/>
                <w:szCs w:val="21"/>
                <w:highlight w:val="none"/>
              </w:rPr>
              <w:t>生产车间</w:t>
            </w:r>
          </w:p>
        </w:tc>
        <w:tc>
          <w:tcPr>
            <w:tcW w:w="2201" w:type="dxa"/>
            <w:shd w:val="clear" w:color="auto" w:fill="auto"/>
            <w:vAlign w:val="center"/>
          </w:tcPr>
          <w:p>
            <w:pPr>
              <w:spacing w:line="360" w:lineRule="exact"/>
              <w:jc w:val="center"/>
              <w:rPr>
                <w:color w:val="000000" w:themeColor="text1"/>
                <w:sz w:val="21"/>
                <w:szCs w:val="21"/>
                <w:highlight w:val="none"/>
              </w:rPr>
            </w:pPr>
            <w:r>
              <w:rPr>
                <w:rFonts w:hint="eastAsia"/>
                <w:color w:val="000000" w:themeColor="text1"/>
                <w:sz w:val="21"/>
                <w:szCs w:val="21"/>
                <w:highlight w:val="none"/>
                <w:lang w:eastAsia="zh-CN"/>
              </w:rPr>
              <w:t>废边角料、</w:t>
            </w:r>
            <w:r>
              <w:rPr>
                <w:rFonts w:hint="eastAsia"/>
                <w:color w:val="000000" w:themeColor="text1"/>
                <w:sz w:val="21"/>
                <w:szCs w:val="21"/>
                <w:highlight w:val="none"/>
              </w:rPr>
              <w:t>废金属屑</w:t>
            </w:r>
          </w:p>
        </w:tc>
        <w:tc>
          <w:tcPr>
            <w:tcW w:w="2145" w:type="dxa"/>
            <w:shd w:val="clear" w:color="auto" w:fill="auto"/>
            <w:vAlign w:val="center"/>
          </w:tcPr>
          <w:p>
            <w:pPr>
              <w:spacing w:line="360" w:lineRule="exact"/>
              <w:jc w:val="center"/>
              <w:rPr>
                <w:color w:val="000000" w:themeColor="text1"/>
                <w:sz w:val="21"/>
                <w:szCs w:val="21"/>
                <w:highlight w:val="none"/>
              </w:rPr>
            </w:pPr>
            <w:r>
              <w:rPr>
                <w:rFonts w:hint="eastAsia"/>
                <w:color w:val="000000" w:themeColor="text1"/>
                <w:sz w:val="21"/>
                <w:szCs w:val="21"/>
                <w:highlight w:val="none"/>
                <w:lang w:val="en-US" w:eastAsia="zh-CN"/>
              </w:rPr>
              <w:t>1500</w:t>
            </w:r>
            <w:r>
              <w:rPr>
                <w:color w:val="000000" w:themeColor="text1"/>
                <w:sz w:val="21"/>
                <w:szCs w:val="21"/>
                <w:highlight w:val="none"/>
              </w:rPr>
              <w:t>t/a</w:t>
            </w:r>
          </w:p>
        </w:tc>
        <w:tc>
          <w:tcPr>
            <w:tcW w:w="2205" w:type="dxa"/>
            <w:vMerge w:val="restart"/>
            <w:shd w:val="clear" w:color="auto" w:fill="auto"/>
            <w:vAlign w:val="center"/>
          </w:tcPr>
          <w:p>
            <w:pPr>
              <w:spacing w:line="360" w:lineRule="exact"/>
              <w:jc w:val="center"/>
              <w:rPr>
                <w:rFonts w:hint="eastAsia" w:eastAsia="宋体"/>
                <w:color w:val="000000" w:themeColor="text1"/>
                <w:sz w:val="21"/>
                <w:szCs w:val="21"/>
                <w:highlight w:val="none"/>
                <w:lang w:eastAsia="zh-CN"/>
              </w:rPr>
            </w:pPr>
            <w:r>
              <w:rPr>
                <w:rFonts w:hAnsi="宋体"/>
                <w:color w:val="000000" w:themeColor="text1"/>
                <w:kern w:val="0"/>
                <w:sz w:val="21"/>
                <w:szCs w:val="21"/>
                <w:highlight w:val="none"/>
              </w:rPr>
              <w:t>统一收集后外售</w:t>
            </w:r>
            <w:r>
              <w:rPr>
                <w:rFonts w:hint="eastAsia" w:hAnsi="宋体"/>
                <w:color w:val="000000" w:themeColor="text1"/>
                <w:kern w:val="0"/>
                <w:sz w:val="21"/>
                <w:szCs w:val="21"/>
                <w:highlight w:val="none"/>
                <w:lang w:eastAsia="zh-CN"/>
              </w:rPr>
              <w:t>，不外排</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5"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continue"/>
            <w:vAlign w:val="center"/>
          </w:tcPr>
          <w:p>
            <w:pPr>
              <w:spacing w:line="360" w:lineRule="exact"/>
              <w:jc w:val="center"/>
              <w:rPr>
                <w:color w:val="000000" w:themeColor="text1"/>
                <w:sz w:val="21"/>
                <w:szCs w:val="21"/>
                <w:highlight w:val="none"/>
              </w:rPr>
            </w:pPr>
          </w:p>
        </w:tc>
        <w:tc>
          <w:tcPr>
            <w:tcW w:w="2201" w:type="dxa"/>
            <w:shd w:val="clear" w:color="auto" w:fill="auto"/>
            <w:vAlign w:val="center"/>
          </w:tcPr>
          <w:p>
            <w:pPr>
              <w:spacing w:line="360" w:lineRule="exact"/>
              <w:jc w:val="center"/>
              <w:rPr>
                <w:rFonts w:hint="eastAsia"/>
                <w:color w:val="000000" w:themeColor="text1"/>
                <w:sz w:val="21"/>
                <w:szCs w:val="21"/>
                <w:highlight w:val="none"/>
                <w:lang w:eastAsia="zh-CN"/>
              </w:rPr>
            </w:pPr>
            <w:r>
              <w:rPr>
                <w:rFonts w:hint="eastAsia"/>
                <w:color w:val="000000" w:themeColor="text1"/>
                <w:sz w:val="21"/>
                <w:szCs w:val="21"/>
                <w:highlight w:val="none"/>
                <w:lang w:eastAsia="zh-CN"/>
              </w:rPr>
              <w:t>除尘器收集颗粒物</w:t>
            </w:r>
          </w:p>
        </w:tc>
        <w:tc>
          <w:tcPr>
            <w:tcW w:w="2145" w:type="dxa"/>
            <w:shd w:val="clear" w:color="auto" w:fill="auto"/>
            <w:vAlign w:val="center"/>
          </w:tcPr>
          <w:p>
            <w:pPr>
              <w:spacing w:line="360" w:lineRule="exact"/>
              <w:jc w:val="center"/>
              <w:rPr>
                <w:rFonts w:hint="default"/>
                <w:color w:val="000000" w:themeColor="text1"/>
                <w:sz w:val="21"/>
                <w:szCs w:val="21"/>
                <w:highlight w:val="none"/>
                <w:lang w:val="en-US" w:eastAsia="zh-CN"/>
              </w:rPr>
            </w:pPr>
            <w:r>
              <w:rPr>
                <w:rFonts w:hint="eastAsia"/>
                <w:color w:val="000000" w:themeColor="text1"/>
                <w:sz w:val="21"/>
                <w:szCs w:val="21"/>
                <w:highlight w:val="none"/>
                <w:lang w:val="en-US" w:eastAsia="zh-CN"/>
              </w:rPr>
              <w:t>29.2t/a</w:t>
            </w:r>
          </w:p>
        </w:tc>
        <w:tc>
          <w:tcPr>
            <w:tcW w:w="2205" w:type="dxa"/>
            <w:vMerge w:val="continue"/>
            <w:shd w:val="clear" w:color="auto" w:fill="auto"/>
            <w:vAlign w:val="center"/>
          </w:tcPr>
          <w:p>
            <w:pPr>
              <w:spacing w:line="360" w:lineRule="exact"/>
              <w:jc w:val="center"/>
              <w:rPr>
                <w:rFonts w:hAnsi="宋体"/>
                <w:color w:val="000000" w:themeColor="text1"/>
                <w:kern w:val="0"/>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5"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continue"/>
            <w:vAlign w:val="center"/>
          </w:tcPr>
          <w:p>
            <w:pPr>
              <w:spacing w:line="360" w:lineRule="exact"/>
              <w:jc w:val="center"/>
              <w:rPr>
                <w:color w:val="000000" w:themeColor="text1"/>
                <w:sz w:val="21"/>
                <w:szCs w:val="21"/>
                <w:highlight w:val="none"/>
              </w:rPr>
            </w:pPr>
          </w:p>
        </w:tc>
        <w:tc>
          <w:tcPr>
            <w:tcW w:w="2201" w:type="dxa"/>
            <w:shd w:val="clear" w:color="auto" w:fill="auto"/>
            <w:vAlign w:val="center"/>
          </w:tcPr>
          <w:p>
            <w:pPr>
              <w:spacing w:line="360" w:lineRule="exact"/>
              <w:jc w:val="center"/>
              <w:rPr>
                <w:rFonts w:hint="eastAsia"/>
                <w:color w:val="000000" w:themeColor="text1"/>
                <w:sz w:val="21"/>
                <w:szCs w:val="21"/>
                <w:highlight w:val="none"/>
                <w:lang w:eastAsia="zh-CN"/>
              </w:rPr>
            </w:pPr>
            <w:r>
              <w:rPr>
                <w:rFonts w:hint="eastAsia"/>
                <w:color w:val="000000" w:themeColor="text1"/>
                <w:sz w:val="21"/>
                <w:szCs w:val="21"/>
                <w:highlight w:val="none"/>
                <w:lang w:eastAsia="zh-CN"/>
              </w:rPr>
              <w:t>浸泡池煤渣</w:t>
            </w:r>
          </w:p>
        </w:tc>
        <w:tc>
          <w:tcPr>
            <w:tcW w:w="2145" w:type="dxa"/>
            <w:shd w:val="clear" w:color="auto" w:fill="auto"/>
            <w:vAlign w:val="center"/>
          </w:tcPr>
          <w:p>
            <w:pPr>
              <w:spacing w:line="360" w:lineRule="exact"/>
              <w:jc w:val="center"/>
              <w:rPr>
                <w:rFonts w:hint="default"/>
                <w:color w:val="000000" w:themeColor="text1"/>
                <w:sz w:val="21"/>
                <w:szCs w:val="21"/>
                <w:highlight w:val="none"/>
                <w:lang w:val="en-US" w:eastAsia="zh-CN"/>
              </w:rPr>
            </w:pPr>
            <w:r>
              <w:rPr>
                <w:rFonts w:hint="eastAsia"/>
                <w:color w:val="000000" w:themeColor="text1"/>
                <w:sz w:val="21"/>
                <w:szCs w:val="21"/>
                <w:highlight w:val="none"/>
                <w:lang w:val="en-US" w:eastAsia="zh-CN"/>
              </w:rPr>
              <w:t>10t/a</w:t>
            </w:r>
          </w:p>
        </w:tc>
        <w:tc>
          <w:tcPr>
            <w:tcW w:w="2205" w:type="dxa"/>
            <w:vMerge w:val="continue"/>
            <w:shd w:val="clear" w:color="auto" w:fill="auto"/>
            <w:vAlign w:val="center"/>
          </w:tcPr>
          <w:p>
            <w:pPr>
              <w:spacing w:line="360" w:lineRule="exact"/>
              <w:jc w:val="center"/>
              <w:rPr>
                <w:rFonts w:hAnsi="宋体"/>
                <w:color w:val="000000" w:themeColor="text1"/>
                <w:kern w:val="0"/>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5"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continue"/>
            <w:vAlign w:val="center"/>
          </w:tcPr>
          <w:p>
            <w:pPr>
              <w:spacing w:line="360" w:lineRule="exact"/>
              <w:jc w:val="center"/>
              <w:rPr>
                <w:color w:val="000000" w:themeColor="text1"/>
                <w:sz w:val="21"/>
                <w:szCs w:val="21"/>
                <w:highlight w:val="none"/>
              </w:rPr>
            </w:pPr>
          </w:p>
        </w:tc>
        <w:tc>
          <w:tcPr>
            <w:tcW w:w="2201" w:type="dxa"/>
            <w:shd w:val="clear" w:color="auto" w:fill="auto"/>
            <w:vAlign w:val="center"/>
          </w:tcPr>
          <w:p>
            <w:pPr>
              <w:spacing w:line="360" w:lineRule="exact"/>
              <w:jc w:val="center"/>
              <w:rPr>
                <w:rFonts w:hint="eastAsia"/>
                <w:color w:val="000000" w:themeColor="text1"/>
                <w:sz w:val="21"/>
                <w:szCs w:val="21"/>
                <w:highlight w:val="none"/>
                <w:lang w:eastAsia="zh-CN"/>
              </w:rPr>
            </w:pPr>
            <w:r>
              <w:rPr>
                <w:rFonts w:hint="eastAsia"/>
                <w:color w:val="000000" w:themeColor="text1"/>
                <w:sz w:val="21"/>
                <w:szCs w:val="21"/>
                <w:highlight w:val="none"/>
              </w:rPr>
              <w:t>废</w:t>
            </w:r>
            <w:r>
              <w:rPr>
                <w:rFonts w:hint="eastAsia"/>
                <w:color w:val="000000" w:themeColor="text1"/>
                <w:sz w:val="21"/>
                <w:szCs w:val="21"/>
                <w:highlight w:val="none"/>
                <w:lang w:eastAsia="zh-CN"/>
              </w:rPr>
              <w:t>润滑</w:t>
            </w:r>
            <w:r>
              <w:rPr>
                <w:rFonts w:hint="eastAsia"/>
                <w:color w:val="000000" w:themeColor="text1"/>
                <w:sz w:val="21"/>
                <w:szCs w:val="21"/>
                <w:highlight w:val="none"/>
              </w:rPr>
              <w:t>油</w:t>
            </w:r>
          </w:p>
        </w:tc>
        <w:tc>
          <w:tcPr>
            <w:tcW w:w="2145" w:type="dxa"/>
            <w:shd w:val="clear" w:color="auto" w:fill="auto"/>
            <w:vAlign w:val="center"/>
          </w:tcPr>
          <w:p>
            <w:pPr>
              <w:spacing w:line="360" w:lineRule="exact"/>
              <w:jc w:val="center"/>
              <w:rPr>
                <w:rFonts w:hint="default"/>
                <w:color w:val="000000" w:themeColor="text1"/>
                <w:sz w:val="21"/>
                <w:szCs w:val="21"/>
                <w:highlight w:val="none"/>
                <w:lang w:val="en-US" w:eastAsia="zh-CN"/>
              </w:rPr>
            </w:pPr>
            <w:r>
              <w:rPr>
                <w:rFonts w:hint="eastAsia"/>
                <w:color w:val="000000" w:themeColor="text1"/>
                <w:sz w:val="21"/>
                <w:szCs w:val="21"/>
                <w:highlight w:val="none"/>
                <w:lang w:val="en-US" w:eastAsia="zh-CN"/>
              </w:rPr>
              <w:t>0.5t/a</w:t>
            </w:r>
          </w:p>
        </w:tc>
        <w:tc>
          <w:tcPr>
            <w:tcW w:w="2205" w:type="dxa"/>
            <w:vMerge w:val="restart"/>
            <w:shd w:val="clear" w:color="auto" w:fill="auto"/>
            <w:vAlign w:val="center"/>
          </w:tcPr>
          <w:p>
            <w:pPr>
              <w:spacing w:line="360" w:lineRule="exact"/>
              <w:jc w:val="center"/>
              <w:rPr>
                <w:rFonts w:hAnsi="宋体"/>
                <w:color w:val="000000" w:themeColor="text1"/>
                <w:kern w:val="0"/>
                <w:sz w:val="21"/>
                <w:szCs w:val="21"/>
                <w:highlight w:val="none"/>
              </w:rPr>
            </w:pPr>
            <w:r>
              <w:rPr>
                <w:rFonts w:hint="eastAsia"/>
                <w:color w:val="000000" w:themeColor="text1"/>
                <w:sz w:val="21"/>
                <w:szCs w:val="21"/>
                <w:highlight w:val="none"/>
              </w:rPr>
              <w:t>专用收集桶收集，送有资质单位处理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5"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continue"/>
            <w:vAlign w:val="center"/>
          </w:tcPr>
          <w:p>
            <w:pPr>
              <w:spacing w:line="360" w:lineRule="exact"/>
              <w:jc w:val="center"/>
              <w:rPr>
                <w:color w:val="000000" w:themeColor="text1"/>
                <w:sz w:val="21"/>
                <w:szCs w:val="21"/>
                <w:highlight w:val="none"/>
              </w:rPr>
            </w:pPr>
          </w:p>
        </w:tc>
        <w:tc>
          <w:tcPr>
            <w:tcW w:w="2201" w:type="dxa"/>
            <w:shd w:val="clear" w:color="auto" w:fill="auto"/>
            <w:vAlign w:val="center"/>
          </w:tcPr>
          <w:p>
            <w:pPr>
              <w:spacing w:line="360" w:lineRule="exact"/>
              <w:jc w:val="center"/>
              <w:rPr>
                <w:rFonts w:hint="eastAsia" w:eastAsia="宋体"/>
                <w:color w:val="000000" w:themeColor="text1"/>
                <w:sz w:val="21"/>
                <w:szCs w:val="21"/>
                <w:highlight w:val="none"/>
                <w:lang w:eastAsia="zh-CN"/>
              </w:rPr>
            </w:pPr>
            <w:r>
              <w:rPr>
                <w:rFonts w:hint="eastAsia"/>
                <w:color w:val="000000" w:themeColor="text1"/>
                <w:sz w:val="21"/>
                <w:szCs w:val="21"/>
                <w:highlight w:val="none"/>
                <w:lang w:eastAsia="zh-CN"/>
              </w:rPr>
              <w:t>废乳化液</w:t>
            </w:r>
          </w:p>
        </w:tc>
        <w:tc>
          <w:tcPr>
            <w:tcW w:w="2145" w:type="dxa"/>
            <w:shd w:val="clear" w:color="auto" w:fill="auto"/>
            <w:vAlign w:val="center"/>
          </w:tcPr>
          <w:p>
            <w:pPr>
              <w:spacing w:line="360" w:lineRule="exact"/>
              <w:jc w:val="center"/>
              <w:rPr>
                <w:rFonts w:hint="default"/>
                <w:color w:val="000000" w:themeColor="text1"/>
                <w:sz w:val="21"/>
                <w:szCs w:val="21"/>
                <w:highlight w:val="none"/>
                <w:lang w:val="en-US" w:eastAsia="zh-CN"/>
              </w:rPr>
            </w:pPr>
            <w:r>
              <w:rPr>
                <w:rFonts w:hint="eastAsia"/>
                <w:color w:val="000000" w:themeColor="text1"/>
                <w:sz w:val="21"/>
                <w:szCs w:val="21"/>
                <w:highlight w:val="none"/>
                <w:lang w:val="en-US" w:eastAsia="zh-CN"/>
              </w:rPr>
              <w:t>0.15t/a</w:t>
            </w:r>
          </w:p>
        </w:tc>
        <w:tc>
          <w:tcPr>
            <w:tcW w:w="2205" w:type="dxa"/>
            <w:vMerge w:val="continue"/>
            <w:shd w:val="clear" w:color="auto" w:fill="auto"/>
            <w:vAlign w:val="center"/>
          </w:tcPr>
          <w:p>
            <w:pPr>
              <w:spacing w:line="360" w:lineRule="exact"/>
              <w:jc w:val="center"/>
              <w:rPr>
                <w:rFonts w:hint="eastAsia"/>
                <w:color w:val="000000" w:themeColor="text1"/>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345" w:hRule="atLeast"/>
        </w:trPr>
        <w:tc>
          <w:tcPr>
            <w:tcW w:w="829" w:type="dxa"/>
            <w:vMerge w:val="continue"/>
            <w:vAlign w:val="center"/>
          </w:tcPr>
          <w:p>
            <w:pPr>
              <w:spacing w:line="360" w:lineRule="exact"/>
              <w:jc w:val="center"/>
              <w:rPr>
                <w:rFonts w:ascii="宋体" w:hAnsi="宋体"/>
                <w:sz w:val="24"/>
                <w:highlight w:val="none"/>
              </w:rPr>
            </w:pPr>
          </w:p>
        </w:tc>
        <w:tc>
          <w:tcPr>
            <w:tcW w:w="1384" w:type="dxa"/>
            <w:vMerge w:val="continue"/>
            <w:vAlign w:val="center"/>
          </w:tcPr>
          <w:p>
            <w:pPr>
              <w:spacing w:line="360" w:lineRule="exact"/>
              <w:jc w:val="center"/>
              <w:rPr>
                <w:color w:val="000000" w:themeColor="text1"/>
                <w:sz w:val="21"/>
                <w:szCs w:val="21"/>
                <w:highlight w:val="none"/>
              </w:rPr>
            </w:pPr>
          </w:p>
        </w:tc>
        <w:tc>
          <w:tcPr>
            <w:tcW w:w="2201" w:type="dxa"/>
            <w:shd w:val="clear" w:color="auto" w:fill="auto"/>
            <w:vAlign w:val="center"/>
          </w:tcPr>
          <w:p>
            <w:pPr>
              <w:spacing w:line="360" w:lineRule="exact"/>
              <w:jc w:val="center"/>
              <w:rPr>
                <w:rFonts w:hint="eastAsia"/>
                <w:color w:val="000000" w:themeColor="text1"/>
                <w:sz w:val="21"/>
                <w:szCs w:val="21"/>
                <w:highlight w:val="none"/>
                <w:lang w:eastAsia="zh-CN"/>
              </w:rPr>
            </w:pPr>
            <w:r>
              <w:rPr>
                <w:rFonts w:hint="eastAsia"/>
                <w:color w:val="000000" w:themeColor="text1"/>
                <w:sz w:val="21"/>
                <w:szCs w:val="21"/>
                <w:highlight w:val="none"/>
                <w:lang w:eastAsia="zh-CN"/>
              </w:rPr>
              <w:t>废油</w:t>
            </w:r>
          </w:p>
        </w:tc>
        <w:tc>
          <w:tcPr>
            <w:tcW w:w="2145" w:type="dxa"/>
            <w:shd w:val="clear" w:color="auto" w:fill="auto"/>
            <w:vAlign w:val="center"/>
          </w:tcPr>
          <w:p>
            <w:pPr>
              <w:spacing w:line="360" w:lineRule="exact"/>
              <w:jc w:val="center"/>
              <w:rPr>
                <w:rFonts w:hint="default"/>
                <w:color w:val="000000" w:themeColor="text1"/>
                <w:sz w:val="21"/>
                <w:szCs w:val="21"/>
                <w:highlight w:val="none"/>
                <w:lang w:val="en-US" w:eastAsia="zh-CN"/>
              </w:rPr>
            </w:pPr>
            <w:r>
              <w:rPr>
                <w:rFonts w:hint="eastAsia"/>
                <w:color w:val="000000" w:themeColor="text1"/>
                <w:sz w:val="21"/>
                <w:szCs w:val="21"/>
                <w:highlight w:val="none"/>
                <w:lang w:val="en-US" w:eastAsia="zh-CN"/>
              </w:rPr>
              <w:t>0.001t/a</w:t>
            </w:r>
          </w:p>
        </w:tc>
        <w:tc>
          <w:tcPr>
            <w:tcW w:w="2205" w:type="dxa"/>
            <w:vMerge w:val="continue"/>
            <w:shd w:val="clear" w:color="auto" w:fill="auto"/>
            <w:vAlign w:val="center"/>
          </w:tcPr>
          <w:p>
            <w:pPr>
              <w:spacing w:line="360" w:lineRule="exact"/>
              <w:jc w:val="center"/>
              <w:rPr>
                <w:rFonts w:hAnsi="宋体"/>
                <w:color w:val="000000" w:themeColor="text1"/>
                <w:kern w:val="0"/>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694" w:hRule="atLeast"/>
        </w:trPr>
        <w:tc>
          <w:tcPr>
            <w:tcW w:w="829" w:type="dxa"/>
            <w:vMerge w:val="continue"/>
            <w:vAlign w:val="center"/>
          </w:tcPr>
          <w:p>
            <w:pPr>
              <w:spacing w:line="360" w:lineRule="exact"/>
              <w:jc w:val="center"/>
              <w:rPr>
                <w:rFonts w:ascii="宋体" w:hAnsi="宋体"/>
                <w:sz w:val="24"/>
                <w:highlight w:val="none"/>
              </w:rPr>
            </w:pPr>
          </w:p>
        </w:tc>
        <w:tc>
          <w:tcPr>
            <w:tcW w:w="1384" w:type="dxa"/>
            <w:vAlign w:val="center"/>
          </w:tcPr>
          <w:p>
            <w:pPr>
              <w:spacing w:line="360" w:lineRule="exact"/>
              <w:jc w:val="center"/>
              <w:rPr>
                <w:color w:val="000000" w:themeColor="text1"/>
                <w:sz w:val="21"/>
                <w:szCs w:val="21"/>
                <w:highlight w:val="none"/>
              </w:rPr>
            </w:pPr>
            <w:r>
              <w:rPr>
                <w:color w:val="000000" w:themeColor="text1"/>
                <w:sz w:val="21"/>
                <w:szCs w:val="21"/>
                <w:highlight w:val="none"/>
              </w:rPr>
              <w:t>职工生活</w:t>
            </w:r>
          </w:p>
        </w:tc>
        <w:tc>
          <w:tcPr>
            <w:tcW w:w="2201" w:type="dxa"/>
            <w:shd w:val="clear" w:color="auto" w:fill="auto"/>
            <w:vAlign w:val="center"/>
          </w:tcPr>
          <w:p>
            <w:pPr>
              <w:spacing w:line="360" w:lineRule="exact"/>
              <w:jc w:val="center"/>
              <w:rPr>
                <w:color w:val="000000" w:themeColor="text1"/>
                <w:sz w:val="21"/>
                <w:szCs w:val="21"/>
                <w:highlight w:val="none"/>
              </w:rPr>
            </w:pPr>
            <w:r>
              <w:rPr>
                <w:color w:val="000000" w:themeColor="text1"/>
                <w:sz w:val="21"/>
                <w:szCs w:val="21"/>
                <w:highlight w:val="none"/>
              </w:rPr>
              <w:t>生活垃圾</w:t>
            </w:r>
          </w:p>
        </w:tc>
        <w:tc>
          <w:tcPr>
            <w:tcW w:w="2145" w:type="dxa"/>
            <w:shd w:val="clear" w:color="auto" w:fill="auto"/>
            <w:vAlign w:val="center"/>
          </w:tcPr>
          <w:p>
            <w:pPr>
              <w:spacing w:line="360" w:lineRule="exact"/>
              <w:jc w:val="center"/>
              <w:rPr>
                <w:color w:val="000000" w:themeColor="text1"/>
                <w:sz w:val="21"/>
                <w:szCs w:val="21"/>
                <w:highlight w:val="none"/>
              </w:rPr>
            </w:pPr>
            <w:r>
              <w:rPr>
                <w:rFonts w:hint="eastAsia"/>
                <w:color w:val="000000" w:themeColor="text1"/>
                <w:sz w:val="21"/>
                <w:szCs w:val="21"/>
                <w:highlight w:val="none"/>
                <w:lang w:val="en-US" w:eastAsia="zh-CN"/>
              </w:rPr>
              <w:t>75</w:t>
            </w:r>
            <w:r>
              <w:rPr>
                <w:color w:val="000000" w:themeColor="text1"/>
                <w:sz w:val="21"/>
                <w:szCs w:val="21"/>
                <w:highlight w:val="none"/>
              </w:rPr>
              <w:t>t/a</w:t>
            </w:r>
          </w:p>
        </w:tc>
        <w:tc>
          <w:tcPr>
            <w:tcW w:w="2205" w:type="dxa"/>
            <w:shd w:val="clear" w:color="auto" w:fill="auto"/>
            <w:vAlign w:val="center"/>
          </w:tcPr>
          <w:p>
            <w:pPr>
              <w:spacing w:line="360" w:lineRule="exact"/>
              <w:jc w:val="center"/>
              <w:rPr>
                <w:color w:val="000000" w:themeColor="text1"/>
                <w:sz w:val="21"/>
                <w:szCs w:val="21"/>
                <w:highlight w:val="none"/>
              </w:rPr>
            </w:pPr>
            <w:r>
              <w:rPr>
                <w:rFonts w:hint="eastAsia"/>
                <w:color w:val="000000" w:themeColor="text1"/>
                <w:sz w:val="21"/>
                <w:szCs w:val="21"/>
                <w:highlight w:val="none"/>
              </w:rPr>
              <w:t>企业统一收集后定期送往当地垃圾中转站</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1193" w:hRule="atLeast"/>
        </w:trPr>
        <w:tc>
          <w:tcPr>
            <w:tcW w:w="829" w:type="dxa"/>
            <w:vAlign w:val="center"/>
          </w:tcPr>
          <w:p>
            <w:pPr>
              <w:spacing w:line="360" w:lineRule="exact"/>
              <w:jc w:val="center"/>
              <w:rPr>
                <w:rFonts w:ascii="宋体" w:hAnsi="宋体"/>
                <w:sz w:val="24"/>
                <w:highlight w:val="none"/>
              </w:rPr>
            </w:pPr>
            <w:r>
              <w:rPr>
                <w:rFonts w:ascii="宋体" w:hAnsi="宋体"/>
                <w:sz w:val="24"/>
                <w:highlight w:val="none"/>
              </w:rPr>
              <w:t>噪</w:t>
            </w:r>
          </w:p>
          <w:p>
            <w:pPr>
              <w:spacing w:line="360" w:lineRule="exact"/>
              <w:jc w:val="center"/>
              <w:rPr>
                <w:rFonts w:ascii="宋体" w:hAnsi="宋体"/>
                <w:sz w:val="24"/>
                <w:highlight w:val="none"/>
              </w:rPr>
            </w:pPr>
            <w:r>
              <w:rPr>
                <w:rFonts w:ascii="宋体" w:hAnsi="宋体"/>
                <w:sz w:val="24"/>
                <w:highlight w:val="none"/>
              </w:rPr>
              <w:t>声</w:t>
            </w:r>
          </w:p>
        </w:tc>
        <w:tc>
          <w:tcPr>
            <w:tcW w:w="7935" w:type="dxa"/>
            <w:gridSpan w:val="4"/>
            <w:vAlign w:val="center"/>
          </w:tcPr>
          <w:p>
            <w:pPr>
              <w:spacing w:line="360" w:lineRule="exact"/>
              <w:ind w:firstLine="420" w:firstLineChars="200"/>
              <w:rPr>
                <w:sz w:val="21"/>
                <w:szCs w:val="21"/>
                <w:highlight w:val="none"/>
              </w:rPr>
            </w:pPr>
            <w:r>
              <w:rPr>
                <w:rFonts w:hAnsi="宋体"/>
                <w:sz w:val="21"/>
                <w:szCs w:val="21"/>
                <w:highlight w:val="none"/>
              </w:rPr>
              <w:t>本项目噪声主要为生产车间设备的机械噪声，其噪声源强为</w:t>
            </w:r>
            <w:r>
              <w:rPr>
                <w:rFonts w:hint="eastAsia"/>
                <w:sz w:val="21"/>
                <w:szCs w:val="21"/>
                <w:highlight w:val="none"/>
              </w:rPr>
              <w:t>7</w:t>
            </w:r>
            <w:r>
              <w:rPr>
                <w:sz w:val="21"/>
                <w:szCs w:val="21"/>
                <w:highlight w:val="none"/>
              </w:rPr>
              <w:t>0</w:t>
            </w:r>
            <w:r>
              <w:rPr>
                <w:rFonts w:hint="eastAsia"/>
                <w:sz w:val="21"/>
                <w:szCs w:val="21"/>
                <w:highlight w:val="none"/>
              </w:rPr>
              <w:t>～90</w:t>
            </w:r>
            <w:r>
              <w:rPr>
                <w:sz w:val="21"/>
                <w:szCs w:val="21"/>
                <w:highlight w:val="none"/>
              </w:rPr>
              <w:t>dB</w:t>
            </w:r>
            <w:r>
              <w:rPr>
                <w:rFonts w:hAnsi="宋体"/>
                <w:sz w:val="21"/>
                <w:szCs w:val="21"/>
                <w:highlight w:val="none"/>
              </w:rPr>
              <w:t>（</w:t>
            </w:r>
            <w:r>
              <w:rPr>
                <w:sz w:val="21"/>
                <w:szCs w:val="21"/>
                <w:highlight w:val="none"/>
              </w:rPr>
              <w:t>A</w:t>
            </w:r>
            <w:r>
              <w:rPr>
                <w:rFonts w:hAnsi="宋体"/>
                <w:sz w:val="21"/>
                <w:szCs w:val="21"/>
                <w:highlight w:val="none"/>
              </w:rPr>
              <w:t>），通过设备基础减震并经建筑物厂房衰减及距离衰减后，则厂界处噪声能满足</w:t>
            </w:r>
            <w:r>
              <w:rPr>
                <w:rFonts w:hAnsi="宋体"/>
                <w:bCs/>
                <w:sz w:val="21"/>
                <w:szCs w:val="21"/>
                <w:highlight w:val="none"/>
              </w:rPr>
              <w:t>《工业企业厂界环境噪声排放标准》（</w:t>
            </w:r>
            <w:r>
              <w:rPr>
                <w:bCs/>
                <w:sz w:val="21"/>
                <w:szCs w:val="21"/>
                <w:highlight w:val="none"/>
              </w:rPr>
              <w:t>GB12348-2008</w:t>
            </w:r>
            <w:r>
              <w:rPr>
                <w:rFonts w:hAnsi="宋体"/>
                <w:bCs/>
                <w:sz w:val="21"/>
                <w:szCs w:val="21"/>
                <w:highlight w:val="none"/>
              </w:rPr>
              <w:t>）</w:t>
            </w:r>
            <w:r>
              <w:rPr>
                <w:bCs/>
                <w:sz w:val="21"/>
                <w:szCs w:val="21"/>
                <w:highlight w:val="none"/>
              </w:rPr>
              <w:t>2</w:t>
            </w:r>
            <w:r>
              <w:rPr>
                <w:rFonts w:hAnsi="宋体"/>
                <w:bCs/>
                <w:sz w:val="21"/>
                <w:szCs w:val="21"/>
                <w:highlight w:val="none"/>
              </w:rPr>
              <w:t>类</w:t>
            </w:r>
            <w:r>
              <w:rPr>
                <w:rFonts w:hAnsi="宋体"/>
                <w:sz w:val="21"/>
                <w:szCs w:val="21"/>
                <w:highlight w:val="none"/>
              </w:rPr>
              <w:t>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536" w:hRule="atLeast"/>
        </w:trPr>
        <w:tc>
          <w:tcPr>
            <w:tcW w:w="829" w:type="dxa"/>
            <w:vAlign w:val="center"/>
          </w:tcPr>
          <w:p>
            <w:pPr>
              <w:spacing w:line="360" w:lineRule="exact"/>
              <w:jc w:val="center"/>
              <w:rPr>
                <w:rFonts w:ascii="宋体" w:hAnsi="宋体"/>
                <w:sz w:val="24"/>
                <w:highlight w:val="none"/>
              </w:rPr>
            </w:pPr>
            <w:r>
              <w:rPr>
                <w:rFonts w:ascii="宋体" w:hAnsi="宋体"/>
                <w:sz w:val="24"/>
                <w:highlight w:val="none"/>
              </w:rPr>
              <w:t>其他</w:t>
            </w:r>
          </w:p>
        </w:tc>
        <w:tc>
          <w:tcPr>
            <w:tcW w:w="7935" w:type="dxa"/>
            <w:gridSpan w:val="4"/>
            <w:vAlign w:val="center"/>
          </w:tcPr>
          <w:p>
            <w:pPr>
              <w:spacing w:line="360" w:lineRule="exact"/>
              <w:jc w:val="center"/>
              <w:rPr>
                <w:rFonts w:ascii="宋体" w:hAnsi="宋体"/>
                <w:sz w:val="21"/>
                <w:szCs w:val="21"/>
                <w:highlight w:val="none"/>
              </w:rPr>
            </w:pPr>
            <w:r>
              <w:rPr>
                <w:rFonts w:ascii="宋体" w:hAnsi="宋体"/>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6" w:type="dxa"/>
            <w:bottom w:w="0" w:type="dxa"/>
            <w:right w:w="6" w:type="dxa"/>
          </w:tblCellMar>
        </w:tblPrEx>
        <w:trPr>
          <w:trHeight w:val="920" w:hRule="atLeast"/>
        </w:trPr>
        <w:tc>
          <w:tcPr>
            <w:tcW w:w="8764" w:type="dxa"/>
            <w:gridSpan w:val="5"/>
            <w:vAlign w:val="center"/>
          </w:tcPr>
          <w:p>
            <w:pPr>
              <w:spacing w:line="520" w:lineRule="exact"/>
              <w:rPr>
                <w:rFonts w:ascii="宋体" w:hAnsi="宋体"/>
                <w:b/>
                <w:sz w:val="24"/>
                <w:highlight w:val="none"/>
              </w:rPr>
            </w:pPr>
            <w:r>
              <w:rPr>
                <w:rFonts w:ascii="宋体" w:hAnsi="宋体"/>
                <w:b/>
                <w:sz w:val="24"/>
                <w:highlight w:val="none"/>
              </w:rPr>
              <w:t>主要生态影响（不够时可另附页）</w:t>
            </w:r>
          </w:p>
          <w:p>
            <w:pPr>
              <w:spacing w:line="520" w:lineRule="exact"/>
              <w:ind w:firstLine="480" w:firstLineChars="200"/>
              <w:rPr>
                <w:rFonts w:ascii="宋体" w:hAnsi="宋体"/>
                <w:sz w:val="24"/>
                <w:highlight w:val="none"/>
              </w:rPr>
            </w:pPr>
            <w:r>
              <w:rPr>
                <w:rFonts w:hint="eastAsia" w:ascii="宋体" w:hAnsi="宋体"/>
                <w:sz w:val="24"/>
                <w:highlight w:val="none"/>
              </w:rPr>
              <w:t>无</w:t>
            </w:r>
            <w:r>
              <w:rPr>
                <w:rFonts w:ascii="宋体" w:hAnsi="宋体"/>
                <w:sz w:val="24"/>
                <w:highlight w:val="none"/>
              </w:rPr>
              <w:t>。</w:t>
            </w:r>
          </w:p>
        </w:tc>
      </w:tr>
    </w:tbl>
    <w:p>
      <w:pPr>
        <w:widowControl/>
        <w:spacing w:line="520" w:lineRule="exact"/>
        <w:rPr>
          <w:b/>
          <w:bCs/>
          <w:kern w:val="0"/>
          <w:sz w:val="28"/>
          <w:szCs w:val="28"/>
        </w:rPr>
      </w:pPr>
      <w:r>
        <w:rPr>
          <w:b/>
          <w:bCs/>
          <w:kern w:val="0"/>
          <w:sz w:val="28"/>
          <w:szCs w:val="28"/>
        </w:rPr>
        <w:t>环境影响分析</w:t>
      </w:r>
    </w:p>
    <w:tbl>
      <w:tblPr>
        <w:tblStyle w:val="20"/>
        <w:tblW w:w="8522" w:type="dxa"/>
        <w:jc w:val="center"/>
        <w:tblBorders>
          <w:top w:val="single" w:color="000000" w:sz="12" w:space="0"/>
          <w:left w:val="single" w:color="000000" w:sz="12" w:space="0"/>
          <w:bottom w:val="single" w:color="000000" w:sz="12" w:space="0"/>
          <w:right w:val="single" w:color="000000" w:sz="12" w:space="0"/>
          <w:insideH w:val="none" w:color="auto" w:sz="0" w:space="0"/>
          <w:insideV w:val="single" w:color="000000" w:sz="12" w:space="0"/>
        </w:tblBorders>
        <w:tblLayout w:type="fixed"/>
        <w:tblCellMar>
          <w:top w:w="0" w:type="dxa"/>
          <w:left w:w="108" w:type="dxa"/>
          <w:bottom w:w="0" w:type="dxa"/>
          <w:right w:w="108" w:type="dxa"/>
        </w:tblCellMar>
      </w:tblPr>
      <w:tblGrid>
        <w:gridCol w:w="8522"/>
      </w:tblGrid>
      <w:tr>
        <w:tblPrEx>
          <w:tblBorders>
            <w:top w:val="single" w:color="000000" w:sz="12" w:space="0"/>
            <w:left w:val="single" w:color="000000" w:sz="12" w:space="0"/>
            <w:bottom w:val="single" w:color="000000" w:sz="12" w:space="0"/>
            <w:right w:val="single" w:color="000000" w:sz="12" w:space="0"/>
            <w:insideH w:val="none" w:color="auto" w:sz="0" w:space="0"/>
            <w:insideV w:val="single" w:color="000000" w:sz="12" w:space="0"/>
          </w:tblBorders>
          <w:tblCellMar>
            <w:top w:w="0" w:type="dxa"/>
            <w:left w:w="108" w:type="dxa"/>
            <w:bottom w:w="0" w:type="dxa"/>
            <w:right w:w="108" w:type="dxa"/>
          </w:tblCellMar>
        </w:tblPrEx>
        <w:trPr>
          <w:trHeight w:val="1441" w:hRule="atLeast"/>
          <w:jc w:val="center"/>
        </w:trPr>
        <w:tc>
          <w:tcPr>
            <w:tcW w:w="8522" w:type="dxa"/>
            <w:tcBorders>
              <w:bottom w:val="single" w:color="auto" w:sz="4" w:space="0"/>
            </w:tcBorders>
          </w:tcPr>
          <w:p>
            <w:pPr>
              <w:widowControl/>
              <w:spacing w:line="520" w:lineRule="exact"/>
              <w:rPr>
                <w:rFonts w:hint="default" w:ascii="Times New Roman" w:hAnsi="Times New Roman" w:cs="Times New Roman"/>
                <w:kern w:val="0"/>
                <w:sz w:val="24"/>
                <w:szCs w:val="24"/>
              </w:rPr>
            </w:pPr>
            <w:r>
              <w:rPr>
                <w:rFonts w:hint="default" w:ascii="Times New Roman" w:hAnsi="Times New Roman" w:cs="Times New Roman"/>
                <w:b/>
                <w:bCs/>
                <w:kern w:val="0"/>
                <w:sz w:val="24"/>
                <w:szCs w:val="24"/>
              </w:rPr>
              <w:t>施工期环境影响简要分析</w:t>
            </w:r>
          </w:p>
          <w:p>
            <w:pPr>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rPr>
              <w:t>企业租用现有厂房进行机械加工，施工期主要工程已经结束，施工期主要环境影响为设备安装，设备安装在厂房内进行，设备安装造成的环境影响非常小，不再对施工期环境影响进行分析。</w:t>
            </w:r>
          </w:p>
        </w:tc>
      </w:tr>
      <w:tr>
        <w:tblPrEx>
          <w:tblBorders>
            <w:top w:val="single" w:color="000000" w:sz="12" w:space="0"/>
            <w:left w:val="single" w:color="000000" w:sz="12" w:space="0"/>
            <w:bottom w:val="single" w:color="000000" w:sz="12" w:space="0"/>
            <w:right w:val="single" w:color="000000" w:sz="12" w:space="0"/>
            <w:insideH w:val="none" w:color="auto" w:sz="0" w:space="0"/>
            <w:insideV w:val="single" w:color="000000" w:sz="12" w:space="0"/>
          </w:tblBorders>
          <w:tblCellMar>
            <w:top w:w="0" w:type="dxa"/>
            <w:left w:w="108" w:type="dxa"/>
            <w:bottom w:w="0" w:type="dxa"/>
            <w:right w:w="108" w:type="dxa"/>
          </w:tblCellMar>
        </w:tblPrEx>
        <w:trPr>
          <w:trHeight w:val="9136" w:hRule="atLeast"/>
          <w:jc w:val="center"/>
        </w:trPr>
        <w:tc>
          <w:tcPr>
            <w:tcW w:w="8522" w:type="dxa"/>
            <w:tcBorders>
              <w:top w:val="single" w:color="auto" w:sz="4" w:space="0"/>
            </w:tcBorders>
          </w:tcPr>
          <w:p>
            <w:pPr>
              <w:widowControl/>
              <w:pBdr>
                <w:between w:val="single" w:color="000000" w:sz="12" w:space="1"/>
              </w:pBdr>
              <w:spacing w:line="520" w:lineRule="exact"/>
              <w:rPr>
                <w:rFonts w:hint="default" w:ascii="Times New Roman" w:hAnsi="Times New Roman" w:cs="Times New Roman"/>
                <w:b/>
                <w:bCs/>
                <w:sz w:val="24"/>
                <w:szCs w:val="24"/>
              </w:rPr>
            </w:pPr>
            <w:r>
              <w:rPr>
                <w:rFonts w:hint="default" w:ascii="Times New Roman" w:hAnsi="Times New Roman" w:cs="Times New Roman"/>
                <w:b/>
                <w:bCs/>
                <w:sz w:val="24"/>
                <w:szCs w:val="24"/>
              </w:rPr>
              <w:t>运营期环境影响分析</w:t>
            </w:r>
          </w:p>
          <w:p>
            <w:pPr>
              <w:widowControl/>
              <w:snapToGrid w:val="0"/>
              <w:spacing w:line="520" w:lineRule="exact"/>
              <w:rPr>
                <w:rFonts w:hint="default" w:ascii="Times New Roman" w:hAnsi="Times New Roman" w:cs="Times New Roman"/>
                <w:b/>
                <w:bCs/>
                <w:sz w:val="24"/>
                <w:szCs w:val="24"/>
              </w:rPr>
            </w:pPr>
            <w:r>
              <w:rPr>
                <w:rFonts w:hint="default" w:ascii="Times New Roman" w:hAnsi="Times New Roman" w:cs="Times New Roman"/>
                <w:b/>
                <w:bCs/>
                <w:sz w:val="24"/>
                <w:szCs w:val="24"/>
              </w:rPr>
              <w:t>1、水环境影响分析</w:t>
            </w:r>
          </w:p>
          <w:p>
            <w:pPr>
              <w:autoSpaceDE w:val="0"/>
              <w:autoSpaceDN w:val="0"/>
              <w:spacing w:before="50" w:line="520" w:lineRule="exact"/>
              <w:ind w:firstLine="482"/>
              <w:rPr>
                <w:rFonts w:hint="default" w:ascii="Times New Roman" w:hAnsi="Times New Roman" w:cs="Times New Roman"/>
                <w:b/>
                <w:bCs/>
                <w:sz w:val="24"/>
                <w:szCs w:val="24"/>
              </w:rPr>
            </w:pPr>
            <w:r>
              <w:rPr>
                <w:rFonts w:hint="default" w:ascii="Times New Roman" w:hAnsi="Times New Roman" w:cs="Times New Roman"/>
                <w:b/>
                <w:bCs/>
                <w:sz w:val="24"/>
                <w:szCs w:val="24"/>
              </w:rPr>
              <w:t>1.1地表水环境影响分析</w:t>
            </w:r>
          </w:p>
          <w:p>
            <w:pPr>
              <w:autoSpaceDE w:val="0"/>
              <w:autoSpaceDN w:val="0"/>
              <w:spacing w:before="50" w:line="520" w:lineRule="exact"/>
              <w:ind w:firstLine="482"/>
              <w:rPr>
                <w:rFonts w:hint="eastAsia" w:cs="Times New Roman"/>
                <w:sz w:val="24"/>
                <w:szCs w:val="24"/>
                <w:lang w:eastAsia="zh-CN"/>
              </w:rPr>
            </w:pPr>
            <w:r>
              <w:rPr>
                <w:rFonts w:hint="eastAsia" w:cs="Times New Roman"/>
                <w:sz w:val="24"/>
                <w:szCs w:val="24"/>
                <w:lang w:eastAsia="zh-CN"/>
              </w:rPr>
              <w:t>根据工程分析可知，</w:t>
            </w:r>
            <w:r>
              <w:rPr>
                <w:rFonts w:hint="default" w:cs="Times New Roman"/>
                <w:sz w:val="24"/>
                <w:szCs w:val="24"/>
                <w:lang w:eastAsia="zh-CN"/>
              </w:rPr>
              <w:t>项目运营期</w:t>
            </w:r>
            <w:r>
              <w:rPr>
                <w:rFonts w:hint="eastAsia" w:cs="Times New Roman"/>
                <w:sz w:val="24"/>
                <w:szCs w:val="24"/>
                <w:lang w:eastAsia="zh-CN"/>
              </w:rPr>
              <w:t>产生的废水主要为车间地面拖洗废水、缸体清洗废水及职工生活污水。</w:t>
            </w:r>
          </w:p>
          <w:p>
            <w:pPr>
              <w:keepNext w:val="0"/>
              <w:keepLines w:val="0"/>
              <w:pageBreakBefore w:val="0"/>
              <w:widowControl w:val="0"/>
              <w:kinsoku/>
              <w:wordWrap/>
              <w:overflowPunct/>
              <w:topLinePunct w:val="0"/>
              <w:autoSpaceDE w:val="0"/>
              <w:autoSpaceDN w:val="0"/>
              <w:bidi w:val="0"/>
              <w:adjustRightInd/>
              <w:snapToGrid/>
              <w:spacing w:line="520" w:lineRule="exact"/>
              <w:ind w:firstLine="482"/>
              <w:textAlignment w:val="auto"/>
              <w:rPr>
                <w:rFonts w:hint="eastAsia" w:ascii="Times New Roman" w:hAnsi="Times New Roman" w:cs="Times New Roman"/>
                <w:sz w:val="24"/>
                <w:szCs w:val="24"/>
                <w:lang w:eastAsia="zh-CN"/>
              </w:rPr>
            </w:pPr>
            <w:r>
              <w:rPr>
                <w:rFonts w:hint="eastAsia" w:cs="Times New Roman"/>
                <w:sz w:val="24"/>
                <w:szCs w:val="24"/>
                <w:lang w:eastAsia="zh-CN"/>
              </w:rPr>
              <w:t>车间地面拖洗废水</w:t>
            </w:r>
            <w:r>
              <w:rPr>
                <w:rFonts w:hint="default" w:ascii="Times New Roman" w:hAnsi="Times New Roman" w:cs="Times New Roman"/>
                <w:sz w:val="24"/>
                <w:szCs w:val="24"/>
              </w:rPr>
              <w:t>产生量为</w:t>
            </w:r>
            <w:r>
              <w:rPr>
                <w:rFonts w:hint="eastAsia" w:cs="Times New Roman"/>
                <w:sz w:val="24"/>
                <w:szCs w:val="24"/>
                <w:lang w:val="en-US" w:eastAsia="zh-CN"/>
              </w:rPr>
              <w:t>3.6</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3</w:t>
            </w:r>
            <w:r>
              <w:rPr>
                <w:rFonts w:hint="default" w:ascii="Times New Roman" w:hAnsi="Times New Roman" w:cs="Times New Roman"/>
                <w:sz w:val="24"/>
                <w:szCs w:val="24"/>
              </w:rPr>
              <w:t>/d，</w:t>
            </w:r>
            <w:r>
              <w:rPr>
                <w:rFonts w:hint="eastAsia" w:cs="Times New Roman"/>
                <w:sz w:val="24"/>
                <w:szCs w:val="24"/>
                <w:lang w:val="en-US" w:eastAsia="zh-CN"/>
              </w:rPr>
              <w:t>1296</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3</w:t>
            </w:r>
            <w:r>
              <w:rPr>
                <w:rFonts w:hint="default" w:ascii="Times New Roman" w:hAnsi="Times New Roman" w:cs="Times New Roman"/>
                <w:sz w:val="24"/>
                <w:szCs w:val="24"/>
              </w:rPr>
              <w:t>/a</w:t>
            </w:r>
            <w:r>
              <w:rPr>
                <w:rFonts w:hint="eastAsia" w:ascii="Times New Roman" w:hAnsi="Times New Roman" w:cs="Times New Roman"/>
                <w:sz w:val="24"/>
                <w:szCs w:val="24"/>
                <w:lang w:eastAsia="zh-CN"/>
              </w:rPr>
              <w:t>，</w:t>
            </w:r>
            <w:r>
              <w:rPr>
                <w:rFonts w:hint="eastAsia" w:cs="Times New Roman"/>
                <w:sz w:val="24"/>
                <w:szCs w:val="24"/>
                <w:lang w:eastAsia="zh-CN"/>
              </w:rPr>
              <w:t>缸体清洗废水</w:t>
            </w:r>
            <w:r>
              <w:rPr>
                <w:rFonts w:hint="default" w:ascii="Times New Roman" w:hAnsi="Times New Roman" w:cs="Times New Roman"/>
                <w:sz w:val="24"/>
                <w:szCs w:val="24"/>
              </w:rPr>
              <w:t>产生量为</w:t>
            </w:r>
            <w:r>
              <w:rPr>
                <w:rFonts w:hint="eastAsia" w:cs="Times New Roman"/>
                <w:sz w:val="24"/>
                <w:szCs w:val="24"/>
                <w:lang w:val="en-US" w:eastAsia="zh-CN"/>
              </w:rPr>
              <w:t>0.104</w:t>
            </w:r>
            <w:r>
              <w:rPr>
                <w:rFonts w:hint="default" w:ascii="Times New Roman" w:hAnsi="Times New Roman" w:cs="Times New Roman"/>
                <w:sz w:val="24"/>
                <w:szCs w:val="24"/>
                <w:lang w:eastAsia="zh-CN"/>
              </w:rPr>
              <w:t>m</w:t>
            </w:r>
            <w:r>
              <w:rPr>
                <w:rFonts w:hint="default" w:ascii="Times New Roman" w:hAnsi="Times New Roman" w:cs="Times New Roman"/>
                <w:sz w:val="24"/>
                <w:szCs w:val="24"/>
                <w:vertAlign w:val="superscript"/>
                <w:lang w:eastAsia="zh-CN"/>
              </w:rPr>
              <w:t>3</w:t>
            </w:r>
            <w:r>
              <w:rPr>
                <w:rFonts w:hint="default" w:ascii="Times New Roman" w:hAnsi="Times New Roman" w:cs="Times New Roman"/>
                <w:sz w:val="24"/>
                <w:szCs w:val="24"/>
                <w:lang w:eastAsia="zh-CN"/>
              </w:rPr>
              <w:t>/</w:t>
            </w:r>
            <w:r>
              <w:rPr>
                <w:rFonts w:hint="eastAsia" w:cs="Times New Roman"/>
                <w:sz w:val="24"/>
                <w:szCs w:val="24"/>
                <w:lang w:val="en-US" w:eastAsia="zh-CN"/>
              </w:rPr>
              <w:t>d</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38.4</w:t>
            </w:r>
            <w:r>
              <w:rPr>
                <w:rFonts w:hint="default" w:ascii="Times New Roman" w:hAnsi="Times New Roman" w:cs="Times New Roman"/>
                <w:sz w:val="24"/>
                <w:szCs w:val="24"/>
                <w:lang w:eastAsia="zh-CN"/>
              </w:rPr>
              <w:t>m</w:t>
            </w:r>
            <w:r>
              <w:rPr>
                <w:rFonts w:hint="default" w:ascii="Times New Roman" w:hAnsi="Times New Roman" w:cs="Times New Roman"/>
                <w:sz w:val="24"/>
                <w:szCs w:val="24"/>
                <w:vertAlign w:val="superscript"/>
                <w:lang w:eastAsia="zh-CN"/>
              </w:rPr>
              <w:t>3</w:t>
            </w:r>
            <w:r>
              <w:rPr>
                <w:rFonts w:hint="default" w:ascii="Times New Roman" w:hAnsi="Times New Roman" w:cs="Times New Roman"/>
                <w:sz w:val="24"/>
                <w:szCs w:val="24"/>
                <w:lang w:eastAsia="zh-CN"/>
              </w:rPr>
              <w:t>/a</w:t>
            </w:r>
            <w:r>
              <w:rPr>
                <w:rFonts w:hint="eastAsia" w:ascii="Times New Roman" w:hAnsi="Times New Roman" w:cs="Times New Roman"/>
                <w:sz w:val="24"/>
                <w:szCs w:val="24"/>
                <w:lang w:eastAsia="zh-CN"/>
              </w:rPr>
              <w:t>，</w:t>
            </w:r>
            <w:r>
              <w:rPr>
                <w:rFonts w:hint="default" w:ascii="Times New Roman" w:hAnsi="Times New Roman" w:cs="Times New Roman"/>
                <w:sz w:val="24"/>
                <w:szCs w:val="24"/>
              </w:rPr>
              <w:t>职工生活污水产生量为</w:t>
            </w:r>
            <w:r>
              <w:rPr>
                <w:rFonts w:hint="eastAsia" w:cs="Times New Roman"/>
                <w:sz w:val="24"/>
                <w:szCs w:val="24"/>
                <w:lang w:val="en-US" w:eastAsia="zh-CN"/>
              </w:rPr>
              <w:t>8.28</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3</w:t>
            </w:r>
            <w:r>
              <w:rPr>
                <w:rFonts w:hint="default" w:ascii="Times New Roman" w:hAnsi="Times New Roman" w:cs="Times New Roman"/>
                <w:sz w:val="24"/>
                <w:szCs w:val="24"/>
              </w:rPr>
              <w:t>/d，</w:t>
            </w:r>
            <w:r>
              <w:rPr>
                <w:rFonts w:hint="eastAsia" w:cs="Times New Roman"/>
                <w:sz w:val="24"/>
                <w:szCs w:val="24"/>
                <w:lang w:val="en-US" w:eastAsia="zh-CN"/>
              </w:rPr>
              <w:t>2904</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3</w:t>
            </w:r>
            <w:r>
              <w:rPr>
                <w:rFonts w:hint="default" w:ascii="Times New Roman" w:hAnsi="Times New Roman" w:cs="Times New Roman"/>
                <w:sz w:val="24"/>
                <w:szCs w:val="24"/>
              </w:rPr>
              <w:t>/a</w:t>
            </w:r>
            <w:r>
              <w:rPr>
                <w:rFonts w:hint="eastAsia" w:cs="Times New Roman"/>
                <w:sz w:val="24"/>
                <w:szCs w:val="24"/>
                <w:lang w:eastAsia="zh-CN"/>
              </w:rPr>
              <w:t>。</w:t>
            </w:r>
          </w:p>
          <w:p>
            <w:pPr>
              <w:adjustRightInd w:val="0"/>
              <w:snapToGrid w:val="0"/>
              <w:spacing w:line="520" w:lineRule="exact"/>
              <w:ind w:firstLine="480" w:firstLineChars="200"/>
              <w:rPr>
                <w:rFonts w:hint="eastAsia"/>
                <w:sz w:val="24"/>
              </w:rPr>
            </w:pPr>
            <w:r>
              <w:rPr>
                <w:sz w:val="24"/>
              </w:rPr>
              <w:fldChar w:fldCharType="begin"/>
            </w:r>
            <w:r>
              <w:rPr>
                <w:sz w:val="24"/>
              </w:rPr>
              <w:instrText xml:space="preserve"> = 1 \* GB3 \* MERGEFORMAT </w:instrText>
            </w:r>
            <w:r>
              <w:rPr>
                <w:sz w:val="24"/>
              </w:rPr>
              <w:fldChar w:fldCharType="separate"/>
            </w:r>
            <w:r>
              <w:t>①</w:t>
            </w:r>
            <w:r>
              <w:rPr>
                <w:sz w:val="24"/>
              </w:rPr>
              <w:fldChar w:fldCharType="end"/>
            </w:r>
            <w:r>
              <w:rPr>
                <w:sz w:val="24"/>
              </w:rPr>
              <w:t>本项目</w:t>
            </w:r>
            <w:r>
              <w:rPr>
                <w:rFonts w:hint="eastAsia"/>
                <w:sz w:val="24"/>
              </w:rPr>
              <w:t>废</w:t>
            </w:r>
            <w:r>
              <w:rPr>
                <w:sz w:val="24"/>
              </w:rPr>
              <w:t>水处理可行性分析：</w:t>
            </w:r>
          </w:p>
          <w:p>
            <w:pPr>
              <w:adjustRightInd w:val="0"/>
              <w:snapToGrid w:val="0"/>
              <w:spacing w:line="520" w:lineRule="exact"/>
              <w:ind w:firstLine="480" w:firstLineChars="200"/>
              <w:rPr>
                <w:rFonts w:hint="eastAsia" w:ascii="Times New Roman" w:hAnsi="Times New Roman"/>
                <w:sz w:val="24"/>
                <w:szCs w:val="24"/>
                <w:lang w:val="en-US" w:eastAsia="zh-CN"/>
              </w:rPr>
            </w:pPr>
            <w:r>
              <w:rPr>
                <w:rFonts w:ascii="Times New Roman" w:hAnsi="Times New Roman"/>
                <w:color w:val="000000" w:themeColor="text1"/>
                <w:szCs w:val="24"/>
                <w:lang w:val="en-US" w:eastAsia="zh-CN"/>
              </w:rPr>
              <w:t>本</w:t>
            </w:r>
            <w:r>
              <w:rPr>
                <w:rFonts w:hint="eastAsia"/>
                <w:color w:val="000000" w:themeColor="text1"/>
                <w:sz w:val="24"/>
              </w:rPr>
              <w:t>项目废水量</w:t>
            </w:r>
            <w:r>
              <w:rPr>
                <w:rFonts w:hint="eastAsia"/>
                <w:color w:val="000000" w:themeColor="text1"/>
                <w:sz w:val="24"/>
                <w:lang w:val="en-US" w:eastAsia="zh-CN"/>
              </w:rPr>
              <w:t>11.984</w:t>
            </w:r>
            <w:r>
              <w:rPr>
                <w:color w:val="000000" w:themeColor="text1"/>
                <w:sz w:val="24"/>
              </w:rPr>
              <w:t>m</w:t>
            </w:r>
            <w:r>
              <w:rPr>
                <w:color w:val="000000" w:themeColor="text1"/>
                <w:sz w:val="24"/>
                <w:vertAlign w:val="superscript"/>
              </w:rPr>
              <w:t>3</w:t>
            </w:r>
            <w:r>
              <w:rPr>
                <w:color w:val="000000" w:themeColor="text1"/>
                <w:sz w:val="24"/>
              </w:rPr>
              <w:t>/d</w:t>
            </w:r>
            <w:r>
              <w:rPr>
                <w:rFonts w:hint="eastAsia"/>
                <w:color w:val="000000" w:themeColor="text1"/>
                <w:sz w:val="24"/>
              </w:rPr>
              <w:t>，年废水量</w:t>
            </w:r>
            <w:r>
              <w:rPr>
                <w:rFonts w:hint="eastAsia"/>
                <w:color w:val="000000" w:themeColor="text1"/>
                <w:sz w:val="24"/>
                <w:lang w:val="en-US" w:eastAsia="zh-CN"/>
              </w:rPr>
              <w:t>4238.4</w:t>
            </w:r>
            <w:r>
              <w:rPr>
                <w:color w:val="000000" w:themeColor="text1"/>
                <w:sz w:val="24"/>
              </w:rPr>
              <w:t>m</w:t>
            </w:r>
            <w:r>
              <w:rPr>
                <w:color w:val="000000" w:themeColor="text1"/>
                <w:sz w:val="24"/>
                <w:vertAlign w:val="superscript"/>
              </w:rPr>
              <w:t>3</w:t>
            </w:r>
            <w:r>
              <w:rPr>
                <w:color w:val="000000" w:themeColor="text1"/>
                <w:sz w:val="24"/>
              </w:rPr>
              <w:t>/a。</w:t>
            </w:r>
            <w:r>
              <w:rPr>
                <w:rFonts w:ascii="Times New Roman" w:hAnsi="Times New Roman"/>
                <w:bCs/>
                <w:color w:val="000000" w:themeColor="text1"/>
                <w:sz w:val="24"/>
                <w:szCs w:val="24"/>
                <w:lang w:val="en-US" w:eastAsia="zh-CN"/>
              </w:rPr>
              <w:t>废水中生活污水所占比重较大，其主要成分为有机物、悬浮物、pH及粪大肠菌群等。</w:t>
            </w:r>
            <w:r>
              <w:rPr>
                <w:rFonts w:hint="eastAsia" w:ascii="Times New Roman" w:hAnsi="Times New Roman"/>
                <w:color w:val="000000" w:themeColor="text1"/>
                <w:sz w:val="24"/>
                <w:szCs w:val="24"/>
                <w:lang w:val="en-US" w:eastAsia="zh-CN"/>
              </w:rPr>
              <w:t>根据企业提供资料，项目地埋式一体化污水处理设施</w:t>
            </w:r>
            <w:r>
              <w:rPr>
                <w:rFonts w:hint="eastAsia"/>
                <w:color w:val="000000" w:themeColor="text1"/>
                <w:sz w:val="24"/>
                <w:szCs w:val="24"/>
                <w:lang w:val="en-US" w:eastAsia="zh-CN"/>
              </w:rPr>
              <w:t>采用改良的A/O生物</w:t>
            </w:r>
            <w:r>
              <w:rPr>
                <w:rFonts w:hint="eastAsia" w:ascii="Times New Roman" w:hAnsi="Times New Roman"/>
                <w:color w:val="000000" w:themeColor="text1"/>
                <w:sz w:val="24"/>
                <w:szCs w:val="24"/>
                <w:lang w:val="en-US" w:eastAsia="zh-CN"/>
              </w:rPr>
              <w:t>处理</w:t>
            </w:r>
            <w:r>
              <w:rPr>
                <w:rFonts w:hint="eastAsia"/>
                <w:color w:val="000000" w:themeColor="text1"/>
                <w:sz w:val="24"/>
                <w:szCs w:val="24"/>
                <w:lang w:val="en-US" w:eastAsia="zh-CN"/>
              </w:rPr>
              <w:t>工艺</w:t>
            </w:r>
            <w:r>
              <w:rPr>
                <w:rFonts w:hint="eastAsia" w:ascii="Times New Roman" w:hAnsi="Times New Roman"/>
                <w:color w:val="000000" w:themeColor="text1"/>
                <w:sz w:val="24"/>
                <w:szCs w:val="24"/>
                <w:lang w:val="en-US" w:eastAsia="zh-CN"/>
              </w:rPr>
              <w:t>，</w:t>
            </w:r>
            <w:r>
              <w:rPr>
                <w:rFonts w:hint="eastAsia"/>
                <w:color w:val="000000" w:themeColor="text1"/>
                <w:sz w:val="24"/>
                <w:szCs w:val="24"/>
                <w:lang w:val="en-US" w:eastAsia="zh-CN"/>
              </w:rPr>
              <w:t>日处理废水</w:t>
            </w:r>
            <w:r>
              <w:rPr>
                <w:rFonts w:hint="eastAsia" w:ascii="Times New Roman" w:hAnsi="Times New Roman"/>
                <w:color w:val="000000" w:themeColor="text1"/>
                <w:sz w:val="24"/>
                <w:szCs w:val="24"/>
                <w:lang w:val="en-US" w:eastAsia="zh-CN"/>
              </w:rPr>
              <w:t>规模为</w:t>
            </w:r>
            <w:r>
              <w:rPr>
                <w:rFonts w:hint="eastAsia"/>
                <w:color w:val="000000" w:themeColor="text1"/>
                <w:sz w:val="24"/>
                <w:szCs w:val="24"/>
                <w:lang w:val="en-US" w:eastAsia="zh-CN"/>
              </w:rPr>
              <w:t>12</w:t>
            </w:r>
            <w:r>
              <w:rPr>
                <w:rFonts w:hint="eastAsia" w:ascii="Times New Roman" w:hAnsi="Times New Roman"/>
                <w:color w:val="000000" w:themeColor="text1"/>
                <w:sz w:val="24"/>
                <w:szCs w:val="24"/>
                <w:lang w:val="en-US" w:eastAsia="zh-CN"/>
              </w:rPr>
              <w:t>m</w:t>
            </w:r>
            <w:r>
              <w:rPr>
                <w:rFonts w:hint="eastAsia" w:ascii="Times New Roman" w:hAnsi="Times New Roman"/>
                <w:color w:val="000000" w:themeColor="text1"/>
                <w:sz w:val="24"/>
                <w:szCs w:val="24"/>
                <w:vertAlign w:val="superscript"/>
                <w:lang w:val="en-US" w:eastAsia="zh-CN"/>
              </w:rPr>
              <w:t>3</w:t>
            </w:r>
            <w:r>
              <w:rPr>
                <w:rFonts w:hint="eastAsia" w:ascii="Times New Roman" w:hAnsi="Times New Roman"/>
                <w:color w:val="000000" w:themeColor="text1"/>
                <w:sz w:val="24"/>
                <w:szCs w:val="24"/>
                <w:lang w:val="en-US" w:eastAsia="zh-CN"/>
              </w:rPr>
              <w:t>/d，</w:t>
            </w:r>
            <w:r>
              <w:rPr>
                <w:rFonts w:hint="eastAsia"/>
                <w:color w:val="000000" w:themeColor="text1"/>
                <w:sz w:val="24"/>
                <w:szCs w:val="24"/>
                <w:lang w:val="en-US" w:eastAsia="zh-CN"/>
              </w:rPr>
              <w:t>0.5m</w:t>
            </w:r>
            <w:r>
              <w:rPr>
                <w:rFonts w:hint="eastAsia"/>
                <w:color w:val="000000" w:themeColor="text1"/>
                <w:sz w:val="24"/>
                <w:szCs w:val="24"/>
                <w:vertAlign w:val="superscript"/>
                <w:lang w:val="en-US" w:eastAsia="zh-CN"/>
              </w:rPr>
              <w:t>3</w:t>
            </w:r>
            <w:r>
              <w:rPr>
                <w:rFonts w:hint="eastAsia"/>
                <w:color w:val="000000" w:themeColor="text1"/>
                <w:sz w:val="24"/>
                <w:szCs w:val="24"/>
                <w:lang w:val="en-US" w:eastAsia="zh-CN"/>
              </w:rPr>
              <w:t>/h</w:t>
            </w:r>
            <w:r>
              <w:rPr>
                <w:rFonts w:ascii="Times New Roman" w:hAnsi="Times New Roman"/>
                <w:color w:val="000000" w:themeColor="text1"/>
                <w:sz w:val="24"/>
                <w:szCs w:val="24"/>
                <w:lang w:val="en-US" w:eastAsia="zh-CN"/>
              </w:rPr>
              <w:t>，</w:t>
            </w:r>
            <w:r>
              <w:rPr>
                <w:rFonts w:hint="eastAsia"/>
                <w:color w:val="000000" w:themeColor="text1"/>
                <w:sz w:val="24"/>
                <w:szCs w:val="24"/>
                <w:lang w:val="en-US" w:eastAsia="zh-CN"/>
              </w:rPr>
              <w:t>可满足项目使用。</w:t>
            </w:r>
            <w:r>
              <w:rPr>
                <w:rFonts w:hint="eastAsia" w:ascii="Times New Roman" w:hAnsi="Times New Roman"/>
                <w:color w:val="000000" w:themeColor="text1"/>
                <w:sz w:val="24"/>
                <w:szCs w:val="24"/>
                <w:lang w:val="en-US" w:eastAsia="zh-CN"/>
              </w:rPr>
              <w:t>地埋式一体化污水处理</w:t>
            </w:r>
            <w:r>
              <w:rPr>
                <w:rFonts w:hint="eastAsia"/>
                <w:color w:val="000000" w:themeColor="text1"/>
                <w:sz w:val="24"/>
                <w:szCs w:val="24"/>
                <w:lang w:val="en-US" w:eastAsia="zh-CN"/>
              </w:rPr>
              <w:t>位于厂区东南侧</w:t>
            </w:r>
            <w:r>
              <w:rPr>
                <w:rFonts w:ascii="Times New Roman" w:hAnsi="Times New Roman"/>
                <w:color w:val="000000" w:themeColor="text1"/>
                <w:sz w:val="24"/>
                <w:szCs w:val="24"/>
                <w:lang w:val="en-US" w:eastAsia="zh-CN"/>
              </w:rPr>
              <w:t>。</w:t>
            </w:r>
            <w:r>
              <w:rPr>
                <w:rFonts w:hint="eastAsia" w:ascii="Times New Roman" w:hAnsi="Times New Roman"/>
                <w:color w:val="000000" w:themeColor="text1"/>
                <w:sz w:val="24"/>
                <w:szCs w:val="24"/>
                <w:lang w:val="en-US" w:eastAsia="zh-CN"/>
              </w:rPr>
              <w:t>本项目废水经</w:t>
            </w:r>
            <w:r>
              <w:rPr>
                <w:rFonts w:hint="eastAsia"/>
                <w:color w:val="000000" w:themeColor="text1"/>
                <w:sz w:val="24"/>
                <w:szCs w:val="24"/>
                <w:lang w:val="en-US" w:eastAsia="zh-CN"/>
              </w:rPr>
              <w:t>厂区</w:t>
            </w:r>
            <w:r>
              <w:rPr>
                <w:rFonts w:hint="eastAsia" w:ascii="Times New Roman" w:hAnsi="Times New Roman"/>
                <w:color w:val="000000" w:themeColor="text1"/>
                <w:sz w:val="24"/>
                <w:szCs w:val="24"/>
                <w:lang w:val="en-US" w:eastAsia="zh-CN"/>
              </w:rPr>
              <w:t>污水处理站处理后</w:t>
            </w:r>
            <w:r>
              <w:rPr>
                <w:rFonts w:ascii="Times New Roman" w:hAnsi="Times New Roman"/>
                <w:color w:val="000000" w:themeColor="text1"/>
                <w:sz w:val="24"/>
                <w:szCs w:val="24"/>
                <w:lang w:val="en-US" w:eastAsia="zh-CN"/>
              </w:rPr>
              <w:t>主要污染物</w:t>
            </w:r>
            <w:r>
              <w:rPr>
                <w:rFonts w:hint="eastAsia" w:ascii="Times New Roman" w:hAnsi="Times New Roman"/>
                <w:color w:val="000000" w:themeColor="text1"/>
                <w:sz w:val="24"/>
                <w:szCs w:val="24"/>
                <w:lang w:val="en-US" w:eastAsia="zh-CN"/>
              </w:rPr>
              <w:t>设计</w:t>
            </w:r>
            <w:r>
              <w:rPr>
                <w:rFonts w:ascii="Times New Roman" w:hAnsi="Times New Roman"/>
                <w:color w:val="000000" w:themeColor="text1"/>
                <w:sz w:val="24"/>
                <w:szCs w:val="24"/>
                <w:lang w:val="en-US" w:eastAsia="zh-CN"/>
              </w:rPr>
              <w:t>排放浓度为：COD≤</w:t>
            </w:r>
            <w:r>
              <w:rPr>
                <w:rFonts w:hint="eastAsia"/>
                <w:color w:val="000000" w:themeColor="text1"/>
                <w:sz w:val="24"/>
                <w:szCs w:val="24"/>
                <w:lang w:val="en-US" w:eastAsia="zh-CN"/>
              </w:rPr>
              <w:t>100</w:t>
            </w:r>
            <w:r>
              <w:rPr>
                <w:rFonts w:ascii="Times New Roman" w:hAnsi="Times New Roman"/>
                <w:color w:val="000000" w:themeColor="text1"/>
                <w:sz w:val="24"/>
                <w:szCs w:val="24"/>
                <w:lang w:val="en-US" w:eastAsia="zh-CN"/>
              </w:rPr>
              <w:t>mg/L、BOD</w:t>
            </w:r>
            <w:r>
              <w:rPr>
                <w:rFonts w:ascii="Times New Roman" w:hAnsi="Times New Roman"/>
                <w:color w:val="000000" w:themeColor="text1"/>
                <w:sz w:val="24"/>
                <w:szCs w:val="24"/>
                <w:vertAlign w:val="subscript"/>
                <w:lang w:val="en-US" w:eastAsia="zh-CN"/>
              </w:rPr>
              <w:t>5</w:t>
            </w:r>
            <w:r>
              <w:rPr>
                <w:rFonts w:ascii="Times New Roman" w:hAnsi="Times New Roman"/>
                <w:color w:val="000000" w:themeColor="text1"/>
                <w:sz w:val="24"/>
                <w:szCs w:val="24"/>
                <w:lang w:val="en-US" w:eastAsia="zh-CN"/>
              </w:rPr>
              <w:t>≤</w:t>
            </w:r>
            <w:r>
              <w:rPr>
                <w:rFonts w:hint="eastAsia"/>
                <w:color w:val="000000" w:themeColor="text1"/>
                <w:sz w:val="24"/>
                <w:szCs w:val="24"/>
                <w:lang w:val="en-US" w:eastAsia="zh-CN"/>
              </w:rPr>
              <w:t>20</w:t>
            </w:r>
            <w:r>
              <w:rPr>
                <w:rFonts w:ascii="Times New Roman" w:hAnsi="Times New Roman"/>
                <w:color w:val="000000" w:themeColor="text1"/>
                <w:sz w:val="24"/>
                <w:szCs w:val="24"/>
                <w:lang w:val="en-US" w:eastAsia="zh-CN"/>
              </w:rPr>
              <w:t>mg/L、SS≤</w:t>
            </w:r>
            <w:r>
              <w:rPr>
                <w:rFonts w:hint="eastAsia"/>
                <w:color w:val="000000" w:themeColor="text1"/>
                <w:sz w:val="24"/>
                <w:szCs w:val="24"/>
                <w:lang w:val="en-US" w:eastAsia="zh-CN"/>
              </w:rPr>
              <w:t>70</w:t>
            </w:r>
            <w:r>
              <w:rPr>
                <w:rFonts w:ascii="Times New Roman" w:hAnsi="Times New Roman"/>
                <w:color w:val="000000" w:themeColor="text1"/>
                <w:sz w:val="24"/>
                <w:szCs w:val="24"/>
                <w:lang w:val="en-US" w:eastAsia="zh-CN"/>
              </w:rPr>
              <w:t>mg/L、NH</w:t>
            </w:r>
            <w:r>
              <w:rPr>
                <w:rFonts w:ascii="Times New Roman" w:hAnsi="Times New Roman"/>
                <w:color w:val="000000" w:themeColor="text1"/>
                <w:sz w:val="24"/>
                <w:szCs w:val="24"/>
                <w:vertAlign w:val="subscript"/>
                <w:lang w:val="en-US" w:eastAsia="zh-CN"/>
              </w:rPr>
              <w:t>3</w:t>
            </w:r>
            <w:r>
              <w:rPr>
                <w:rFonts w:ascii="Times New Roman" w:hAnsi="Times New Roman"/>
                <w:color w:val="000000" w:themeColor="text1"/>
                <w:sz w:val="24"/>
                <w:szCs w:val="24"/>
                <w:lang w:val="en-US" w:eastAsia="zh-CN"/>
              </w:rPr>
              <w:t>-N≤</w:t>
            </w:r>
            <w:r>
              <w:rPr>
                <w:rFonts w:hint="eastAsia"/>
                <w:color w:val="000000" w:themeColor="text1"/>
                <w:sz w:val="24"/>
                <w:szCs w:val="24"/>
                <w:lang w:val="en-US" w:eastAsia="zh-CN"/>
              </w:rPr>
              <w:t>15</w:t>
            </w:r>
            <w:r>
              <w:rPr>
                <w:rFonts w:ascii="Times New Roman" w:hAnsi="Times New Roman"/>
                <w:color w:val="000000" w:themeColor="text1"/>
                <w:sz w:val="24"/>
                <w:szCs w:val="24"/>
                <w:lang w:val="en-US" w:eastAsia="zh-CN"/>
              </w:rPr>
              <w:t>mg/L，</w:t>
            </w:r>
            <w:r>
              <w:rPr>
                <w:rFonts w:hint="eastAsia" w:ascii="Times New Roman" w:hAnsi="Times New Roman"/>
                <w:color w:val="000000" w:themeColor="text1"/>
                <w:sz w:val="24"/>
                <w:szCs w:val="24"/>
                <w:lang w:val="en-US" w:eastAsia="zh-CN"/>
              </w:rPr>
              <w:t>满足污水综合排放标准（GB-8978-1996）一级标准，污染物排放浓度较低，</w:t>
            </w:r>
            <w:r>
              <w:rPr>
                <w:rFonts w:ascii="Times New Roman" w:hAnsi="Times New Roman"/>
                <w:color w:val="000000" w:themeColor="text1"/>
                <w:sz w:val="24"/>
                <w:szCs w:val="24"/>
                <w:lang w:val="en-US" w:eastAsia="zh-CN"/>
              </w:rPr>
              <w:t>经</w:t>
            </w:r>
            <w:r>
              <w:rPr>
                <w:rFonts w:hint="eastAsia" w:ascii="Times New Roman" w:hAnsi="Times New Roman"/>
                <w:color w:val="000000" w:themeColor="text1"/>
                <w:sz w:val="24"/>
                <w:szCs w:val="24"/>
                <w:lang w:val="en-US" w:eastAsia="zh-CN"/>
              </w:rPr>
              <w:t>市</w:t>
            </w:r>
            <w:r>
              <w:rPr>
                <w:rFonts w:hint="eastAsia" w:ascii="Times New Roman" w:hAnsi="Times New Roman"/>
                <w:sz w:val="24"/>
                <w:szCs w:val="24"/>
                <w:lang w:val="en-US" w:eastAsia="zh-CN"/>
              </w:rPr>
              <w:t>政管网</w:t>
            </w:r>
            <w:r>
              <w:rPr>
                <w:rFonts w:hint="eastAsia"/>
                <w:sz w:val="24"/>
                <w:szCs w:val="24"/>
                <w:lang w:val="en-US" w:eastAsia="zh-CN"/>
              </w:rPr>
              <w:t>最终</w:t>
            </w:r>
            <w:r>
              <w:rPr>
                <w:rFonts w:ascii="Times New Roman" w:hAnsi="Times New Roman"/>
                <w:sz w:val="24"/>
                <w:szCs w:val="24"/>
                <w:lang w:val="en-US" w:eastAsia="zh-CN"/>
              </w:rPr>
              <w:t>进入</w:t>
            </w:r>
            <w:r>
              <w:rPr>
                <w:rFonts w:hint="eastAsia"/>
                <w:sz w:val="24"/>
                <w:szCs w:val="24"/>
                <w:lang w:val="en-US" w:eastAsia="zh-CN"/>
              </w:rPr>
              <w:t>城市</w:t>
            </w:r>
            <w:r>
              <w:rPr>
                <w:rFonts w:ascii="Times New Roman" w:hAnsi="Times New Roman"/>
                <w:sz w:val="24"/>
                <w:szCs w:val="24"/>
                <w:lang w:val="en-US" w:eastAsia="zh-CN"/>
              </w:rPr>
              <w:t>污水处理厂</w:t>
            </w:r>
            <w:r>
              <w:rPr>
                <w:rFonts w:hint="eastAsia" w:ascii="Times New Roman" w:hAnsi="Times New Roman"/>
                <w:sz w:val="24"/>
                <w:szCs w:val="24"/>
                <w:lang w:val="en-US" w:eastAsia="zh-CN"/>
              </w:rPr>
              <w:t>做进一步处理，对周围地表水环境影响较小。</w:t>
            </w:r>
          </w:p>
          <w:p>
            <w:pPr>
              <w:adjustRightInd w:val="0"/>
              <w:snapToGrid w:val="0"/>
              <w:spacing w:line="500" w:lineRule="exact"/>
              <w:ind w:firstLine="480" w:firstLineChars="200"/>
              <w:rPr>
                <w:sz w:val="24"/>
              </w:rPr>
            </w:pPr>
            <w:r>
              <w:rPr>
                <w:sz w:val="24"/>
              </w:rPr>
              <w:fldChar w:fldCharType="begin"/>
            </w:r>
            <w:r>
              <w:rPr>
                <w:sz w:val="24"/>
              </w:rPr>
              <w:instrText xml:space="preserve"> = 2 \* GB3 \* MERGEFORMAT </w:instrText>
            </w:r>
            <w:r>
              <w:rPr>
                <w:sz w:val="24"/>
              </w:rPr>
              <w:fldChar w:fldCharType="separate"/>
            </w:r>
            <w:r>
              <w:t>②</w:t>
            </w:r>
            <w:r>
              <w:rPr>
                <w:sz w:val="24"/>
              </w:rPr>
              <w:fldChar w:fldCharType="end"/>
            </w:r>
            <w:r>
              <w:rPr>
                <w:sz w:val="24"/>
              </w:rPr>
              <w:t>地表水环境影响分析</w:t>
            </w:r>
          </w:p>
          <w:p>
            <w:pPr>
              <w:adjustRightInd w:val="0"/>
              <w:snapToGrid w:val="0"/>
              <w:spacing w:line="500" w:lineRule="exact"/>
              <w:ind w:firstLine="480" w:firstLineChars="200"/>
              <w:rPr>
                <w:rFonts w:hint="default" w:ascii="Times New Roman" w:hAnsi="Times New Roman" w:cs="Times New Roman"/>
                <w:sz w:val="24"/>
                <w:szCs w:val="24"/>
              </w:rPr>
            </w:pPr>
            <w:r>
              <w:rPr>
                <w:sz w:val="24"/>
                <w:szCs w:val="22"/>
              </w:rPr>
              <w:t>本项目</w:t>
            </w:r>
            <w:r>
              <w:rPr>
                <w:rFonts w:hint="eastAsia"/>
                <w:sz w:val="24"/>
                <w:szCs w:val="22"/>
              </w:rPr>
              <w:t>废水</w:t>
            </w:r>
            <w:r>
              <w:rPr>
                <w:sz w:val="24"/>
                <w:szCs w:val="22"/>
              </w:rPr>
              <w:t>经</w:t>
            </w:r>
            <w:r>
              <w:rPr>
                <w:rFonts w:hint="eastAsia"/>
                <w:sz w:val="24"/>
                <w:szCs w:val="22"/>
                <w:lang w:eastAsia="zh-CN"/>
              </w:rPr>
              <w:t>厂区</w:t>
            </w:r>
            <w:r>
              <w:rPr>
                <w:rFonts w:hint="eastAsia"/>
                <w:sz w:val="24"/>
                <w:szCs w:val="22"/>
              </w:rPr>
              <w:t>污水处理设施处理后</w:t>
            </w:r>
            <w:r>
              <w:rPr>
                <w:sz w:val="24"/>
                <w:szCs w:val="22"/>
              </w:rPr>
              <w:t>，</w:t>
            </w:r>
            <w:r>
              <w:rPr>
                <w:rFonts w:hint="eastAsia"/>
                <w:sz w:val="24"/>
                <w:szCs w:val="22"/>
              </w:rPr>
              <w:t>经污水管网排入城市污水处理厂</w:t>
            </w:r>
            <w:r>
              <w:rPr>
                <w:sz w:val="24"/>
                <w:szCs w:val="22"/>
              </w:rPr>
              <w:t>，</w:t>
            </w:r>
            <w:r>
              <w:rPr>
                <w:rFonts w:hint="default" w:ascii="Times New Roman" w:hAnsi="Times New Roman" w:cs="Times New Roman"/>
                <w:sz w:val="24"/>
                <w:szCs w:val="24"/>
              </w:rPr>
              <w:t>根据《</w:t>
            </w:r>
            <w:r>
              <w:rPr>
                <w:rFonts w:hint="default" w:ascii="Times New Roman" w:hAnsi="Times New Roman" w:cs="Times New Roman"/>
                <w:sz w:val="24"/>
                <w:szCs w:val="24"/>
                <w:lang w:eastAsia="ja-JP"/>
              </w:rPr>
              <w:t>环境影响评价技术导则地面水环境</w:t>
            </w:r>
            <w:r>
              <w:rPr>
                <w:rFonts w:hint="default" w:ascii="Times New Roman" w:hAnsi="Times New Roman" w:cs="Times New Roman"/>
                <w:sz w:val="24"/>
                <w:szCs w:val="24"/>
              </w:rPr>
              <w:t>》（HJ/T2.3-2018），本项目</w:t>
            </w:r>
            <w:r>
              <w:rPr>
                <w:rFonts w:hint="eastAsia" w:ascii="Times New Roman" w:hAnsi="Times New Roman" w:cs="Times New Roman"/>
                <w:sz w:val="24"/>
                <w:szCs w:val="24"/>
                <w:lang w:eastAsia="zh-CN"/>
              </w:rPr>
              <w:t>地表水</w:t>
            </w:r>
            <w:r>
              <w:rPr>
                <w:rFonts w:hint="default" w:ascii="Times New Roman" w:hAnsi="Times New Roman" w:cs="Times New Roman"/>
                <w:sz w:val="24"/>
                <w:szCs w:val="24"/>
              </w:rPr>
              <w:t>评价等级为三级B，因此本项目地表水评价内容仅包括水污染控制和水环境影响减缓措施有效性评价以及依托污水处理设施的环境可行性评价。</w:t>
            </w:r>
          </w:p>
          <w:p>
            <w:pPr>
              <w:adjustRightInd w:val="0"/>
              <w:snapToGrid w:val="0"/>
              <w:spacing w:line="500" w:lineRule="exact"/>
              <w:ind w:firstLine="480" w:firstLineChars="200"/>
              <w:rPr>
                <w:rFonts w:hint="default" w:ascii="Times New Roman" w:hAnsi="Times New Roman" w:cs="Times New Roman"/>
                <w:sz w:val="24"/>
                <w:szCs w:val="24"/>
                <w:lang w:eastAsia="zh-CN"/>
              </w:rPr>
            </w:pPr>
            <w:r>
              <w:rPr>
                <w:rFonts w:hint="default" w:ascii="Times New Roman" w:hAnsi="Times New Roman" w:cs="Times New Roman"/>
                <w:sz w:val="24"/>
                <w:szCs w:val="24"/>
                <w:lang w:eastAsia="zh-CN"/>
              </w:rPr>
              <w:t>具体内容如下：</w:t>
            </w:r>
          </w:p>
          <w:p>
            <w:pPr>
              <w:pStyle w:val="37"/>
              <w:spacing w:line="500" w:lineRule="atLeast"/>
              <w:rPr>
                <w:rFonts w:ascii="Times New Roman" w:hAnsi="Times New Roman" w:eastAsia="宋体"/>
                <w:lang w:val="en-US" w:eastAsia="zh-CN"/>
              </w:rPr>
            </w:pPr>
            <w:r>
              <w:rPr>
                <w:rFonts w:ascii="Times New Roman" w:hAnsi="Times New Roman" w:eastAsia="宋体"/>
                <w:lang w:val="en-US" w:eastAsia="zh-CN"/>
              </w:rPr>
              <w:t>1）水污染控制和水环境影响减缓措施有效性评价</w:t>
            </w:r>
          </w:p>
          <w:p>
            <w:pPr>
              <w:spacing w:line="500" w:lineRule="exact"/>
              <w:ind w:firstLine="480" w:firstLineChars="200"/>
              <w:rPr>
                <w:color w:val="FF0000"/>
                <w:sz w:val="24"/>
              </w:rPr>
            </w:pPr>
            <w:r>
              <w:rPr>
                <w:sz w:val="24"/>
              </w:rPr>
              <w:t>a) 污染控制措施及各类排放口排放浓度限值等应满足国家和地方相关排放标准及符合有关标准规定的排水协议关于水污染物排放的条款要求；</w:t>
            </w:r>
          </w:p>
          <w:p>
            <w:pPr>
              <w:adjustRightInd w:val="0"/>
              <w:snapToGrid w:val="0"/>
              <w:spacing w:line="520" w:lineRule="exact"/>
              <w:ind w:firstLine="480" w:firstLineChars="200"/>
              <w:rPr>
                <w:rFonts w:hint="eastAsia" w:ascii="Times New Roman" w:hAnsi="Times New Roman"/>
                <w:sz w:val="24"/>
                <w:szCs w:val="24"/>
                <w:lang w:val="en-US" w:eastAsia="zh-CN"/>
              </w:rPr>
            </w:pPr>
            <w:r>
              <w:rPr>
                <w:rFonts w:hint="eastAsia" w:ascii="Times New Roman" w:hAnsi="Times New Roman"/>
                <w:color w:val="000000" w:themeColor="text1"/>
                <w:sz w:val="24"/>
                <w:szCs w:val="24"/>
                <w:lang w:val="en-US" w:eastAsia="zh-CN"/>
              </w:rPr>
              <w:t>本项目废水经</w:t>
            </w:r>
            <w:r>
              <w:rPr>
                <w:rFonts w:hint="eastAsia"/>
                <w:color w:val="000000" w:themeColor="text1"/>
                <w:sz w:val="24"/>
                <w:szCs w:val="24"/>
                <w:lang w:val="en-US" w:eastAsia="zh-CN"/>
              </w:rPr>
              <w:t>厂区</w:t>
            </w:r>
            <w:r>
              <w:rPr>
                <w:rFonts w:hint="eastAsia" w:ascii="Times New Roman" w:hAnsi="Times New Roman"/>
                <w:color w:val="000000" w:themeColor="text1"/>
                <w:sz w:val="24"/>
                <w:szCs w:val="24"/>
                <w:lang w:val="en-US" w:eastAsia="zh-CN"/>
              </w:rPr>
              <w:t>污水处理站处理后</w:t>
            </w:r>
            <w:r>
              <w:rPr>
                <w:rFonts w:ascii="Times New Roman" w:hAnsi="Times New Roman"/>
                <w:color w:val="000000" w:themeColor="text1"/>
                <w:sz w:val="24"/>
                <w:szCs w:val="24"/>
                <w:lang w:val="en-US" w:eastAsia="zh-CN"/>
              </w:rPr>
              <w:t>主要污染物</w:t>
            </w:r>
            <w:r>
              <w:rPr>
                <w:rFonts w:hint="eastAsia" w:ascii="Times New Roman" w:hAnsi="Times New Roman"/>
                <w:color w:val="000000" w:themeColor="text1"/>
                <w:sz w:val="24"/>
                <w:szCs w:val="24"/>
                <w:lang w:val="en-US" w:eastAsia="zh-CN"/>
              </w:rPr>
              <w:t>设计</w:t>
            </w:r>
            <w:r>
              <w:rPr>
                <w:rFonts w:ascii="Times New Roman" w:hAnsi="Times New Roman"/>
                <w:color w:val="000000" w:themeColor="text1"/>
                <w:sz w:val="24"/>
                <w:szCs w:val="24"/>
                <w:lang w:val="en-US" w:eastAsia="zh-CN"/>
              </w:rPr>
              <w:t>排放浓度为：COD≤</w:t>
            </w:r>
            <w:r>
              <w:rPr>
                <w:rFonts w:hint="eastAsia"/>
                <w:color w:val="000000" w:themeColor="text1"/>
                <w:sz w:val="24"/>
                <w:szCs w:val="24"/>
                <w:lang w:val="en-US" w:eastAsia="zh-CN"/>
              </w:rPr>
              <w:t>100</w:t>
            </w:r>
            <w:r>
              <w:rPr>
                <w:rFonts w:ascii="Times New Roman" w:hAnsi="Times New Roman"/>
                <w:color w:val="000000" w:themeColor="text1"/>
                <w:sz w:val="24"/>
                <w:szCs w:val="24"/>
                <w:lang w:val="en-US" w:eastAsia="zh-CN"/>
              </w:rPr>
              <w:t>mg/L、BOD</w:t>
            </w:r>
            <w:r>
              <w:rPr>
                <w:rFonts w:ascii="Times New Roman" w:hAnsi="Times New Roman"/>
                <w:color w:val="000000" w:themeColor="text1"/>
                <w:sz w:val="24"/>
                <w:szCs w:val="24"/>
                <w:vertAlign w:val="subscript"/>
                <w:lang w:val="en-US" w:eastAsia="zh-CN"/>
              </w:rPr>
              <w:t>5</w:t>
            </w:r>
            <w:r>
              <w:rPr>
                <w:rFonts w:ascii="Times New Roman" w:hAnsi="Times New Roman"/>
                <w:color w:val="000000" w:themeColor="text1"/>
                <w:sz w:val="24"/>
                <w:szCs w:val="24"/>
                <w:lang w:val="en-US" w:eastAsia="zh-CN"/>
              </w:rPr>
              <w:t>≤</w:t>
            </w:r>
            <w:r>
              <w:rPr>
                <w:rFonts w:hint="eastAsia"/>
                <w:color w:val="000000" w:themeColor="text1"/>
                <w:sz w:val="24"/>
                <w:szCs w:val="24"/>
                <w:lang w:val="en-US" w:eastAsia="zh-CN"/>
              </w:rPr>
              <w:t>20</w:t>
            </w:r>
            <w:r>
              <w:rPr>
                <w:rFonts w:ascii="Times New Roman" w:hAnsi="Times New Roman"/>
                <w:color w:val="000000" w:themeColor="text1"/>
                <w:sz w:val="24"/>
                <w:szCs w:val="24"/>
                <w:lang w:val="en-US" w:eastAsia="zh-CN"/>
              </w:rPr>
              <w:t>mg/L、SS≤</w:t>
            </w:r>
            <w:r>
              <w:rPr>
                <w:rFonts w:hint="eastAsia"/>
                <w:color w:val="000000" w:themeColor="text1"/>
                <w:sz w:val="24"/>
                <w:szCs w:val="24"/>
                <w:lang w:val="en-US" w:eastAsia="zh-CN"/>
              </w:rPr>
              <w:t>70</w:t>
            </w:r>
            <w:r>
              <w:rPr>
                <w:rFonts w:ascii="Times New Roman" w:hAnsi="Times New Roman"/>
                <w:color w:val="000000" w:themeColor="text1"/>
                <w:sz w:val="24"/>
                <w:szCs w:val="24"/>
                <w:lang w:val="en-US" w:eastAsia="zh-CN"/>
              </w:rPr>
              <w:t>mg/L、NH</w:t>
            </w:r>
            <w:r>
              <w:rPr>
                <w:rFonts w:ascii="Times New Roman" w:hAnsi="Times New Roman"/>
                <w:color w:val="000000" w:themeColor="text1"/>
                <w:sz w:val="24"/>
                <w:szCs w:val="24"/>
                <w:vertAlign w:val="subscript"/>
                <w:lang w:val="en-US" w:eastAsia="zh-CN"/>
              </w:rPr>
              <w:t>3</w:t>
            </w:r>
            <w:r>
              <w:rPr>
                <w:rFonts w:ascii="Times New Roman" w:hAnsi="Times New Roman"/>
                <w:color w:val="000000" w:themeColor="text1"/>
                <w:sz w:val="24"/>
                <w:szCs w:val="24"/>
                <w:lang w:val="en-US" w:eastAsia="zh-CN"/>
              </w:rPr>
              <w:t>-N≤</w:t>
            </w:r>
            <w:r>
              <w:rPr>
                <w:rFonts w:hint="eastAsia"/>
                <w:color w:val="000000" w:themeColor="text1"/>
                <w:sz w:val="24"/>
                <w:szCs w:val="24"/>
                <w:lang w:val="en-US" w:eastAsia="zh-CN"/>
              </w:rPr>
              <w:t>15</w:t>
            </w:r>
            <w:r>
              <w:rPr>
                <w:rFonts w:ascii="Times New Roman" w:hAnsi="Times New Roman"/>
                <w:color w:val="000000" w:themeColor="text1"/>
                <w:sz w:val="24"/>
                <w:szCs w:val="24"/>
                <w:lang w:val="en-US" w:eastAsia="zh-CN"/>
              </w:rPr>
              <w:t>mg/L，</w:t>
            </w:r>
            <w:r>
              <w:rPr>
                <w:rFonts w:hint="eastAsia" w:ascii="Times New Roman" w:hAnsi="Times New Roman"/>
                <w:color w:val="000000" w:themeColor="text1"/>
                <w:sz w:val="24"/>
                <w:szCs w:val="24"/>
                <w:lang w:val="en-US" w:eastAsia="zh-CN"/>
              </w:rPr>
              <w:t>满足污水综合排放标准（GB-8978-1996）一级标准，污染物排放浓度较低，</w:t>
            </w:r>
            <w:r>
              <w:rPr>
                <w:rFonts w:ascii="Times New Roman" w:hAnsi="Times New Roman"/>
                <w:color w:val="000000" w:themeColor="text1"/>
                <w:sz w:val="24"/>
                <w:szCs w:val="24"/>
                <w:lang w:val="en-US" w:eastAsia="zh-CN"/>
              </w:rPr>
              <w:t>经</w:t>
            </w:r>
            <w:r>
              <w:rPr>
                <w:rFonts w:hint="eastAsia" w:ascii="Times New Roman" w:hAnsi="Times New Roman"/>
                <w:color w:val="000000" w:themeColor="text1"/>
                <w:sz w:val="24"/>
                <w:szCs w:val="24"/>
                <w:lang w:val="en-US" w:eastAsia="zh-CN"/>
              </w:rPr>
              <w:t>市</w:t>
            </w:r>
            <w:r>
              <w:rPr>
                <w:rFonts w:hint="eastAsia" w:ascii="Times New Roman" w:hAnsi="Times New Roman"/>
                <w:sz w:val="24"/>
                <w:szCs w:val="24"/>
                <w:lang w:val="en-US" w:eastAsia="zh-CN"/>
              </w:rPr>
              <w:t>政管网</w:t>
            </w:r>
            <w:r>
              <w:rPr>
                <w:rFonts w:hint="eastAsia"/>
                <w:sz w:val="24"/>
                <w:szCs w:val="24"/>
                <w:lang w:val="en-US" w:eastAsia="zh-CN"/>
              </w:rPr>
              <w:t>最终</w:t>
            </w:r>
            <w:r>
              <w:rPr>
                <w:rFonts w:ascii="Times New Roman" w:hAnsi="Times New Roman"/>
                <w:sz w:val="24"/>
                <w:szCs w:val="24"/>
                <w:lang w:val="en-US" w:eastAsia="zh-CN"/>
              </w:rPr>
              <w:t>进入</w:t>
            </w:r>
            <w:r>
              <w:rPr>
                <w:rFonts w:hint="eastAsia"/>
                <w:sz w:val="24"/>
                <w:szCs w:val="24"/>
                <w:lang w:val="en-US" w:eastAsia="zh-CN"/>
              </w:rPr>
              <w:t>城市</w:t>
            </w:r>
            <w:r>
              <w:rPr>
                <w:rFonts w:ascii="Times New Roman" w:hAnsi="Times New Roman"/>
                <w:sz w:val="24"/>
                <w:szCs w:val="24"/>
                <w:lang w:val="en-US" w:eastAsia="zh-CN"/>
              </w:rPr>
              <w:t>污水处理厂</w:t>
            </w:r>
            <w:r>
              <w:rPr>
                <w:rFonts w:hint="eastAsia" w:ascii="Times New Roman" w:hAnsi="Times New Roman"/>
                <w:sz w:val="24"/>
                <w:szCs w:val="24"/>
                <w:lang w:val="en-US" w:eastAsia="zh-CN"/>
              </w:rPr>
              <w:t>做进一步处理。</w:t>
            </w:r>
          </w:p>
          <w:p>
            <w:pPr>
              <w:spacing w:line="500" w:lineRule="exact"/>
              <w:ind w:firstLine="480" w:firstLineChars="200"/>
              <w:rPr>
                <w:sz w:val="24"/>
              </w:rPr>
            </w:pPr>
            <w:r>
              <w:rPr>
                <w:sz w:val="24"/>
              </w:rPr>
              <w:t>b) 水动力影响、生态流量、水温影响减缓措施应满足水环境保护目标的要求；</w:t>
            </w:r>
          </w:p>
          <w:p>
            <w:pPr>
              <w:spacing w:line="520" w:lineRule="exact"/>
              <w:ind w:firstLine="480" w:firstLineChars="200"/>
              <w:textAlignment w:val="baseline"/>
              <w:rPr>
                <w:sz w:val="24"/>
              </w:rPr>
            </w:pPr>
            <w:r>
              <w:rPr>
                <w:rFonts w:hAnsi="宋体"/>
                <w:sz w:val="24"/>
              </w:rPr>
              <w:t>本项目位于</w:t>
            </w:r>
            <w:r>
              <w:rPr>
                <w:rFonts w:hint="default" w:ascii="Times New Roman" w:hAnsi="Times New Roman" w:cs="Times New Roman"/>
                <w:kern w:val="0"/>
                <w:sz w:val="24"/>
                <w:szCs w:val="24"/>
                <w:lang w:eastAsia="zh-CN"/>
              </w:rPr>
              <w:t>平顶山市</w:t>
            </w:r>
            <w:r>
              <w:rPr>
                <w:rFonts w:hint="eastAsia" w:cs="Times New Roman"/>
                <w:kern w:val="0"/>
                <w:sz w:val="24"/>
                <w:szCs w:val="24"/>
                <w:lang w:eastAsia="zh-CN"/>
              </w:rPr>
              <w:t>卫东区平安大道东段平煤机电装备工业园</w:t>
            </w:r>
            <w:r>
              <w:rPr>
                <w:rFonts w:hAnsi="宋体"/>
                <w:sz w:val="24"/>
              </w:rPr>
              <w:t>。</w:t>
            </w:r>
            <w:r>
              <w:rPr>
                <w:rFonts w:hint="eastAsia"/>
                <w:color w:val="000000"/>
                <w:sz w:val="24"/>
              </w:rPr>
              <w:t>本项目位于</w:t>
            </w:r>
            <w:r>
              <w:rPr>
                <w:rFonts w:hint="eastAsia"/>
                <w:color w:val="000000"/>
                <w:sz w:val="24"/>
                <w:lang w:eastAsia="zh-CN"/>
              </w:rPr>
              <w:t>白龟山水库东北侧</w:t>
            </w:r>
            <w:r>
              <w:rPr>
                <w:rFonts w:hint="eastAsia"/>
                <w:color w:val="000000"/>
                <w:sz w:val="24"/>
              </w:rPr>
              <w:t>约</w:t>
            </w:r>
            <w:r>
              <w:rPr>
                <w:rFonts w:hint="eastAsia"/>
                <w:color w:val="000000"/>
                <w:sz w:val="24"/>
                <w:lang w:val="en-US" w:eastAsia="zh-CN"/>
              </w:rPr>
              <w:t>11k</w:t>
            </w:r>
            <w:r>
              <w:rPr>
                <w:rFonts w:hint="eastAsia"/>
                <w:color w:val="000000"/>
                <w:sz w:val="24"/>
              </w:rPr>
              <w:t>m ，</w:t>
            </w:r>
            <w:r>
              <w:rPr>
                <w:rFonts w:hAnsi="宋体"/>
                <w:sz w:val="24"/>
              </w:rPr>
              <w:t>本项目不在平顶山市地表饮用水源地保护范围内，本项目符合平顶山市地表饮用水源地保护饮用水水源保护区划的要求。</w:t>
            </w:r>
            <w:r>
              <w:rPr>
                <w:sz w:val="24"/>
              </w:rPr>
              <w:t xml:space="preserve"> </w:t>
            </w:r>
          </w:p>
          <w:p>
            <w:pPr>
              <w:spacing w:line="500" w:lineRule="exact"/>
              <w:ind w:firstLine="480" w:firstLineChars="200"/>
              <w:rPr>
                <w:sz w:val="24"/>
              </w:rPr>
            </w:pPr>
            <w:r>
              <w:rPr>
                <w:sz w:val="24"/>
              </w:rPr>
              <w:t>c) 涉及面源污染的，应满足国家和地方有关面源污染控制治理要求；</w:t>
            </w:r>
          </w:p>
          <w:p>
            <w:pPr>
              <w:spacing w:line="500" w:lineRule="exact"/>
              <w:ind w:firstLine="480" w:firstLineChars="200"/>
              <w:rPr>
                <w:sz w:val="24"/>
              </w:rPr>
            </w:pPr>
            <w:r>
              <w:rPr>
                <w:sz w:val="24"/>
              </w:rPr>
              <w:t>本项目不涉及面源排放情况。</w:t>
            </w:r>
          </w:p>
          <w:p>
            <w:pPr>
              <w:spacing w:line="500" w:lineRule="exact"/>
              <w:ind w:firstLine="480" w:firstLineChars="200"/>
              <w:rPr>
                <w:sz w:val="24"/>
              </w:rPr>
            </w:pPr>
            <w:r>
              <w:rPr>
                <w:sz w:val="24"/>
              </w:rPr>
              <w:t>d) 受纳水体环境质量达标区的建设项目选择废水处理措施或多方案比选时，应满足行业污染防治可行技术指南要求，确保废水稳定达标排放且环境影响可以接受。</w:t>
            </w:r>
          </w:p>
          <w:p>
            <w:pPr>
              <w:adjustRightInd w:val="0"/>
              <w:snapToGrid w:val="0"/>
              <w:spacing w:line="520" w:lineRule="exact"/>
              <w:ind w:firstLine="480" w:firstLineChars="200"/>
              <w:rPr>
                <w:rFonts w:ascii="Times New Roman" w:hAnsi="Times New Roman"/>
                <w:szCs w:val="24"/>
                <w:lang w:val="en-US" w:eastAsia="zh-CN"/>
              </w:rPr>
            </w:pPr>
            <w:r>
              <w:rPr>
                <w:rFonts w:hint="eastAsia" w:ascii="Times New Roman" w:hAnsi="Times New Roman"/>
                <w:color w:val="000000" w:themeColor="text1"/>
                <w:sz w:val="24"/>
                <w:szCs w:val="24"/>
                <w:lang w:val="en-US" w:eastAsia="zh-CN"/>
              </w:rPr>
              <w:t>本项目废水经</w:t>
            </w:r>
            <w:r>
              <w:rPr>
                <w:rFonts w:hint="eastAsia"/>
                <w:color w:val="000000" w:themeColor="text1"/>
                <w:sz w:val="24"/>
                <w:szCs w:val="24"/>
                <w:lang w:val="en-US" w:eastAsia="zh-CN"/>
              </w:rPr>
              <w:t>厂区</w:t>
            </w:r>
            <w:r>
              <w:rPr>
                <w:rFonts w:hint="eastAsia" w:ascii="Times New Roman" w:hAnsi="Times New Roman"/>
                <w:color w:val="000000" w:themeColor="text1"/>
                <w:sz w:val="24"/>
                <w:szCs w:val="24"/>
                <w:lang w:val="en-US" w:eastAsia="zh-CN"/>
              </w:rPr>
              <w:t>污水处理站处理后</w:t>
            </w:r>
            <w:r>
              <w:rPr>
                <w:rFonts w:ascii="Times New Roman" w:hAnsi="Times New Roman"/>
                <w:color w:val="000000" w:themeColor="text1"/>
                <w:sz w:val="24"/>
                <w:szCs w:val="24"/>
                <w:lang w:val="en-US" w:eastAsia="zh-CN"/>
              </w:rPr>
              <w:t>主要污染物</w:t>
            </w:r>
            <w:r>
              <w:rPr>
                <w:rFonts w:hint="eastAsia" w:ascii="Times New Roman" w:hAnsi="Times New Roman"/>
                <w:color w:val="000000" w:themeColor="text1"/>
                <w:sz w:val="24"/>
                <w:szCs w:val="24"/>
                <w:lang w:val="en-US" w:eastAsia="zh-CN"/>
              </w:rPr>
              <w:t>设计</w:t>
            </w:r>
            <w:r>
              <w:rPr>
                <w:rFonts w:ascii="Times New Roman" w:hAnsi="Times New Roman"/>
                <w:color w:val="000000" w:themeColor="text1"/>
                <w:sz w:val="24"/>
                <w:szCs w:val="24"/>
                <w:lang w:val="en-US" w:eastAsia="zh-CN"/>
              </w:rPr>
              <w:t>排放浓度为：COD≤</w:t>
            </w:r>
            <w:r>
              <w:rPr>
                <w:rFonts w:hint="eastAsia"/>
                <w:color w:val="000000" w:themeColor="text1"/>
                <w:sz w:val="24"/>
                <w:szCs w:val="24"/>
                <w:lang w:val="en-US" w:eastAsia="zh-CN"/>
              </w:rPr>
              <w:t>100</w:t>
            </w:r>
            <w:r>
              <w:rPr>
                <w:rFonts w:ascii="Times New Roman" w:hAnsi="Times New Roman"/>
                <w:color w:val="000000" w:themeColor="text1"/>
                <w:sz w:val="24"/>
                <w:szCs w:val="24"/>
                <w:lang w:val="en-US" w:eastAsia="zh-CN"/>
              </w:rPr>
              <w:t>mg/L、BOD</w:t>
            </w:r>
            <w:r>
              <w:rPr>
                <w:rFonts w:ascii="Times New Roman" w:hAnsi="Times New Roman"/>
                <w:color w:val="000000" w:themeColor="text1"/>
                <w:sz w:val="24"/>
                <w:szCs w:val="24"/>
                <w:vertAlign w:val="subscript"/>
                <w:lang w:val="en-US" w:eastAsia="zh-CN"/>
              </w:rPr>
              <w:t>5</w:t>
            </w:r>
            <w:r>
              <w:rPr>
                <w:rFonts w:ascii="Times New Roman" w:hAnsi="Times New Roman"/>
                <w:color w:val="000000" w:themeColor="text1"/>
                <w:sz w:val="24"/>
                <w:szCs w:val="24"/>
                <w:lang w:val="en-US" w:eastAsia="zh-CN"/>
              </w:rPr>
              <w:t>≤</w:t>
            </w:r>
            <w:r>
              <w:rPr>
                <w:rFonts w:hint="eastAsia"/>
                <w:color w:val="000000" w:themeColor="text1"/>
                <w:sz w:val="24"/>
                <w:szCs w:val="24"/>
                <w:lang w:val="en-US" w:eastAsia="zh-CN"/>
              </w:rPr>
              <w:t>20</w:t>
            </w:r>
            <w:r>
              <w:rPr>
                <w:rFonts w:ascii="Times New Roman" w:hAnsi="Times New Roman"/>
                <w:color w:val="000000" w:themeColor="text1"/>
                <w:sz w:val="24"/>
                <w:szCs w:val="24"/>
                <w:lang w:val="en-US" w:eastAsia="zh-CN"/>
              </w:rPr>
              <w:t>mg/L、SS≤</w:t>
            </w:r>
            <w:r>
              <w:rPr>
                <w:rFonts w:hint="eastAsia"/>
                <w:color w:val="000000" w:themeColor="text1"/>
                <w:sz w:val="24"/>
                <w:szCs w:val="24"/>
                <w:lang w:val="en-US" w:eastAsia="zh-CN"/>
              </w:rPr>
              <w:t>70</w:t>
            </w:r>
            <w:r>
              <w:rPr>
                <w:rFonts w:ascii="Times New Roman" w:hAnsi="Times New Roman"/>
                <w:color w:val="000000" w:themeColor="text1"/>
                <w:sz w:val="24"/>
                <w:szCs w:val="24"/>
                <w:lang w:val="en-US" w:eastAsia="zh-CN"/>
              </w:rPr>
              <w:t>mg/L、NH</w:t>
            </w:r>
            <w:r>
              <w:rPr>
                <w:rFonts w:ascii="Times New Roman" w:hAnsi="Times New Roman"/>
                <w:color w:val="000000" w:themeColor="text1"/>
                <w:sz w:val="24"/>
                <w:szCs w:val="24"/>
                <w:vertAlign w:val="subscript"/>
                <w:lang w:val="en-US" w:eastAsia="zh-CN"/>
              </w:rPr>
              <w:t>3</w:t>
            </w:r>
            <w:r>
              <w:rPr>
                <w:rFonts w:ascii="Times New Roman" w:hAnsi="Times New Roman"/>
                <w:color w:val="000000" w:themeColor="text1"/>
                <w:sz w:val="24"/>
                <w:szCs w:val="24"/>
                <w:lang w:val="en-US" w:eastAsia="zh-CN"/>
              </w:rPr>
              <w:t>-N≤</w:t>
            </w:r>
            <w:r>
              <w:rPr>
                <w:rFonts w:hint="eastAsia"/>
                <w:color w:val="000000" w:themeColor="text1"/>
                <w:sz w:val="24"/>
                <w:szCs w:val="24"/>
                <w:lang w:val="en-US" w:eastAsia="zh-CN"/>
              </w:rPr>
              <w:t>15</w:t>
            </w:r>
            <w:r>
              <w:rPr>
                <w:rFonts w:ascii="Times New Roman" w:hAnsi="Times New Roman"/>
                <w:color w:val="000000" w:themeColor="text1"/>
                <w:sz w:val="24"/>
                <w:szCs w:val="24"/>
                <w:lang w:val="en-US" w:eastAsia="zh-CN"/>
              </w:rPr>
              <w:t>mg/L，</w:t>
            </w:r>
            <w:r>
              <w:rPr>
                <w:rFonts w:hint="eastAsia" w:ascii="Times New Roman" w:hAnsi="Times New Roman"/>
                <w:color w:val="000000" w:themeColor="text1"/>
                <w:sz w:val="24"/>
                <w:szCs w:val="24"/>
                <w:lang w:val="en-US" w:eastAsia="zh-CN"/>
              </w:rPr>
              <w:t>满足污水综合排放标准（GB-8978-1996）一级标准，污染物排放浓度较低，</w:t>
            </w:r>
            <w:r>
              <w:rPr>
                <w:rFonts w:ascii="Times New Roman" w:hAnsi="Times New Roman"/>
                <w:color w:val="000000" w:themeColor="text1"/>
                <w:sz w:val="24"/>
                <w:szCs w:val="24"/>
                <w:lang w:val="en-US" w:eastAsia="zh-CN"/>
              </w:rPr>
              <w:t>经</w:t>
            </w:r>
            <w:r>
              <w:rPr>
                <w:rFonts w:hint="eastAsia" w:ascii="Times New Roman" w:hAnsi="Times New Roman"/>
                <w:color w:val="000000" w:themeColor="text1"/>
                <w:sz w:val="24"/>
                <w:szCs w:val="24"/>
                <w:lang w:val="en-US" w:eastAsia="zh-CN"/>
              </w:rPr>
              <w:t>市</w:t>
            </w:r>
            <w:r>
              <w:rPr>
                <w:rFonts w:hint="eastAsia" w:ascii="Times New Roman" w:hAnsi="Times New Roman"/>
                <w:sz w:val="24"/>
                <w:szCs w:val="24"/>
                <w:lang w:val="en-US" w:eastAsia="zh-CN"/>
              </w:rPr>
              <w:t>政管网</w:t>
            </w:r>
            <w:r>
              <w:rPr>
                <w:rFonts w:hint="eastAsia"/>
                <w:sz w:val="24"/>
                <w:szCs w:val="24"/>
                <w:lang w:val="en-US" w:eastAsia="zh-CN"/>
              </w:rPr>
              <w:t>最终</w:t>
            </w:r>
            <w:r>
              <w:rPr>
                <w:rFonts w:ascii="Times New Roman" w:hAnsi="Times New Roman"/>
                <w:sz w:val="24"/>
                <w:szCs w:val="24"/>
                <w:lang w:val="en-US" w:eastAsia="zh-CN"/>
              </w:rPr>
              <w:t>进入</w:t>
            </w:r>
            <w:r>
              <w:rPr>
                <w:rFonts w:hint="eastAsia"/>
                <w:sz w:val="24"/>
                <w:szCs w:val="24"/>
                <w:lang w:val="en-US" w:eastAsia="zh-CN"/>
              </w:rPr>
              <w:t>城市</w:t>
            </w:r>
            <w:r>
              <w:rPr>
                <w:rFonts w:ascii="Times New Roman" w:hAnsi="Times New Roman"/>
                <w:sz w:val="24"/>
                <w:szCs w:val="24"/>
                <w:lang w:val="en-US" w:eastAsia="zh-CN"/>
              </w:rPr>
              <w:t>污水处理厂</w:t>
            </w:r>
            <w:r>
              <w:rPr>
                <w:rFonts w:hint="eastAsia" w:ascii="Times New Roman" w:hAnsi="Times New Roman"/>
                <w:sz w:val="24"/>
                <w:szCs w:val="24"/>
                <w:lang w:val="en-US" w:eastAsia="zh-CN"/>
              </w:rPr>
              <w:t>做进一步处理</w:t>
            </w:r>
            <w:r>
              <w:rPr>
                <w:rFonts w:ascii="Times New Roman" w:hAnsi="Times New Roman"/>
                <w:szCs w:val="24"/>
                <w:lang w:val="en-US" w:eastAsia="zh-CN"/>
              </w:rPr>
              <w:t>，对周围地表水环境影响较小。</w:t>
            </w:r>
          </w:p>
          <w:p>
            <w:pPr>
              <w:pStyle w:val="37"/>
              <w:spacing w:line="500" w:lineRule="atLeast"/>
              <w:rPr>
                <w:rFonts w:ascii="Times New Roman" w:hAnsi="Times New Roman" w:eastAsia="宋体"/>
                <w:lang w:val="en-US" w:eastAsia="zh-CN"/>
              </w:rPr>
            </w:pPr>
            <w:r>
              <w:rPr>
                <w:rFonts w:ascii="Times New Roman" w:hAnsi="Times New Roman" w:eastAsia="宋体"/>
                <w:lang w:val="en-US" w:eastAsia="zh-CN"/>
              </w:rPr>
              <w:fldChar w:fldCharType="begin"/>
            </w:r>
            <w:r>
              <w:rPr>
                <w:rFonts w:ascii="Times New Roman" w:hAnsi="Times New Roman" w:eastAsia="宋体"/>
                <w:lang w:val="en-US" w:eastAsia="zh-CN"/>
              </w:rPr>
              <w:instrText xml:space="preserve"> = 3 \* GB3 \* MERGEFORMAT </w:instrText>
            </w:r>
            <w:r>
              <w:rPr>
                <w:rFonts w:ascii="Times New Roman" w:hAnsi="Times New Roman" w:eastAsia="宋体"/>
                <w:lang w:val="en-US" w:eastAsia="zh-CN"/>
              </w:rPr>
              <w:fldChar w:fldCharType="separate"/>
            </w:r>
            <w:r>
              <w:t>③</w:t>
            </w:r>
            <w:r>
              <w:rPr>
                <w:rFonts w:ascii="Times New Roman" w:hAnsi="Times New Roman" w:eastAsia="宋体"/>
                <w:lang w:val="en-US" w:eastAsia="zh-CN"/>
              </w:rPr>
              <w:fldChar w:fldCharType="end"/>
            </w:r>
            <w:r>
              <w:rPr>
                <w:rFonts w:ascii="Times New Roman" w:hAnsi="Times New Roman" w:eastAsia="宋体"/>
                <w:lang w:val="en-US" w:eastAsia="zh-CN"/>
              </w:rPr>
              <w:t>污水处理设施的环境可行性评价</w:t>
            </w:r>
          </w:p>
          <w:p>
            <w:pPr>
              <w:pStyle w:val="37"/>
              <w:spacing w:line="500" w:lineRule="atLeast"/>
              <w:jc w:val="both"/>
              <w:rPr>
                <w:rFonts w:hint="default" w:ascii="Times New Roman" w:hAnsi="Times New Roman" w:cs="Times New Roman"/>
              </w:rPr>
            </w:pPr>
            <w:r>
              <w:rPr>
                <w:rFonts w:hint="default" w:ascii="Times New Roman" w:hAnsi="Times New Roman" w:cs="Times New Roman"/>
                <w:color w:val="000000" w:themeColor="text1"/>
                <w:szCs w:val="24"/>
                <w:lang w:val="en-US" w:eastAsia="zh-CN"/>
              </w:rPr>
              <w:t>本</w:t>
            </w:r>
            <w:r>
              <w:rPr>
                <w:rFonts w:hint="default" w:ascii="Times New Roman" w:hAnsi="Times New Roman" w:cs="Times New Roman"/>
                <w:color w:val="000000" w:themeColor="text1"/>
                <w:sz w:val="24"/>
              </w:rPr>
              <w:t>项目废水量</w:t>
            </w:r>
            <w:r>
              <w:rPr>
                <w:rFonts w:hint="default" w:ascii="Times New Roman" w:hAnsi="Times New Roman" w:cs="Times New Roman"/>
                <w:color w:val="000000" w:themeColor="text1"/>
                <w:sz w:val="24"/>
                <w:lang w:val="en-US" w:eastAsia="zh-CN"/>
              </w:rPr>
              <w:t>11.984</w:t>
            </w:r>
            <w:r>
              <w:rPr>
                <w:rFonts w:hint="default" w:ascii="Times New Roman" w:hAnsi="Times New Roman" w:cs="Times New Roman"/>
                <w:color w:val="000000" w:themeColor="text1"/>
                <w:sz w:val="24"/>
              </w:rPr>
              <w:t>m</w:t>
            </w:r>
            <w:r>
              <w:rPr>
                <w:rFonts w:hint="default" w:ascii="Times New Roman" w:hAnsi="Times New Roman" w:cs="Times New Roman"/>
                <w:color w:val="000000" w:themeColor="text1"/>
                <w:sz w:val="24"/>
                <w:vertAlign w:val="superscript"/>
              </w:rPr>
              <w:t>3</w:t>
            </w:r>
            <w:r>
              <w:rPr>
                <w:rFonts w:hint="default" w:ascii="Times New Roman" w:hAnsi="Times New Roman" w:cs="Times New Roman"/>
                <w:color w:val="000000" w:themeColor="text1"/>
                <w:sz w:val="24"/>
              </w:rPr>
              <w:t>/d，年废水量</w:t>
            </w:r>
            <w:r>
              <w:rPr>
                <w:rFonts w:hint="default" w:ascii="Times New Roman" w:hAnsi="Times New Roman" w:cs="Times New Roman"/>
                <w:color w:val="000000" w:themeColor="text1"/>
                <w:sz w:val="24"/>
                <w:lang w:val="en-US" w:eastAsia="zh-CN"/>
              </w:rPr>
              <w:t>4238.4</w:t>
            </w:r>
            <w:r>
              <w:rPr>
                <w:rFonts w:hint="default" w:ascii="Times New Roman" w:hAnsi="Times New Roman" w:cs="Times New Roman"/>
                <w:color w:val="000000" w:themeColor="text1"/>
                <w:sz w:val="24"/>
              </w:rPr>
              <w:t>m</w:t>
            </w:r>
            <w:r>
              <w:rPr>
                <w:rFonts w:hint="default" w:ascii="Times New Roman" w:hAnsi="Times New Roman" w:cs="Times New Roman"/>
                <w:color w:val="000000" w:themeColor="text1"/>
                <w:sz w:val="24"/>
                <w:vertAlign w:val="superscript"/>
              </w:rPr>
              <w:t>3</w:t>
            </w:r>
            <w:r>
              <w:rPr>
                <w:rFonts w:hint="default" w:ascii="Times New Roman" w:hAnsi="Times New Roman" w:cs="Times New Roman"/>
                <w:color w:val="000000" w:themeColor="text1"/>
                <w:sz w:val="24"/>
              </w:rPr>
              <w:t>/a。</w:t>
            </w:r>
            <w:r>
              <w:rPr>
                <w:rFonts w:hint="default" w:ascii="Times New Roman" w:hAnsi="Times New Roman" w:cs="Times New Roman"/>
                <w:bCs/>
                <w:color w:val="000000" w:themeColor="text1"/>
                <w:sz w:val="24"/>
                <w:szCs w:val="24"/>
                <w:lang w:val="en-US" w:eastAsia="zh-CN"/>
              </w:rPr>
              <w:t>废水中生活污水所占比重较大，其主要成分为有机物、悬浮物、pH及粪大肠菌群等。</w:t>
            </w:r>
            <w:r>
              <w:rPr>
                <w:rFonts w:hint="eastAsia" w:ascii="Times New Roman" w:hAnsi="Times New Roman" w:cs="Times New Roman"/>
                <w:lang w:eastAsia="zh-CN"/>
              </w:rPr>
              <w:t>项目废水</w:t>
            </w:r>
            <w:r>
              <w:rPr>
                <w:rFonts w:hint="default" w:ascii="Times New Roman" w:hAnsi="Times New Roman" w:cs="Times New Roman"/>
              </w:rPr>
              <w:t>水质较简单，</w:t>
            </w:r>
            <w:r>
              <w:rPr>
                <w:rFonts w:hint="eastAsia" w:ascii="Times New Roman" w:hAnsi="Times New Roman" w:cs="Times New Roman"/>
                <w:lang w:eastAsia="zh-CN"/>
              </w:rPr>
              <w:t>废水</w:t>
            </w:r>
            <w:r>
              <w:rPr>
                <w:rFonts w:hint="default" w:ascii="Times New Roman" w:hAnsi="Times New Roman" w:cs="Times New Roman"/>
                <w:lang w:eastAsia="zh-CN"/>
              </w:rPr>
              <w:t>经</w:t>
            </w:r>
            <w:r>
              <w:rPr>
                <w:rFonts w:hint="eastAsia" w:ascii="Times New Roman" w:hAnsi="Times New Roman" w:cs="Times New Roman"/>
                <w:lang w:eastAsia="zh-CN"/>
              </w:rPr>
              <w:t>厂区污水处理站</w:t>
            </w:r>
            <w:r>
              <w:rPr>
                <w:rFonts w:hint="default" w:ascii="Times New Roman" w:hAnsi="Times New Roman" w:cs="Times New Roman"/>
                <w:lang w:eastAsia="zh-CN"/>
              </w:rPr>
              <w:t>处理后进入市政管网最终进入平顶山第二污水处理厂处理达标后排放，</w:t>
            </w:r>
            <w:r>
              <w:rPr>
                <w:rFonts w:hint="default" w:ascii="Times New Roman" w:hAnsi="Times New Roman" w:cs="Times New Roman"/>
              </w:rPr>
              <w:t>对地表水环境影响较小。</w:t>
            </w:r>
          </w:p>
          <w:p>
            <w:pPr>
              <w:pStyle w:val="37"/>
              <w:spacing w:line="500" w:lineRule="atLeast"/>
              <w:jc w:val="both"/>
              <w:rPr>
                <w:rFonts w:hint="default" w:ascii="Times New Roman" w:hAnsi="Times New Roman" w:cs="Times New Roman"/>
                <w:color w:val="auto"/>
                <w:lang w:val="en-US" w:eastAsia="zh-CN"/>
              </w:rPr>
            </w:pPr>
            <w:r>
              <w:rPr>
                <w:rFonts w:hint="default" w:ascii="Times New Roman" w:hAnsi="Times New Roman" w:cs="Times New Roman"/>
                <w:color w:val="auto"/>
                <w:lang w:eastAsia="zh-CN"/>
              </w:rPr>
              <w:t>平顶山市第二</w:t>
            </w:r>
            <w:r>
              <w:rPr>
                <w:rFonts w:hint="default" w:ascii="Times New Roman" w:hAnsi="Times New Roman" w:cs="Times New Roman"/>
                <w:color w:val="auto"/>
              </w:rPr>
              <w:t>污水处理厂位于市高新区遵化店镇霍张村与张村之间，设计规模为日处理污水5万立方米</w:t>
            </w:r>
            <w:r>
              <w:rPr>
                <w:rFonts w:hint="default" w:ascii="Times New Roman" w:hAnsi="Times New Roman" w:cs="Times New Roman"/>
                <w:color w:val="auto"/>
                <w:lang w:eastAsia="zh-CN"/>
              </w:rPr>
              <w:t>；平顶山市</w:t>
            </w:r>
            <w:r>
              <w:rPr>
                <w:rFonts w:hint="default" w:ascii="Times New Roman" w:hAnsi="Times New Roman" w:cs="Times New Roman"/>
                <w:color w:val="auto"/>
              </w:rPr>
              <w:t>二污水处理厂</w:t>
            </w:r>
            <w:r>
              <w:rPr>
                <w:rFonts w:hint="default" w:ascii="Times New Roman" w:hAnsi="Times New Roman" w:cs="Times New Roman"/>
                <w:color w:val="auto"/>
                <w:lang w:eastAsia="zh-CN"/>
              </w:rPr>
              <w:t>环境影响报告</w:t>
            </w:r>
            <w:r>
              <w:rPr>
                <w:rFonts w:hint="default" w:ascii="Times New Roman" w:hAnsi="Times New Roman" w:cs="Times New Roman"/>
                <w:color w:val="auto"/>
              </w:rPr>
              <w:t>报告表由漯河市环境科学技术研究院编制，平顶山市环保局</w:t>
            </w:r>
            <w:r>
              <w:rPr>
                <w:rFonts w:hint="default" w:ascii="Times New Roman" w:hAnsi="Times New Roman" w:cs="Times New Roman"/>
                <w:color w:val="auto"/>
                <w:lang w:eastAsia="zh-CN"/>
              </w:rPr>
              <w:t>于</w:t>
            </w:r>
            <w:r>
              <w:rPr>
                <w:rFonts w:hint="default" w:ascii="Times New Roman" w:hAnsi="Times New Roman" w:cs="Times New Roman"/>
                <w:color w:val="auto"/>
              </w:rPr>
              <w:t>2010年3月29日下达批复。污水处理厂2014年12月3日申请环保验收；2015年1月28日平顶市环保局下达试生产通知书；2015年7月17日通过环保验收。</w:t>
            </w:r>
            <w:r>
              <w:rPr>
                <w:rFonts w:hint="default" w:ascii="Times New Roman" w:hAnsi="Times New Roman" w:cs="Times New Roman"/>
                <w:color w:val="auto"/>
                <w:lang w:eastAsia="zh-CN"/>
              </w:rPr>
              <w:t>污水厂于</w:t>
            </w:r>
            <w:r>
              <w:rPr>
                <w:rFonts w:hint="default" w:ascii="Times New Roman" w:hAnsi="Times New Roman" w:cs="Times New Roman"/>
                <w:color w:val="auto"/>
              </w:rPr>
              <w:t>2011年11月开工建设，2014年4月通水调试运行，2015年7月通过环保验收。2016年共处理污水1881.6 万吨，出水指标达到国家《城镇污水处理厂污染物排放标准》</w:t>
            </w:r>
            <w:r>
              <w:rPr>
                <w:rFonts w:hint="default" w:ascii="Times New Roman" w:hAnsi="Times New Roman" w:cs="Times New Roman"/>
                <w:color w:val="auto"/>
                <w:lang w:eastAsia="zh-CN"/>
              </w:rPr>
              <w:t>（</w:t>
            </w:r>
            <w:r>
              <w:rPr>
                <w:rFonts w:hint="default" w:ascii="Times New Roman" w:hAnsi="Times New Roman" w:cs="Times New Roman"/>
                <w:color w:val="auto"/>
              </w:rPr>
              <w:t>GB18918-2002</w:t>
            </w:r>
            <w:r>
              <w:rPr>
                <w:rFonts w:hint="default" w:ascii="Times New Roman" w:hAnsi="Times New Roman" w:cs="Times New Roman"/>
                <w:color w:val="auto"/>
                <w:lang w:eastAsia="zh-CN"/>
              </w:rPr>
              <w:t>）</w:t>
            </w:r>
            <w:r>
              <w:rPr>
                <w:rFonts w:hint="default" w:ascii="Times New Roman" w:hAnsi="Times New Roman" w:cs="Times New Roman"/>
                <w:color w:val="auto"/>
              </w:rPr>
              <w:t>一级A排放标准。</w:t>
            </w:r>
            <w:r>
              <w:rPr>
                <w:rFonts w:hint="default" w:ascii="Times New Roman" w:hAnsi="Times New Roman" w:cs="Times New Roman"/>
                <w:color w:val="auto"/>
                <w:lang w:eastAsia="zh-CN"/>
              </w:rPr>
              <w:t>污水处理厂采用卡罗塞尔氧化沟生化处理价活性砂滤消毒深度处理工艺。污水处理厂出水排至沙河。</w:t>
            </w:r>
          </w:p>
          <w:p>
            <w:pPr>
              <w:pStyle w:val="37"/>
              <w:spacing w:line="500" w:lineRule="atLeast"/>
              <w:jc w:val="both"/>
              <w:rPr>
                <w:rFonts w:hint="default" w:ascii="Times New Roman" w:hAnsi="Times New Roman" w:cs="Times New Roman"/>
              </w:rPr>
            </w:pPr>
            <w:r>
              <w:rPr>
                <w:rFonts w:hint="default" w:ascii="Times New Roman" w:hAnsi="Times New Roman" w:cs="Times New Roman"/>
              </w:rPr>
              <w:t>本项目建成后，全厂生活废水排放量为</w:t>
            </w:r>
            <w:r>
              <w:rPr>
                <w:rFonts w:hint="eastAsia" w:ascii="Times New Roman" w:hAnsi="Times New Roman" w:cs="Times New Roman"/>
                <w:lang w:val="en-US" w:eastAsia="zh-CN"/>
              </w:rPr>
              <w:t>11.984</w:t>
            </w:r>
            <w:r>
              <w:rPr>
                <w:rFonts w:hint="default" w:ascii="Times New Roman" w:hAnsi="Times New Roman" w:cs="Times New Roman"/>
              </w:rPr>
              <w:t>m</w:t>
            </w:r>
            <w:r>
              <w:rPr>
                <w:rFonts w:hint="default" w:ascii="Times New Roman" w:hAnsi="Times New Roman" w:cs="Times New Roman"/>
                <w:vertAlign w:val="superscript"/>
              </w:rPr>
              <w:t>3</w:t>
            </w:r>
            <w:r>
              <w:rPr>
                <w:rFonts w:hint="default" w:ascii="Times New Roman" w:hAnsi="Times New Roman" w:cs="Times New Roman"/>
              </w:rPr>
              <w:t>/d，占</w:t>
            </w:r>
            <w:r>
              <w:rPr>
                <w:rFonts w:hint="default" w:ascii="Times New Roman" w:hAnsi="Times New Roman" w:cs="Times New Roman"/>
                <w:lang w:eastAsia="zh-CN"/>
              </w:rPr>
              <w:t>平顶山市第二</w:t>
            </w:r>
            <w:r>
              <w:rPr>
                <w:rFonts w:hint="default" w:ascii="Times New Roman" w:hAnsi="Times New Roman" w:cs="Times New Roman"/>
              </w:rPr>
              <w:t>污水处理厂一期处理规模</w:t>
            </w:r>
            <w:r>
              <w:rPr>
                <w:rFonts w:hint="default" w:ascii="Times New Roman" w:hAnsi="Times New Roman" w:cs="Times New Roman"/>
                <w:lang w:eastAsia="zh-CN"/>
              </w:rPr>
              <w:t>（</w:t>
            </w:r>
            <w:r>
              <w:rPr>
                <w:rFonts w:hint="default" w:ascii="Times New Roman" w:hAnsi="Times New Roman" w:cs="Times New Roman"/>
                <w:lang w:val="en-US" w:eastAsia="zh-CN"/>
              </w:rPr>
              <w:t>5万t/a</w:t>
            </w:r>
            <w:r>
              <w:rPr>
                <w:rFonts w:hint="default" w:ascii="Times New Roman" w:hAnsi="Times New Roman" w:cs="Times New Roman"/>
                <w:lang w:eastAsia="zh-CN"/>
              </w:rPr>
              <w:t>）</w:t>
            </w:r>
            <w:r>
              <w:rPr>
                <w:rFonts w:hint="default" w:ascii="Times New Roman" w:hAnsi="Times New Roman" w:cs="Times New Roman"/>
              </w:rPr>
              <w:t>的</w:t>
            </w:r>
            <w:r>
              <w:rPr>
                <w:rFonts w:hint="default" w:ascii="Times New Roman" w:hAnsi="Times New Roman" w:cs="Times New Roman"/>
                <w:lang w:val="en-US" w:eastAsia="zh-CN"/>
              </w:rPr>
              <w:t>0.0</w:t>
            </w:r>
            <w:r>
              <w:rPr>
                <w:rFonts w:hint="eastAsia" w:ascii="Times New Roman" w:hAnsi="Times New Roman" w:cs="Times New Roman"/>
                <w:lang w:val="en-US" w:eastAsia="zh-CN"/>
              </w:rPr>
              <w:t>24</w:t>
            </w:r>
            <w:r>
              <w:rPr>
                <w:rFonts w:hint="default" w:ascii="Times New Roman" w:hAnsi="Times New Roman" w:cs="Times New Roman"/>
              </w:rPr>
              <w:t>%，项目排水水质满足《污水综合排放标准》（GB8978-1996）</w:t>
            </w:r>
            <w:r>
              <w:rPr>
                <w:rFonts w:hint="eastAsia" w:ascii="Times New Roman" w:hAnsi="Times New Roman" w:cs="Times New Roman"/>
                <w:lang w:eastAsia="zh-CN"/>
              </w:rPr>
              <w:t>一</w:t>
            </w:r>
            <w:r>
              <w:rPr>
                <w:rFonts w:hint="default" w:ascii="Times New Roman" w:hAnsi="Times New Roman" w:cs="Times New Roman"/>
              </w:rPr>
              <w:t>级标准限值要求及污水处理厂收水水质要求，故项目污水排放对污水处理厂影响不大。</w:t>
            </w:r>
          </w:p>
          <w:p>
            <w:pPr>
              <w:pStyle w:val="8"/>
              <w:jc w:val="center"/>
              <w:rPr>
                <w:rFonts w:hint="default" w:ascii="Times New Roman" w:hAnsi="Times New Roman" w:eastAsia="黑体" w:cs="Times New Roman"/>
                <w:kern w:val="2"/>
                <w:sz w:val="24"/>
                <w:szCs w:val="22"/>
                <w:lang w:val="zh-CN" w:eastAsia="zh-CN" w:bidi="ar-SA"/>
              </w:rPr>
            </w:pPr>
            <w:r>
              <w:rPr>
                <w:rFonts w:hint="eastAsia" w:ascii="Times New Roman" w:hAnsi="Times New Roman" w:eastAsia="黑体" w:cs="Times New Roman"/>
                <w:kern w:val="2"/>
                <w:sz w:val="24"/>
                <w:szCs w:val="22"/>
                <w:lang w:val="en-US" w:eastAsia="zh-CN" w:bidi="ar-SA"/>
              </w:rPr>
              <w:t xml:space="preserve"> </w:t>
            </w:r>
            <w:r>
              <w:rPr>
                <w:rFonts w:hint="default" w:ascii="Times New Roman" w:hAnsi="Times New Roman" w:eastAsia="黑体" w:cs="Times New Roman"/>
                <w:kern w:val="2"/>
                <w:sz w:val="24"/>
                <w:szCs w:val="22"/>
                <w:lang w:val="zh-CN" w:eastAsia="zh-CN" w:bidi="ar-SA"/>
              </w:rPr>
              <w:t>表</w:t>
            </w:r>
            <w:r>
              <w:rPr>
                <w:rFonts w:hint="eastAsia" w:ascii="Times New Roman" w:hAnsi="Times New Roman" w:eastAsia="黑体" w:cs="Times New Roman"/>
                <w:kern w:val="2"/>
                <w:sz w:val="24"/>
                <w:szCs w:val="22"/>
                <w:lang w:val="en-US" w:eastAsia="zh-CN" w:bidi="ar-SA"/>
              </w:rPr>
              <w:t>22</w:t>
            </w:r>
            <w:r>
              <w:rPr>
                <w:rFonts w:hint="default" w:ascii="Times New Roman" w:hAnsi="Times New Roman" w:eastAsia="黑体" w:cs="Times New Roman"/>
                <w:kern w:val="2"/>
                <w:sz w:val="24"/>
                <w:szCs w:val="22"/>
                <w:lang w:val="en-US" w:eastAsia="zh-CN" w:bidi="ar-SA"/>
              </w:rPr>
              <w:t xml:space="preserve">       </w:t>
            </w:r>
            <w:r>
              <w:rPr>
                <w:rFonts w:hint="default" w:ascii="Times New Roman" w:hAnsi="Times New Roman" w:eastAsia="黑体" w:cs="Times New Roman"/>
                <w:kern w:val="2"/>
                <w:sz w:val="24"/>
                <w:szCs w:val="22"/>
                <w:lang w:val="zh-CN" w:eastAsia="zh-CN" w:bidi="ar-SA"/>
              </w:rPr>
              <w:t xml:space="preserve"> 废水类别、污染物及污染治理设施信息表</w:t>
            </w:r>
          </w:p>
          <w:tbl>
            <w:tblPr>
              <w:tblStyle w:val="2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35"/>
              <w:gridCol w:w="465"/>
              <w:gridCol w:w="660"/>
              <w:gridCol w:w="642"/>
              <w:gridCol w:w="600"/>
              <w:gridCol w:w="740"/>
              <w:gridCol w:w="932"/>
              <w:gridCol w:w="953"/>
              <w:gridCol w:w="675"/>
              <w:gridCol w:w="718"/>
              <w:gridCol w:w="15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2" w:hRule="atLeast"/>
              </w:trPr>
              <w:tc>
                <w:tcPr>
                  <w:tcW w:w="335" w:type="dxa"/>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序</w:t>
                  </w:r>
                </w:p>
                <w:p>
                  <w:pPr>
                    <w:jc w:val="center"/>
                    <w:rPr>
                      <w:rFonts w:hint="default" w:ascii="Times New Roman" w:hAnsi="Times New Roman" w:cs="Times New Roman"/>
                      <w:sz w:val="21"/>
                      <w:szCs w:val="21"/>
                    </w:rPr>
                  </w:pPr>
                  <w:r>
                    <w:rPr>
                      <w:rFonts w:hint="default" w:ascii="Times New Roman" w:hAnsi="Times New Roman" w:cs="Times New Roman"/>
                      <w:sz w:val="21"/>
                      <w:szCs w:val="21"/>
                    </w:rPr>
                    <w:t>号</w:t>
                  </w:r>
                </w:p>
              </w:tc>
              <w:tc>
                <w:tcPr>
                  <w:tcW w:w="465" w:type="dxa"/>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废水类别</w:t>
                  </w:r>
                </w:p>
              </w:tc>
              <w:tc>
                <w:tcPr>
                  <w:tcW w:w="660" w:type="dxa"/>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污染物 种类</w:t>
                  </w:r>
                </w:p>
              </w:tc>
              <w:tc>
                <w:tcPr>
                  <w:tcW w:w="642" w:type="dxa"/>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排放</w:t>
                  </w:r>
                </w:p>
                <w:p>
                  <w:pPr>
                    <w:jc w:val="center"/>
                    <w:rPr>
                      <w:rFonts w:hint="default" w:ascii="Times New Roman" w:hAnsi="Times New Roman" w:cs="Times New Roman"/>
                      <w:sz w:val="21"/>
                      <w:szCs w:val="21"/>
                    </w:rPr>
                  </w:pPr>
                  <w:r>
                    <w:rPr>
                      <w:rFonts w:hint="default" w:ascii="Times New Roman" w:hAnsi="Times New Roman" w:cs="Times New Roman"/>
                      <w:sz w:val="21"/>
                      <w:szCs w:val="21"/>
                    </w:rPr>
                    <w:t>去向</w:t>
                  </w:r>
                </w:p>
              </w:tc>
              <w:tc>
                <w:tcPr>
                  <w:tcW w:w="600" w:type="dxa"/>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排放规律</w:t>
                  </w:r>
                </w:p>
              </w:tc>
              <w:tc>
                <w:tcPr>
                  <w:tcW w:w="2625" w:type="dxa"/>
                  <w:gridSpan w:val="3"/>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污染治理设施</w:t>
                  </w:r>
                </w:p>
              </w:tc>
              <w:tc>
                <w:tcPr>
                  <w:tcW w:w="675" w:type="dxa"/>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排放口编号</w:t>
                  </w:r>
                </w:p>
              </w:tc>
              <w:tc>
                <w:tcPr>
                  <w:tcW w:w="718" w:type="dxa"/>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排放口设置是否符合要求</w:t>
                  </w:r>
                </w:p>
              </w:tc>
              <w:tc>
                <w:tcPr>
                  <w:tcW w:w="1576" w:type="dxa"/>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排放口</w:t>
                  </w:r>
                </w:p>
                <w:p>
                  <w:pPr>
                    <w:jc w:val="center"/>
                    <w:rPr>
                      <w:rFonts w:hint="default" w:ascii="Times New Roman" w:hAnsi="Times New Roman" w:cs="Times New Roman"/>
                      <w:sz w:val="21"/>
                      <w:szCs w:val="21"/>
                    </w:rPr>
                  </w:pPr>
                  <w:r>
                    <w:rPr>
                      <w:rFonts w:hint="default" w:ascii="Times New Roman" w:hAnsi="Times New Roman" w:cs="Times New Roman"/>
                      <w:sz w:val="21"/>
                      <w:szCs w:val="21"/>
                    </w:rPr>
                    <w:t>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0" w:hRule="atLeast"/>
              </w:trPr>
              <w:tc>
                <w:tcPr>
                  <w:tcW w:w="335" w:type="dxa"/>
                  <w:vMerge w:val="continue"/>
                  <w:shd w:val="clear" w:color="auto" w:fill="FFFFFF"/>
                  <w:noWrap w:val="0"/>
                  <w:vAlign w:val="center"/>
                </w:tcPr>
                <w:p>
                  <w:pPr>
                    <w:jc w:val="center"/>
                    <w:rPr>
                      <w:rFonts w:hint="default" w:ascii="Times New Roman" w:hAnsi="Times New Roman" w:cs="Times New Roman"/>
                      <w:sz w:val="21"/>
                      <w:szCs w:val="21"/>
                    </w:rPr>
                  </w:pPr>
                </w:p>
              </w:tc>
              <w:tc>
                <w:tcPr>
                  <w:tcW w:w="465" w:type="dxa"/>
                  <w:vMerge w:val="continue"/>
                  <w:shd w:val="clear" w:color="auto" w:fill="FFFFFF"/>
                  <w:noWrap w:val="0"/>
                  <w:vAlign w:val="center"/>
                </w:tcPr>
                <w:p>
                  <w:pPr>
                    <w:jc w:val="center"/>
                    <w:rPr>
                      <w:rFonts w:hint="default" w:ascii="Times New Roman" w:hAnsi="Times New Roman" w:cs="Times New Roman"/>
                      <w:sz w:val="21"/>
                      <w:szCs w:val="21"/>
                    </w:rPr>
                  </w:pPr>
                </w:p>
              </w:tc>
              <w:tc>
                <w:tcPr>
                  <w:tcW w:w="660" w:type="dxa"/>
                  <w:vMerge w:val="continue"/>
                  <w:shd w:val="clear" w:color="auto" w:fill="FFFFFF"/>
                  <w:noWrap w:val="0"/>
                  <w:vAlign w:val="center"/>
                </w:tcPr>
                <w:p>
                  <w:pPr>
                    <w:jc w:val="center"/>
                    <w:rPr>
                      <w:rFonts w:hint="default" w:ascii="Times New Roman" w:hAnsi="Times New Roman" w:cs="Times New Roman"/>
                      <w:sz w:val="21"/>
                      <w:szCs w:val="21"/>
                    </w:rPr>
                  </w:pPr>
                </w:p>
              </w:tc>
              <w:tc>
                <w:tcPr>
                  <w:tcW w:w="642" w:type="dxa"/>
                  <w:vMerge w:val="continue"/>
                  <w:shd w:val="clear" w:color="auto" w:fill="FFFFFF"/>
                  <w:noWrap w:val="0"/>
                  <w:vAlign w:val="center"/>
                </w:tcPr>
                <w:p>
                  <w:pPr>
                    <w:jc w:val="center"/>
                    <w:rPr>
                      <w:rFonts w:hint="default" w:ascii="Times New Roman" w:hAnsi="Times New Roman" w:cs="Times New Roman"/>
                      <w:sz w:val="21"/>
                      <w:szCs w:val="21"/>
                    </w:rPr>
                  </w:pPr>
                </w:p>
              </w:tc>
              <w:tc>
                <w:tcPr>
                  <w:tcW w:w="600" w:type="dxa"/>
                  <w:vMerge w:val="continue"/>
                  <w:shd w:val="clear" w:color="auto" w:fill="FFFFFF"/>
                  <w:noWrap w:val="0"/>
                  <w:vAlign w:val="center"/>
                </w:tcPr>
                <w:p>
                  <w:pPr>
                    <w:jc w:val="center"/>
                    <w:rPr>
                      <w:rFonts w:hint="default" w:ascii="Times New Roman" w:hAnsi="Times New Roman" w:cs="Times New Roman"/>
                      <w:sz w:val="21"/>
                      <w:szCs w:val="21"/>
                    </w:rPr>
                  </w:pPr>
                </w:p>
              </w:tc>
              <w:tc>
                <w:tcPr>
                  <w:tcW w:w="740"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污染治理设施编号</w:t>
                  </w:r>
                </w:p>
              </w:tc>
              <w:tc>
                <w:tcPr>
                  <w:tcW w:w="932"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污染治理设施名称</w:t>
                  </w:r>
                </w:p>
              </w:tc>
              <w:tc>
                <w:tcPr>
                  <w:tcW w:w="953"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污染治理设施工艺</w:t>
                  </w:r>
                </w:p>
              </w:tc>
              <w:tc>
                <w:tcPr>
                  <w:tcW w:w="675" w:type="dxa"/>
                  <w:vMerge w:val="continue"/>
                  <w:shd w:val="clear" w:color="auto" w:fill="FFFFFF"/>
                  <w:noWrap w:val="0"/>
                  <w:vAlign w:val="center"/>
                </w:tcPr>
                <w:p>
                  <w:pPr>
                    <w:jc w:val="center"/>
                    <w:rPr>
                      <w:rFonts w:hint="default" w:ascii="Times New Roman" w:hAnsi="Times New Roman" w:cs="Times New Roman"/>
                      <w:sz w:val="21"/>
                      <w:szCs w:val="21"/>
                    </w:rPr>
                  </w:pPr>
                </w:p>
              </w:tc>
              <w:tc>
                <w:tcPr>
                  <w:tcW w:w="718" w:type="dxa"/>
                  <w:vMerge w:val="continue"/>
                  <w:shd w:val="clear" w:color="auto" w:fill="FFFFFF"/>
                  <w:noWrap w:val="0"/>
                  <w:vAlign w:val="center"/>
                </w:tcPr>
                <w:p>
                  <w:pPr>
                    <w:jc w:val="center"/>
                    <w:rPr>
                      <w:rFonts w:hint="default" w:ascii="Times New Roman" w:hAnsi="Times New Roman" w:cs="Times New Roman"/>
                      <w:sz w:val="21"/>
                      <w:szCs w:val="21"/>
                    </w:rPr>
                  </w:pPr>
                </w:p>
              </w:tc>
              <w:tc>
                <w:tcPr>
                  <w:tcW w:w="1576" w:type="dxa"/>
                  <w:vMerge w:val="continue"/>
                  <w:shd w:val="clear" w:color="auto" w:fill="FFFFFF"/>
                  <w:noWrap w:val="0"/>
                  <w:vAlign w:val="center"/>
                </w:tcPr>
                <w:p>
                  <w:pPr>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1" w:hRule="atLeast"/>
              </w:trPr>
              <w:tc>
                <w:tcPr>
                  <w:tcW w:w="335" w:type="dxa"/>
                  <w:shd w:val="clear" w:color="auto" w:fill="FFFFFF"/>
                  <w:noWrap w:val="0"/>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rPr>
                    <w:t>1</w:t>
                  </w:r>
                </w:p>
              </w:tc>
              <w:tc>
                <w:tcPr>
                  <w:tcW w:w="465"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生活污</w:t>
                  </w:r>
                  <w:r>
                    <w:rPr>
                      <w:rFonts w:hint="default" w:ascii="Times New Roman" w:hAnsi="Times New Roman" w:cs="Times New Roman"/>
                      <w:sz w:val="21"/>
                      <w:szCs w:val="21"/>
                    </w:rPr>
                    <w:t>水</w:t>
                  </w:r>
                </w:p>
              </w:tc>
              <w:tc>
                <w:tcPr>
                  <w:tcW w:w="660" w:type="dxa"/>
                  <w:shd w:val="clear" w:color="auto" w:fill="FFFFFF"/>
                  <w:noWrap w:val="0"/>
                  <w:vAlign w:val="center"/>
                </w:tcPr>
                <w:p>
                  <w:pPr>
                    <w:jc w:val="center"/>
                    <w:rPr>
                      <w:rFonts w:hint="default" w:ascii="Times New Roman" w:hAnsi="Times New Roman" w:cs="Times New Roman"/>
                      <w:sz w:val="21"/>
                      <w:szCs w:val="21"/>
                      <w:lang w:eastAsia="zh-CN"/>
                    </w:rPr>
                  </w:pPr>
                  <w:r>
                    <w:rPr>
                      <w:rFonts w:hint="default" w:ascii="Times New Roman" w:hAnsi="Times New Roman" w:cs="Times New Roman"/>
                      <w:sz w:val="21"/>
                      <w:szCs w:val="21"/>
                    </w:rPr>
                    <w:t>COD</w:t>
                  </w:r>
                  <w:r>
                    <w:rPr>
                      <w:rFonts w:hint="default" w:ascii="Times New Roman" w:hAnsi="Times New Roman" w:cs="Times New Roman"/>
                      <w:sz w:val="21"/>
                      <w:szCs w:val="21"/>
                      <w:lang w:eastAsia="zh-CN"/>
                    </w:rPr>
                    <w:t>、</w:t>
                  </w:r>
                </w:p>
                <w:p>
                  <w:pPr>
                    <w:jc w:val="center"/>
                    <w:rPr>
                      <w:rFonts w:hint="default" w:ascii="Times New Roman" w:hAnsi="Times New Roman" w:cs="Times New Roman"/>
                      <w:sz w:val="21"/>
                      <w:szCs w:val="21"/>
                    </w:rPr>
                  </w:pPr>
                  <w:r>
                    <w:rPr>
                      <w:rFonts w:hint="default" w:ascii="Times New Roman" w:hAnsi="Times New Roman" w:cs="Times New Roman"/>
                      <w:sz w:val="21"/>
                      <w:szCs w:val="21"/>
                    </w:rPr>
                    <w:t>氨氮</w:t>
                  </w:r>
                </w:p>
              </w:tc>
              <w:tc>
                <w:tcPr>
                  <w:tcW w:w="642" w:type="dxa"/>
                  <w:shd w:val="clear" w:color="auto" w:fill="FFFFFF"/>
                  <w:noWrap w:val="0"/>
                  <w:vAlign w:val="center"/>
                </w:tcPr>
                <w:p>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污水处理厂</w:t>
                  </w:r>
                </w:p>
              </w:tc>
              <w:tc>
                <w:tcPr>
                  <w:tcW w:w="600" w:type="dxa"/>
                  <w:shd w:val="clear" w:color="auto" w:fill="FFFFFF"/>
                  <w:noWrap w:val="0"/>
                  <w:vAlign w:val="center"/>
                </w:tcPr>
                <w:p>
                  <w:pPr>
                    <w:jc w:val="center"/>
                    <w:rPr>
                      <w:rFonts w:hint="default" w:ascii="Times New Roman" w:hAnsi="Times New Roman" w:cs="Times New Roman"/>
                      <w:sz w:val="21"/>
                      <w:szCs w:val="21"/>
                    </w:rPr>
                  </w:pPr>
                  <w:r>
                    <w:rPr>
                      <w:rFonts w:hint="eastAsia" w:cs="Times New Roman"/>
                      <w:sz w:val="21"/>
                      <w:szCs w:val="21"/>
                      <w:lang w:eastAsia="zh-CN"/>
                    </w:rPr>
                    <w:t>连续</w:t>
                  </w:r>
                  <w:r>
                    <w:rPr>
                      <w:rFonts w:hint="default" w:ascii="Times New Roman" w:hAnsi="Times New Roman" w:cs="Times New Roman"/>
                      <w:sz w:val="21"/>
                      <w:szCs w:val="21"/>
                    </w:rPr>
                    <w:t>排放</w:t>
                  </w:r>
                </w:p>
              </w:tc>
              <w:tc>
                <w:tcPr>
                  <w:tcW w:w="740" w:type="dxa"/>
                  <w:shd w:val="clear" w:color="auto" w:fill="FFFFFF"/>
                  <w:noWrap w:val="0"/>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w:t>
                  </w:r>
                </w:p>
              </w:tc>
              <w:tc>
                <w:tcPr>
                  <w:tcW w:w="932" w:type="dxa"/>
                  <w:shd w:val="clear" w:color="auto" w:fill="FFFFFF"/>
                  <w:noWrap w:val="0"/>
                  <w:vAlign w:val="center"/>
                </w:tcPr>
                <w:p>
                  <w:pPr>
                    <w:jc w:val="center"/>
                    <w:rPr>
                      <w:rFonts w:hint="default" w:ascii="Times New Roman" w:hAnsi="Times New Roman" w:cs="Times New Roman"/>
                      <w:sz w:val="21"/>
                      <w:szCs w:val="21"/>
                      <w:lang w:eastAsia="zh-CN"/>
                    </w:rPr>
                  </w:pPr>
                  <w:r>
                    <w:rPr>
                      <w:rFonts w:hint="eastAsia" w:cs="Times New Roman"/>
                      <w:sz w:val="21"/>
                      <w:szCs w:val="21"/>
                      <w:lang w:eastAsia="zh-CN"/>
                    </w:rPr>
                    <w:t>厂区污水处理站</w:t>
                  </w:r>
                </w:p>
              </w:tc>
              <w:tc>
                <w:tcPr>
                  <w:tcW w:w="953" w:type="dxa"/>
                  <w:shd w:val="clear" w:color="auto" w:fill="FFFFFF"/>
                  <w:noWrap w:val="0"/>
                  <w:vAlign w:val="center"/>
                </w:tcPr>
                <w:p>
                  <w:pPr>
                    <w:jc w:val="center"/>
                    <w:rPr>
                      <w:rFonts w:hint="default" w:ascii="Times New Roman" w:hAnsi="Times New Roman" w:cs="Times New Roman"/>
                      <w:sz w:val="21"/>
                      <w:szCs w:val="21"/>
                      <w:lang w:eastAsia="zh-CN"/>
                    </w:rPr>
                  </w:pPr>
                  <w:r>
                    <w:rPr>
                      <w:rFonts w:hint="eastAsia" w:cs="Times New Roman"/>
                      <w:sz w:val="21"/>
                      <w:szCs w:val="21"/>
                      <w:lang w:eastAsia="zh-CN"/>
                    </w:rPr>
                    <w:t>厂区污水处理站</w:t>
                  </w:r>
                </w:p>
              </w:tc>
              <w:tc>
                <w:tcPr>
                  <w:tcW w:w="675" w:type="dxa"/>
                  <w:shd w:val="clear" w:color="auto" w:fill="FFFFFF"/>
                  <w:noWrap w:val="0"/>
                  <w:vAlign w:val="center"/>
                </w:tcPr>
                <w:p>
                  <w:pPr>
                    <w:jc w:val="center"/>
                    <w:rPr>
                      <w:rFonts w:hint="eastAsia"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w:t>
                  </w:r>
                </w:p>
              </w:tc>
              <w:tc>
                <w:tcPr>
                  <w:tcW w:w="718"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sym w:font="Wingdings 2" w:char="0052"/>
                  </w:r>
                  <w:r>
                    <w:rPr>
                      <w:rFonts w:hint="default" w:ascii="Times New Roman" w:hAnsi="Times New Roman" w:cs="Times New Roman"/>
                      <w:sz w:val="21"/>
                      <w:szCs w:val="21"/>
                    </w:rPr>
                    <w:t>是</w:t>
                  </w:r>
                </w:p>
                <w:p>
                  <w:pPr>
                    <w:jc w:val="center"/>
                    <w:rPr>
                      <w:rFonts w:hint="default" w:ascii="Times New Roman" w:hAnsi="Times New Roman" w:cs="Times New Roman"/>
                      <w:sz w:val="21"/>
                      <w:szCs w:val="21"/>
                    </w:rPr>
                  </w:pPr>
                  <w:r>
                    <w:rPr>
                      <w:rFonts w:hint="default" w:ascii="Times New Roman" w:hAnsi="Times New Roman" w:cs="Times New Roman"/>
                      <w:sz w:val="21"/>
                      <w:szCs w:val="21"/>
                    </w:rPr>
                    <w:sym w:font="Wingdings 2" w:char="00A3"/>
                  </w:r>
                  <w:r>
                    <w:rPr>
                      <w:rFonts w:hint="default" w:ascii="Times New Roman" w:hAnsi="Times New Roman" w:cs="Times New Roman"/>
                      <w:sz w:val="21"/>
                      <w:szCs w:val="21"/>
                    </w:rPr>
                    <w:t>否</w:t>
                  </w:r>
                </w:p>
              </w:tc>
              <w:tc>
                <w:tcPr>
                  <w:tcW w:w="1576"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sym w:font="Wingdings 2" w:char="0052"/>
                  </w:r>
                  <w:r>
                    <w:rPr>
                      <w:rFonts w:hint="default" w:ascii="Times New Roman" w:hAnsi="Times New Roman" w:cs="Times New Roman"/>
                      <w:sz w:val="21"/>
                      <w:szCs w:val="21"/>
                    </w:rPr>
                    <w:t>企业总排</w:t>
                  </w:r>
                </w:p>
                <w:p>
                  <w:pPr>
                    <w:jc w:val="center"/>
                    <w:rPr>
                      <w:rFonts w:hint="default" w:ascii="Times New Roman" w:hAnsi="Times New Roman" w:cs="Times New Roman"/>
                      <w:sz w:val="21"/>
                      <w:szCs w:val="21"/>
                    </w:rPr>
                  </w:pPr>
                  <w:r>
                    <w:rPr>
                      <w:rFonts w:hint="default" w:ascii="Times New Roman" w:hAnsi="Times New Roman" w:cs="Times New Roman"/>
                      <w:sz w:val="21"/>
                      <w:szCs w:val="21"/>
                    </w:rPr>
                    <w:sym w:font="Wingdings 2" w:char="00A3"/>
                  </w:r>
                  <w:r>
                    <w:rPr>
                      <w:rFonts w:hint="default" w:ascii="Times New Roman" w:hAnsi="Times New Roman" w:cs="Times New Roman"/>
                      <w:sz w:val="21"/>
                      <w:szCs w:val="21"/>
                    </w:rPr>
                    <w:t>雨水排放</w:t>
                  </w:r>
                </w:p>
                <w:p>
                  <w:pPr>
                    <w:jc w:val="center"/>
                    <w:rPr>
                      <w:rFonts w:hint="eastAsia" w:ascii="Times New Roman" w:hAnsi="Times New Roman" w:eastAsia="宋体" w:cs="Times New Roman"/>
                      <w:sz w:val="21"/>
                      <w:szCs w:val="21"/>
                      <w:lang w:val="en-US" w:eastAsia="zh-CN"/>
                    </w:rPr>
                  </w:pPr>
                  <w:r>
                    <w:rPr>
                      <w:rFonts w:hint="default" w:ascii="Times New Roman" w:hAnsi="Times New Roman" w:cs="Times New Roman"/>
                      <w:sz w:val="21"/>
                      <w:szCs w:val="21"/>
                    </w:rPr>
                    <w:sym w:font="Wingdings 2" w:char="00A3"/>
                  </w:r>
                  <w:r>
                    <w:rPr>
                      <w:rFonts w:hint="default" w:ascii="Times New Roman" w:hAnsi="Times New Roman" w:cs="Times New Roman"/>
                      <w:sz w:val="21"/>
                      <w:szCs w:val="21"/>
                    </w:rPr>
                    <w:t>淸净下</w:t>
                  </w:r>
                  <w:r>
                    <w:rPr>
                      <w:rFonts w:hint="eastAsia" w:ascii="Times New Roman" w:hAnsi="Times New Roman" w:cs="Times New Roman"/>
                      <w:sz w:val="21"/>
                      <w:szCs w:val="21"/>
                      <w:lang w:eastAsia="zh-CN"/>
                    </w:rPr>
                    <w:t>水排放</w:t>
                  </w:r>
                </w:p>
                <w:p>
                  <w:pPr>
                    <w:jc w:val="center"/>
                    <w:rPr>
                      <w:rFonts w:hint="default" w:ascii="Times New Roman" w:hAnsi="Times New Roman" w:cs="Times New Roman"/>
                      <w:sz w:val="21"/>
                      <w:szCs w:val="21"/>
                    </w:rPr>
                  </w:pPr>
                  <w:r>
                    <w:rPr>
                      <w:rFonts w:hint="default" w:ascii="Times New Roman" w:hAnsi="Times New Roman" w:cs="Times New Roman"/>
                      <w:sz w:val="21"/>
                      <w:szCs w:val="21"/>
                    </w:rPr>
                    <w:t xml:space="preserve"> </w:t>
                  </w:r>
                  <w:r>
                    <w:rPr>
                      <w:rFonts w:hint="default" w:ascii="Times New Roman" w:hAnsi="Times New Roman" w:cs="Times New Roman"/>
                      <w:sz w:val="21"/>
                      <w:szCs w:val="21"/>
                    </w:rPr>
                    <w:sym w:font="Wingdings 2" w:char="00A3"/>
                  </w:r>
                  <w:r>
                    <w:rPr>
                      <w:rFonts w:hint="default" w:ascii="Times New Roman" w:hAnsi="Times New Roman" w:cs="Times New Roman"/>
                      <w:sz w:val="21"/>
                      <w:szCs w:val="21"/>
                    </w:rPr>
                    <w:t xml:space="preserve">温排水排放 </w:t>
                  </w:r>
                  <w:r>
                    <w:rPr>
                      <w:rFonts w:hint="default" w:ascii="Times New Roman" w:hAnsi="Times New Roman" w:cs="Times New Roman"/>
                      <w:sz w:val="21"/>
                      <w:szCs w:val="21"/>
                    </w:rPr>
                    <w:sym w:font="Wingdings 2" w:char="00A3"/>
                  </w:r>
                  <w:r>
                    <w:rPr>
                      <w:rFonts w:hint="default" w:ascii="Times New Roman" w:hAnsi="Times New Roman" w:cs="Times New Roman"/>
                      <w:sz w:val="21"/>
                      <w:szCs w:val="21"/>
                    </w:rPr>
                    <w:t>车间或车间处理设施排放口</w:t>
                  </w:r>
                </w:p>
              </w:tc>
            </w:tr>
          </w:tbl>
          <w:p>
            <w:pPr>
              <w:pStyle w:val="8"/>
              <w:ind w:firstLine="1440" w:firstLineChars="600"/>
              <w:jc w:val="both"/>
              <w:rPr>
                <w:rFonts w:hint="default" w:ascii="Times New Roman" w:hAnsi="Times New Roman" w:eastAsia="黑体" w:cs="Times New Roman"/>
                <w:b w:val="0"/>
                <w:bCs/>
                <w:sz w:val="24"/>
                <w:szCs w:val="24"/>
              </w:rPr>
            </w:pPr>
            <w:r>
              <w:rPr>
                <w:rFonts w:hint="default" w:ascii="Times New Roman" w:hAnsi="Times New Roman" w:eastAsia="黑体" w:cs="Times New Roman"/>
                <w:b w:val="0"/>
                <w:bCs/>
                <w:sz w:val="24"/>
                <w:szCs w:val="24"/>
              </w:rPr>
              <w:t>表</w:t>
            </w:r>
            <w:r>
              <w:rPr>
                <w:rFonts w:hint="eastAsia" w:ascii="Times New Roman" w:hAnsi="Times New Roman" w:eastAsia="黑体" w:cs="Times New Roman"/>
                <w:b w:val="0"/>
                <w:bCs/>
                <w:sz w:val="24"/>
                <w:szCs w:val="24"/>
                <w:lang w:val="en-US" w:eastAsia="zh-CN"/>
              </w:rPr>
              <w:t>23</w:t>
            </w:r>
            <w:r>
              <w:rPr>
                <w:rFonts w:hint="default" w:ascii="Times New Roman" w:hAnsi="Times New Roman" w:eastAsia="黑体" w:cs="Times New Roman"/>
                <w:b w:val="0"/>
                <w:bCs/>
                <w:sz w:val="24"/>
                <w:szCs w:val="24"/>
                <w:lang w:val="en-US" w:eastAsia="zh-CN"/>
              </w:rPr>
              <w:t xml:space="preserve">             </w:t>
            </w:r>
            <w:r>
              <w:rPr>
                <w:rFonts w:hint="default" w:ascii="Times New Roman" w:hAnsi="Times New Roman" w:eastAsia="黑体" w:cs="Times New Roman"/>
                <w:b w:val="0"/>
                <w:bCs/>
                <w:sz w:val="24"/>
                <w:szCs w:val="24"/>
              </w:rPr>
              <w:t xml:space="preserve"> 废水污染物排放执行标准表</w:t>
            </w:r>
          </w:p>
          <w:tbl>
            <w:tblPr>
              <w:tblStyle w:val="2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44"/>
              <w:gridCol w:w="1019"/>
              <w:gridCol w:w="1049"/>
              <w:gridCol w:w="4113"/>
              <w:gridCol w:w="1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9" w:hRule="atLeast"/>
              </w:trPr>
              <w:tc>
                <w:tcPr>
                  <w:tcW w:w="544" w:type="dxa"/>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序号</w:t>
                  </w:r>
                </w:p>
              </w:tc>
              <w:tc>
                <w:tcPr>
                  <w:tcW w:w="1019" w:type="dxa"/>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排放口</w:t>
                  </w:r>
                </w:p>
                <w:p>
                  <w:pPr>
                    <w:jc w:val="center"/>
                    <w:rPr>
                      <w:rFonts w:hint="default" w:ascii="Times New Roman" w:hAnsi="Times New Roman" w:cs="Times New Roman"/>
                      <w:sz w:val="21"/>
                      <w:szCs w:val="21"/>
                    </w:rPr>
                  </w:pPr>
                  <w:r>
                    <w:rPr>
                      <w:rFonts w:hint="default" w:ascii="Times New Roman" w:hAnsi="Times New Roman" w:cs="Times New Roman"/>
                      <w:sz w:val="21"/>
                      <w:szCs w:val="21"/>
                    </w:rPr>
                    <w:t>编号</w:t>
                  </w:r>
                </w:p>
              </w:tc>
              <w:tc>
                <w:tcPr>
                  <w:tcW w:w="1049" w:type="dxa"/>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污染物</w:t>
                  </w:r>
                </w:p>
                <w:p>
                  <w:pPr>
                    <w:jc w:val="center"/>
                    <w:rPr>
                      <w:rFonts w:hint="default" w:ascii="Times New Roman" w:hAnsi="Times New Roman" w:cs="Times New Roman"/>
                      <w:sz w:val="21"/>
                      <w:szCs w:val="21"/>
                    </w:rPr>
                  </w:pPr>
                  <w:r>
                    <w:rPr>
                      <w:rFonts w:hint="default" w:ascii="Times New Roman" w:hAnsi="Times New Roman" w:cs="Times New Roman"/>
                      <w:sz w:val="21"/>
                      <w:szCs w:val="21"/>
                    </w:rPr>
                    <w:t>种类</w:t>
                  </w:r>
                </w:p>
              </w:tc>
              <w:tc>
                <w:tcPr>
                  <w:tcW w:w="5684" w:type="dxa"/>
                  <w:gridSpan w:val="2"/>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国家或地方污染物排放标准及其他按规定商定的排放协议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2" w:hRule="atLeast"/>
              </w:trPr>
              <w:tc>
                <w:tcPr>
                  <w:tcW w:w="544" w:type="dxa"/>
                  <w:vMerge w:val="continue"/>
                  <w:shd w:val="clear" w:color="auto" w:fill="FFFFFF"/>
                  <w:noWrap w:val="0"/>
                  <w:vAlign w:val="center"/>
                </w:tcPr>
                <w:p>
                  <w:pPr>
                    <w:jc w:val="center"/>
                    <w:rPr>
                      <w:rFonts w:hint="default" w:ascii="Times New Roman" w:hAnsi="Times New Roman" w:cs="Times New Roman"/>
                      <w:sz w:val="21"/>
                      <w:szCs w:val="21"/>
                    </w:rPr>
                  </w:pPr>
                </w:p>
              </w:tc>
              <w:tc>
                <w:tcPr>
                  <w:tcW w:w="1019" w:type="dxa"/>
                  <w:vMerge w:val="continue"/>
                  <w:shd w:val="clear" w:color="auto" w:fill="FFFFFF"/>
                  <w:noWrap w:val="0"/>
                  <w:vAlign w:val="center"/>
                </w:tcPr>
                <w:p>
                  <w:pPr>
                    <w:jc w:val="center"/>
                    <w:rPr>
                      <w:rFonts w:hint="default" w:ascii="Times New Roman" w:hAnsi="Times New Roman" w:cs="Times New Roman"/>
                      <w:sz w:val="21"/>
                      <w:szCs w:val="21"/>
                    </w:rPr>
                  </w:pPr>
                </w:p>
              </w:tc>
              <w:tc>
                <w:tcPr>
                  <w:tcW w:w="1049" w:type="dxa"/>
                  <w:vMerge w:val="continue"/>
                  <w:shd w:val="clear" w:color="auto" w:fill="FFFFFF"/>
                  <w:noWrap w:val="0"/>
                  <w:vAlign w:val="center"/>
                </w:tcPr>
                <w:p>
                  <w:pPr>
                    <w:jc w:val="center"/>
                    <w:rPr>
                      <w:rFonts w:hint="default" w:ascii="Times New Roman" w:hAnsi="Times New Roman" w:cs="Times New Roman"/>
                      <w:sz w:val="21"/>
                      <w:szCs w:val="21"/>
                    </w:rPr>
                  </w:pPr>
                </w:p>
              </w:tc>
              <w:tc>
                <w:tcPr>
                  <w:tcW w:w="4113"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名称</w:t>
                  </w:r>
                </w:p>
              </w:tc>
              <w:tc>
                <w:tcPr>
                  <w:tcW w:w="1571"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0" w:hRule="atLeast"/>
              </w:trPr>
              <w:tc>
                <w:tcPr>
                  <w:tcW w:w="544" w:type="dxa"/>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1019" w:type="dxa"/>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1049"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COD</w:t>
                  </w:r>
                </w:p>
              </w:tc>
              <w:tc>
                <w:tcPr>
                  <w:tcW w:w="4113" w:type="dxa"/>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《污水综合排放标准》（GB8978-1996）</w:t>
                  </w:r>
                  <w:r>
                    <w:rPr>
                      <w:rFonts w:hint="eastAsia" w:cs="Times New Roman"/>
                      <w:sz w:val="21"/>
                      <w:szCs w:val="21"/>
                      <w:lang w:eastAsia="zh-CN"/>
                    </w:rPr>
                    <w:t>表</w:t>
                  </w:r>
                  <w:r>
                    <w:rPr>
                      <w:rFonts w:hint="eastAsia" w:cs="Times New Roman"/>
                      <w:sz w:val="21"/>
                      <w:szCs w:val="21"/>
                      <w:lang w:val="en-US" w:eastAsia="zh-CN"/>
                    </w:rPr>
                    <w:t>4</w:t>
                  </w:r>
                  <w:r>
                    <w:rPr>
                      <w:rFonts w:hint="eastAsia" w:cs="Times New Roman"/>
                      <w:sz w:val="21"/>
                      <w:szCs w:val="21"/>
                      <w:lang w:eastAsia="zh-CN"/>
                    </w:rPr>
                    <w:t>一</w:t>
                  </w:r>
                  <w:r>
                    <w:rPr>
                      <w:rFonts w:hint="default" w:ascii="Times New Roman" w:hAnsi="Times New Roman" w:cs="Times New Roman"/>
                      <w:sz w:val="21"/>
                      <w:szCs w:val="21"/>
                    </w:rPr>
                    <w:t>级标准</w:t>
                  </w:r>
                </w:p>
              </w:tc>
              <w:tc>
                <w:tcPr>
                  <w:tcW w:w="1571" w:type="dxa"/>
                  <w:shd w:val="clear" w:color="auto" w:fill="FFFFFF"/>
                  <w:noWrap w:val="0"/>
                  <w:vAlign w:val="center"/>
                </w:tcPr>
                <w:p>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0" w:hRule="atLeast"/>
              </w:trPr>
              <w:tc>
                <w:tcPr>
                  <w:tcW w:w="544" w:type="dxa"/>
                  <w:vMerge w:val="continue"/>
                  <w:shd w:val="clear" w:color="auto" w:fill="FFFFFF"/>
                  <w:noWrap w:val="0"/>
                  <w:vAlign w:val="center"/>
                </w:tcPr>
                <w:p>
                  <w:pPr>
                    <w:jc w:val="center"/>
                    <w:rPr>
                      <w:rFonts w:hint="default" w:ascii="Times New Roman" w:hAnsi="Times New Roman" w:cs="Times New Roman"/>
                      <w:sz w:val="21"/>
                      <w:szCs w:val="21"/>
                    </w:rPr>
                  </w:pPr>
                </w:p>
              </w:tc>
              <w:tc>
                <w:tcPr>
                  <w:tcW w:w="1019" w:type="dxa"/>
                  <w:vMerge w:val="continue"/>
                  <w:shd w:val="clear" w:color="auto" w:fill="FFFFFF"/>
                  <w:noWrap w:val="0"/>
                  <w:vAlign w:val="center"/>
                </w:tcPr>
                <w:p>
                  <w:pPr>
                    <w:jc w:val="center"/>
                    <w:rPr>
                      <w:rFonts w:hint="default" w:ascii="Times New Roman" w:hAnsi="Times New Roman" w:cs="Times New Roman"/>
                      <w:sz w:val="21"/>
                      <w:szCs w:val="21"/>
                    </w:rPr>
                  </w:pPr>
                </w:p>
              </w:tc>
              <w:tc>
                <w:tcPr>
                  <w:tcW w:w="1049"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氨氮</w:t>
                  </w:r>
                </w:p>
              </w:tc>
              <w:tc>
                <w:tcPr>
                  <w:tcW w:w="4113" w:type="dxa"/>
                  <w:vMerge w:val="continue"/>
                  <w:shd w:val="clear" w:color="auto" w:fill="FFFFFF"/>
                  <w:noWrap w:val="0"/>
                  <w:vAlign w:val="center"/>
                </w:tcPr>
                <w:p>
                  <w:pPr>
                    <w:jc w:val="center"/>
                    <w:rPr>
                      <w:rFonts w:hint="default" w:ascii="Times New Roman" w:hAnsi="Times New Roman" w:cs="Times New Roman"/>
                      <w:sz w:val="21"/>
                      <w:szCs w:val="21"/>
                    </w:rPr>
                  </w:pPr>
                </w:p>
              </w:tc>
              <w:tc>
                <w:tcPr>
                  <w:tcW w:w="1571" w:type="dxa"/>
                  <w:shd w:val="clear" w:color="auto" w:fill="FFFFFF"/>
                  <w:noWrap w:val="0"/>
                  <w:vAlign w:val="center"/>
                </w:tcPr>
                <w:p>
                  <w:pPr>
                    <w:jc w:val="center"/>
                    <w:rPr>
                      <w:rFonts w:hint="default" w:ascii="Times New Roman" w:hAnsi="Times New Roman" w:cs="Times New Roman"/>
                      <w:sz w:val="21"/>
                      <w:szCs w:val="21"/>
                      <w:lang w:val="en-US" w:eastAsia="zh-CN"/>
                    </w:rPr>
                  </w:pPr>
                  <w:r>
                    <w:rPr>
                      <w:rFonts w:hint="eastAsia" w:cs="Times New Roman"/>
                      <w:sz w:val="21"/>
                      <w:szCs w:val="21"/>
                      <w:lang w:val="en-US" w:eastAsia="zh-CN"/>
                    </w:rPr>
                    <w:t>15</w:t>
                  </w:r>
                </w:p>
              </w:tc>
            </w:tr>
          </w:tbl>
          <w:p>
            <w:pPr>
              <w:pStyle w:val="8"/>
              <w:ind w:firstLine="0" w:firstLineChars="0"/>
              <w:jc w:val="center"/>
              <w:rPr>
                <w:rFonts w:hint="default" w:ascii="Times New Roman" w:hAnsi="Times New Roman" w:eastAsia="黑体" w:cs="Times New Roman"/>
                <w:b w:val="0"/>
                <w:bCs/>
                <w:sz w:val="24"/>
                <w:szCs w:val="24"/>
              </w:rPr>
            </w:pPr>
            <w:r>
              <w:rPr>
                <w:rFonts w:hint="eastAsia" w:ascii="Times New Roman" w:hAnsi="Times New Roman" w:eastAsia="黑体" w:cs="Times New Roman"/>
                <w:b w:val="0"/>
                <w:bCs/>
                <w:sz w:val="24"/>
                <w:szCs w:val="24"/>
                <w:lang w:val="en-US" w:eastAsia="zh-CN"/>
              </w:rPr>
              <w:t xml:space="preserve">   </w:t>
            </w:r>
            <w:r>
              <w:rPr>
                <w:rFonts w:hint="default" w:ascii="Times New Roman" w:hAnsi="Times New Roman" w:eastAsia="黑体" w:cs="Times New Roman"/>
                <w:b w:val="0"/>
                <w:bCs/>
                <w:sz w:val="24"/>
                <w:szCs w:val="24"/>
              </w:rPr>
              <w:t>表</w:t>
            </w:r>
            <w:r>
              <w:rPr>
                <w:rFonts w:hint="eastAsia" w:ascii="Times New Roman" w:hAnsi="Times New Roman" w:eastAsia="黑体" w:cs="Times New Roman"/>
                <w:b w:val="0"/>
                <w:bCs/>
                <w:sz w:val="24"/>
                <w:szCs w:val="24"/>
                <w:lang w:val="en-US" w:eastAsia="zh-CN"/>
              </w:rPr>
              <w:t>24</w:t>
            </w:r>
            <w:r>
              <w:rPr>
                <w:rFonts w:hint="default" w:ascii="Times New Roman" w:hAnsi="Times New Roman" w:eastAsia="黑体" w:cs="Times New Roman"/>
                <w:b w:val="0"/>
                <w:bCs/>
                <w:sz w:val="24"/>
                <w:szCs w:val="24"/>
                <w:lang w:val="en-US" w:eastAsia="zh-CN"/>
              </w:rPr>
              <w:t xml:space="preserve">           </w:t>
            </w:r>
            <w:r>
              <w:rPr>
                <w:rFonts w:hint="default" w:ascii="Times New Roman" w:hAnsi="Times New Roman" w:eastAsia="黑体" w:cs="Times New Roman"/>
                <w:b w:val="0"/>
                <w:bCs/>
                <w:sz w:val="24"/>
                <w:szCs w:val="24"/>
              </w:rPr>
              <w:t xml:space="preserve"> 废水污染物排放信息表（</w:t>
            </w:r>
            <w:r>
              <w:rPr>
                <w:rFonts w:hint="default" w:ascii="Times New Roman" w:hAnsi="Times New Roman" w:eastAsia="黑体" w:cs="Times New Roman"/>
                <w:b w:val="0"/>
                <w:bCs/>
                <w:sz w:val="24"/>
                <w:szCs w:val="24"/>
                <w:lang w:eastAsia="zh-CN"/>
              </w:rPr>
              <w:t>新</w:t>
            </w:r>
            <w:r>
              <w:rPr>
                <w:rFonts w:hint="default" w:ascii="Times New Roman" w:hAnsi="Times New Roman" w:eastAsia="黑体" w:cs="Times New Roman"/>
                <w:b w:val="0"/>
                <w:bCs/>
                <w:sz w:val="24"/>
                <w:szCs w:val="24"/>
              </w:rPr>
              <w:t>建项目）</w:t>
            </w:r>
          </w:p>
          <w:tbl>
            <w:tblPr>
              <w:tblStyle w:val="2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25"/>
              <w:gridCol w:w="1220"/>
              <w:gridCol w:w="1113"/>
              <w:gridCol w:w="1659"/>
              <w:gridCol w:w="1806"/>
              <w:gridCol w:w="1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39" w:hRule="atLeast"/>
              </w:trPr>
              <w:tc>
                <w:tcPr>
                  <w:tcW w:w="725"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序号</w:t>
                  </w:r>
                </w:p>
              </w:tc>
              <w:tc>
                <w:tcPr>
                  <w:tcW w:w="1220"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排放口编号</w:t>
                  </w:r>
                </w:p>
              </w:tc>
              <w:tc>
                <w:tcPr>
                  <w:tcW w:w="1113"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污染物种类</w:t>
                  </w:r>
                </w:p>
              </w:tc>
              <w:tc>
                <w:tcPr>
                  <w:tcW w:w="1659"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排放浓度/ (mg/L)</w:t>
                  </w:r>
                </w:p>
              </w:tc>
              <w:tc>
                <w:tcPr>
                  <w:tcW w:w="1806"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日排放量/ (t/d)</w:t>
                  </w:r>
                </w:p>
              </w:tc>
              <w:tc>
                <w:tcPr>
                  <w:tcW w:w="1773"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lang w:eastAsia="zh-CN"/>
                    </w:rPr>
                    <w:t>年</w:t>
                  </w:r>
                  <w:r>
                    <w:rPr>
                      <w:rFonts w:hint="default" w:ascii="Times New Roman" w:hAnsi="Times New Roman" w:cs="Times New Roman"/>
                      <w:sz w:val="21"/>
                      <w:szCs w:val="21"/>
                    </w:rPr>
                    <w:t>排放量/ (t/</w:t>
                  </w:r>
                  <w:r>
                    <w:rPr>
                      <w:rFonts w:hint="default" w:ascii="Times New Roman" w:hAnsi="Times New Roman" w:cs="Times New Roman"/>
                      <w:sz w:val="21"/>
                      <w:szCs w:val="21"/>
                      <w:lang w:val="en-US" w:eastAsia="zh-CN"/>
                    </w:rPr>
                    <w:t>a</w:t>
                  </w:r>
                  <w:r>
                    <w:rPr>
                      <w:rFonts w:hint="default" w:ascii="Times New Roman" w:hAnsi="Times New Roman" w:cs="Times New Roman"/>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8" w:hRule="atLeast"/>
              </w:trPr>
              <w:tc>
                <w:tcPr>
                  <w:tcW w:w="725" w:type="dxa"/>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1220" w:type="dxa"/>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1113"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COD</w:t>
                  </w:r>
                </w:p>
              </w:tc>
              <w:tc>
                <w:tcPr>
                  <w:tcW w:w="1659" w:type="dxa"/>
                  <w:shd w:val="clear" w:color="auto" w:fill="FFFFFF"/>
                  <w:noWrap w:val="0"/>
                  <w:vAlign w:val="center"/>
                </w:tcPr>
                <w:p>
                  <w:pPr>
                    <w:jc w:val="center"/>
                    <w:rPr>
                      <w:rFonts w:hint="default" w:ascii="Times New Roman" w:hAnsi="Times New Roman" w:cs="Times New Roman"/>
                      <w:sz w:val="21"/>
                      <w:szCs w:val="21"/>
                      <w:lang w:val="en-US"/>
                    </w:rPr>
                  </w:pPr>
                  <w:r>
                    <w:rPr>
                      <w:rFonts w:hint="eastAsia" w:cs="Times New Roman"/>
                      <w:sz w:val="21"/>
                      <w:szCs w:val="21"/>
                      <w:lang w:val="en-US" w:eastAsia="zh-CN"/>
                    </w:rPr>
                    <w:t>100</w:t>
                  </w:r>
                </w:p>
              </w:tc>
              <w:tc>
                <w:tcPr>
                  <w:tcW w:w="1806" w:type="dxa"/>
                  <w:shd w:val="clear" w:color="auto" w:fill="FFFFFF"/>
                  <w:noWrap w:val="0"/>
                  <w:vAlign w:val="bottom"/>
                </w:tcPr>
                <w:p>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0.0012</w:t>
                  </w:r>
                </w:p>
              </w:tc>
              <w:tc>
                <w:tcPr>
                  <w:tcW w:w="1773" w:type="dxa"/>
                  <w:shd w:val="clear" w:color="auto" w:fill="FFFFFF"/>
                  <w:noWrap w:val="0"/>
                  <w:vAlign w:val="bottom"/>
                </w:tcPr>
                <w:p>
                  <w:pPr>
                    <w:jc w:val="center"/>
                    <w:rPr>
                      <w:rFonts w:hint="default" w:ascii="Times New Roman" w:hAnsi="Times New Roman" w:cs="Times New Roman"/>
                      <w:sz w:val="21"/>
                      <w:szCs w:val="21"/>
                      <w:lang w:val="en-US" w:eastAsia="zh-CN"/>
                    </w:rPr>
                  </w:pPr>
                  <w:r>
                    <w:rPr>
                      <w:rFonts w:hint="eastAsia" w:cs="Times New Roman"/>
                      <w:sz w:val="21"/>
                      <w:szCs w:val="21"/>
                      <w:lang w:val="en-US" w:eastAsia="zh-CN"/>
                    </w:rPr>
                    <w:t>0.42374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8" w:hRule="atLeast"/>
              </w:trPr>
              <w:tc>
                <w:tcPr>
                  <w:tcW w:w="725" w:type="dxa"/>
                  <w:vMerge w:val="continue"/>
                  <w:shd w:val="clear" w:color="auto" w:fill="FFFFFF"/>
                  <w:noWrap w:val="0"/>
                  <w:vAlign w:val="center"/>
                </w:tcPr>
                <w:p>
                  <w:pPr>
                    <w:jc w:val="center"/>
                    <w:rPr>
                      <w:rFonts w:hint="default" w:ascii="Times New Roman" w:hAnsi="Times New Roman" w:cs="Times New Roman"/>
                      <w:sz w:val="21"/>
                      <w:szCs w:val="21"/>
                    </w:rPr>
                  </w:pPr>
                </w:p>
              </w:tc>
              <w:tc>
                <w:tcPr>
                  <w:tcW w:w="1220" w:type="dxa"/>
                  <w:vMerge w:val="continue"/>
                  <w:shd w:val="clear" w:color="auto" w:fill="FFFFFF"/>
                  <w:noWrap w:val="0"/>
                  <w:vAlign w:val="center"/>
                </w:tcPr>
                <w:p>
                  <w:pPr>
                    <w:jc w:val="center"/>
                    <w:rPr>
                      <w:rFonts w:hint="default" w:ascii="Times New Roman" w:hAnsi="Times New Roman" w:cs="Times New Roman"/>
                      <w:sz w:val="21"/>
                      <w:szCs w:val="21"/>
                    </w:rPr>
                  </w:pPr>
                </w:p>
              </w:tc>
              <w:tc>
                <w:tcPr>
                  <w:tcW w:w="1113"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氨氮</w:t>
                  </w:r>
                </w:p>
              </w:tc>
              <w:tc>
                <w:tcPr>
                  <w:tcW w:w="1659" w:type="dxa"/>
                  <w:shd w:val="clear" w:color="auto" w:fill="FFFFFF"/>
                  <w:noWrap w:val="0"/>
                  <w:vAlign w:val="center"/>
                </w:tcPr>
                <w:p>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15</w:t>
                  </w:r>
                </w:p>
              </w:tc>
              <w:tc>
                <w:tcPr>
                  <w:tcW w:w="1806" w:type="dxa"/>
                  <w:shd w:val="clear" w:color="auto" w:fill="FFFFFF"/>
                  <w:noWrap w:val="0"/>
                  <w:vAlign w:val="bottom"/>
                </w:tcPr>
                <w:p>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0.00018</w:t>
                  </w:r>
                </w:p>
              </w:tc>
              <w:tc>
                <w:tcPr>
                  <w:tcW w:w="1773" w:type="dxa"/>
                  <w:shd w:val="clear" w:color="auto" w:fill="FFFFFF"/>
                  <w:noWrap w:val="0"/>
                  <w:vAlign w:val="bottom"/>
                </w:tcPr>
                <w:p>
                  <w:pPr>
                    <w:jc w:val="center"/>
                    <w:rPr>
                      <w:rFonts w:hint="default" w:ascii="Times New Roman" w:hAnsi="Times New Roman" w:cs="Times New Roman"/>
                      <w:sz w:val="21"/>
                      <w:szCs w:val="21"/>
                      <w:lang w:val="en-US" w:eastAsia="zh-CN"/>
                    </w:rPr>
                  </w:pPr>
                  <w:r>
                    <w:rPr>
                      <w:rFonts w:hint="eastAsia" w:cs="Times New Roman"/>
                      <w:sz w:val="21"/>
                      <w:szCs w:val="21"/>
                      <w:lang w:val="en-US" w:eastAsia="zh-CN"/>
                    </w:rPr>
                    <w:t>0.063576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67" w:hRule="atLeast"/>
              </w:trPr>
              <w:tc>
                <w:tcPr>
                  <w:tcW w:w="1945" w:type="dxa"/>
                  <w:gridSpan w:val="2"/>
                  <w:vMerge w:val="restart"/>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全厂排放口合计</w:t>
                  </w:r>
                </w:p>
              </w:tc>
              <w:tc>
                <w:tcPr>
                  <w:tcW w:w="4578" w:type="dxa"/>
                  <w:gridSpan w:val="3"/>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COD</w:t>
                  </w:r>
                </w:p>
              </w:tc>
              <w:tc>
                <w:tcPr>
                  <w:tcW w:w="1773" w:type="dxa"/>
                  <w:shd w:val="clear" w:color="auto" w:fill="FFFFFF"/>
                  <w:noWrap w:val="0"/>
                  <w:vAlign w:val="bottom"/>
                </w:tcPr>
                <w:p>
                  <w:pPr>
                    <w:jc w:val="center"/>
                    <w:rPr>
                      <w:rFonts w:hint="default" w:ascii="Times New Roman" w:hAnsi="Times New Roman" w:cs="Times New Roman"/>
                      <w:sz w:val="21"/>
                      <w:szCs w:val="21"/>
                      <w:lang w:val="en-US"/>
                    </w:rPr>
                  </w:pPr>
                  <w:r>
                    <w:rPr>
                      <w:rFonts w:hint="eastAsia" w:cs="Times New Roman"/>
                      <w:sz w:val="21"/>
                      <w:szCs w:val="21"/>
                      <w:lang w:val="en-US" w:eastAsia="zh-CN"/>
                    </w:rPr>
                    <w:t>0.42374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74" w:hRule="atLeast"/>
              </w:trPr>
              <w:tc>
                <w:tcPr>
                  <w:tcW w:w="1945" w:type="dxa"/>
                  <w:gridSpan w:val="2"/>
                  <w:vMerge w:val="continue"/>
                  <w:shd w:val="clear" w:color="auto" w:fill="FFFFFF"/>
                  <w:noWrap w:val="0"/>
                  <w:vAlign w:val="center"/>
                </w:tcPr>
                <w:p>
                  <w:pPr>
                    <w:jc w:val="center"/>
                    <w:rPr>
                      <w:rFonts w:hint="default" w:ascii="Times New Roman" w:hAnsi="Times New Roman" w:cs="Times New Roman"/>
                      <w:sz w:val="21"/>
                      <w:szCs w:val="21"/>
                    </w:rPr>
                  </w:pPr>
                </w:p>
              </w:tc>
              <w:tc>
                <w:tcPr>
                  <w:tcW w:w="4578" w:type="dxa"/>
                  <w:gridSpan w:val="3"/>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NH</w:t>
                  </w:r>
                  <w:r>
                    <w:rPr>
                      <w:rFonts w:hint="default" w:ascii="Times New Roman" w:hAnsi="Times New Roman" w:cs="Times New Roman"/>
                      <w:sz w:val="21"/>
                      <w:szCs w:val="21"/>
                      <w:vertAlign w:val="subscript"/>
                      <w:lang w:val="en-US" w:eastAsia="zh-CN"/>
                    </w:rPr>
                    <w:t>3</w:t>
                  </w:r>
                  <w:r>
                    <w:rPr>
                      <w:rFonts w:hint="default" w:ascii="Times New Roman" w:hAnsi="Times New Roman" w:cs="Times New Roman"/>
                      <w:sz w:val="21"/>
                      <w:szCs w:val="21"/>
                    </w:rPr>
                    <w:t>-N</w:t>
                  </w:r>
                </w:p>
              </w:tc>
              <w:tc>
                <w:tcPr>
                  <w:tcW w:w="1773" w:type="dxa"/>
                  <w:shd w:val="clear" w:color="auto" w:fill="FFFFFF"/>
                  <w:noWrap w:val="0"/>
                  <w:vAlign w:val="bottom"/>
                </w:tcPr>
                <w:p>
                  <w:pPr>
                    <w:jc w:val="center"/>
                    <w:rPr>
                      <w:rFonts w:hint="default" w:ascii="Times New Roman" w:hAnsi="Times New Roman" w:cs="Times New Roman"/>
                      <w:sz w:val="21"/>
                      <w:szCs w:val="21"/>
                      <w:lang w:val="en-US"/>
                    </w:rPr>
                  </w:pPr>
                  <w:r>
                    <w:rPr>
                      <w:rFonts w:hint="eastAsia" w:cs="Times New Roman"/>
                      <w:sz w:val="21"/>
                      <w:szCs w:val="21"/>
                      <w:lang w:val="en-US" w:eastAsia="zh-CN"/>
                    </w:rPr>
                    <w:t>0.063576</w:t>
                  </w:r>
                </w:p>
              </w:tc>
            </w:tr>
          </w:tbl>
          <w:p>
            <w:pPr>
              <w:pStyle w:val="8"/>
              <w:ind w:firstLine="1440" w:firstLineChars="600"/>
              <w:jc w:val="both"/>
              <w:rPr>
                <w:rFonts w:hint="default" w:ascii="Times New Roman" w:hAnsi="Times New Roman" w:eastAsia="黑体" w:cs="Times New Roman"/>
                <w:b w:val="0"/>
                <w:bCs/>
                <w:sz w:val="24"/>
                <w:szCs w:val="24"/>
              </w:rPr>
            </w:pPr>
            <w:r>
              <w:rPr>
                <w:rFonts w:hint="default" w:ascii="Times New Roman" w:hAnsi="Times New Roman" w:eastAsia="黑体" w:cs="Times New Roman"/>
                <w:b w:val="0"/>
                <w:bCs/>
                <w:sz w:val="24"/>
                <w:szCs w:val="24"/>
              </w:rPr>
              <w:t>表</w:t>
            </w:r>
            <w:r>
              <w:rPr>
                <w:rFonts w:hint="eastAsia" w:ascii="Times New Roman" w:hAnsi="Times New Roman" w:eastAsia="黑体" w:cs="Times New Roman"/>
                <w:b w:val="0"/>
                <w:bCs/>
                <w:sz w:val="24"/>
                <w:szCs w:val="24"/>
                <w:lang w:val="en-US" w:eastAsia="zh-CN"/>
              </w:rPr>
              <w:t>25</w:t>
            </w:r>
            <w:r>
              <w:rPr>
                <w:rFonts w:hint="default" w:ascii="Times New Roman" w:hAnsi="Times New Roman" w:eastAsia="黑体" w:cs="Times New Roman"/>
                <w:b w:val="0"/>
                <w:bCs/>
                <w:sz w:val="24"/>
                <w:szCs w:val="24"/>
                <w:lang w:val="en-US" w:eastAsia="zh-CN"/>
              </w:rPr>
              <w:t xml:space="preserve">              </w:t>
            </w:r>
            <w:r>
              <w:rPr>
                <w:rFonts w:hint="default" w:ascii="Times New Roman" w:hAnsi="Times New Roman" w:eastAsia="黑体" w:cs="Times New Roman"/>
                <w:b w:val="0"/>
                <w:bCs/>
                <w:sz w:val="24"/>
                <w:szCs w:val="24"/>
              </w:rPr>
              <w:t xml:space="preserve"> 环境监测计划及记录信息表</w:t>
            </w:r>
          </w:p>
          <w:tbl>
            <w:tblPr>
              <w:tblStyle w:val="2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59"/>
              <w:gridCol w:w="602"/>
              <w:gridCol w:w="674"/>
              <w:gridCol w:w="740"/>
              <w:gridCol w:w="698"/>
              <w:gridCol w:w="1166"/>
              <w:gridCol w:w="698"/>
              <w:gridCol w:w="698"/>
              <w:gridCol w:w="857"/>
              <w:gridCol w:w="729"/>
              <w:gridCol w:w="9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8" w:hRule="atLeast"/>
              </w:trPr>
              <w:tc>
                <w:tcPr>
                  <w:tcW w:w="459"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序号</w:t>
                  </w:r>
                </w:p>
              </w:tc>
              <w:tc>
                <w:tcPr>
                  <w:tcW w:w="602"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排放口编号</w:t>
                  </w:r>
                </w:p>
              </w:tc>
              <w:tc>
                <w:tcPr>
                  <w:tcW w:w="674"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污染物名称</w:t>
                  </w:r>
                </w:p>
              </w:tc>
              <w:tc>
                <w:tcPr>
                  <w:tcW w:w="740"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监测设施</w:t>
                  </w:r>
                </w:p>
              </w:tc>
              <w:tc>
                <w:tcPr>
                  <w:tcW w:w="698"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自动监测设施安装位置</w:t>
                  </w:r>
                </w:p>
              </w:tc>
              <w:tc>
                <w:tcPr>
                  <w:tcW w:w="1166"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自动监测设施的安装、运行、维护等相关管理 要求</w:t>
                  </w:r>
                </w:p>
              </w:tc>
              <w:tc>
                <w:tcPr>
                  <w:tcW w:w="698"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自动监测是否联网</w:t>
                  </w:r>
                </w:p>
              </w:tc>
              <w:tc>
                <w:tcPr>
                  <w:tcW w:w="698"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自动监测仪器名称</w:t>
                  </w:r>
                </w:p>
              </w:tc>
              <w:tc>
                <w:tcPr>
                  <w:tcW w:w="857"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手工监测采 样方法及个</w:t>
                  </w:r>
                </w:p>
                <w:p>
                  <w:pPr>
                    <w:jc w:val="center"/>
                    <w:rPr>
                      <w:rFonts w:hint="default" w:ascii="Times New Roman" w:hAnsi="Times New Roman" w:cs="Times New Roman"/>
                      <w:sz w:val="21"/>
                      <w:szCs w:val="21"/>
                    </w:rPr>
                  </w:pPr>
                  <w:r>
                    <w:rPr>
                      <w:rFonts w:hint="default" w:ascii="Times New Roman" w:hAnsi="Times New Roman" w:cs="Times New Roman"/>
                      <w:sz w:val="21"/>
                      <w:szCs w:val="21"/>
                    </w:rPr>
                    <w:t>数(心</w:t>
                  </w:r>
                </w:p>
              </w:tc>
              <w:tc>
                <w:tcPr>
                  <w:tcW w:w="729"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手工监测频次</w:t>
                  </w:r>
                </w:p>
              </w:tc>
              <w:tc>
                <w:tcPr>
                  <w:tcW w:w="975"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手工测定方法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2" w:hRule="atLeast"/>
              </w:trPr>
              <w:tc>
                <w:tcPr>
                  <w:tcW w:w="459"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602"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1#</w:t>
                  </w:r>
                </w:p>
              </w:tc>
              <w:tc>
                <w:tcPr>
                  <w:tcW w:w="674"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COD</w:t>
                  </w:r>
                </w:p>
                <w:p>
                  <w:pPr>
                    <w:jc w:val="center"/>
                    <w:rPr>
                      <w:rFonts w:hint="default" w:ascii="Times New Roman" w:hAnsi="Times New Roman" w:cs="Times New Roman"/>
                      <w:sz w:val="21"/>
                      <w:szCs w:val="21"/>
                    </w:rPr>
                  </w:pPr>
                  <w:r>
                    <w:rPr>
                      <w:rFonts w:hint="default" w:ascii="Times New Roman" w:hAnsi="Times New Roman" w:cs="Times New Roman"/>
                      <w:sz w:val="21"/>
                      <w:szCs w:val="21"/>
                    </w:rPr>
                    <w:t>氨氮</w:t>
                  </w:r>
                </w:p>
              </w:tc>
              <w:tc>
                <w:tcPr>
                  <w:tcW w:w="740"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□自动</w:t>
                  </w:r>
                </w:p>
                <w:p>
                  <w:pPr>
                    <w:jc w:val="center"/>
                    <w:rPr>
                      <w:rFonts w:hint="default" w:ascii="Times New Roman" w:hAnsi="Times New Roman" w:cs="Times New Roman"/>
                      <w:sz w:val="21"/>
                      <w:szCs w:val="21"/>
                    </w:rPr>
                  </w:pPr>
                  <w:r>
                    <w:rPr>
                      <w:rFonts w:hint="default" w:ascii="Times New Roman" w:hAnsi="Times New Roman" w:cs="Times New Roman"/>
                      <w:sz w:val="21"/>
                      <w:szCs w:val="21"/>
                    </w:rPr>
                    <w:sym w:font="Wingdings 2" w:char="00A3"/>
                  </w:r>
                  <w:r>
                    <w:rPr>
                      <w:rFonts w:hint="default" w:ascii="Times New Roman" w:hAnsi="Times New Roman" w:cs="Times New Roman"/>
                      <w:sz w:val="21"/>
                      <w:szCs w:val="21"/>
                    </w:rPr>
                    <w:t>手工</w:t>
                  </w:r>
                </w:p>
              </w:tc>
              <w:tc>
                <w:tcPr>
                  <w:tcW w:w="698"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1166"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698"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698"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857"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729"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w:t>
                  </w:r>
                </w:p>
              </w:tc>
              <w:tc>
                <w:tcPr>
                  <w:tcW w:w="975" w:type="dxa"/>
                  <w:shd w:val="clear" w:color="auto" w:fill="FFFFFF"/>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w:t>
                  </w:r>
                </w:p>
              </w:tc>
            </w:tr>
          </w:tbl>
          <w:p>
            <w:pPr>
              <w:pStyle w:val="8"/>
              <w:ind w:firstLine="1200" w:firstLineChars="500"/>
              <w:jc w:val="both"/>
              <w:rPr>
                <w:rFonts w:hint="default" w:ascii="Times New Roman" w:hAnsi="Times New Roman" w:eastAsia="黑体" w:cs="Times New Roman"/>
                <w:b w:val="0"/>
                <w:bCs/>
                <w:sz w:val="24"/>
                <w:szCs w:val="24"/>
              </w:rPr>
            </w:pPr>
            <w:r>
              <w:rPr>
                <w:rFonts w:hint="default" w:ascii="Times New Roman" w:hAnsi="Times New Roman" w:eastAsia="黑体" w:cs="Times New Roman"/>
                <w:b w:val="0"/>
                <w:bCs/>
                <w:sz w:val="24"/>
                <w:szCs w:val="24"/>
              </w:rPr>
              <w:t>表</w:t>
            </w:r>
            <w:r>
              <w:rPr>
                <w:rFonts w:hint="eastAsia" w:ascii="Times New Roman" w:hAnsi="Times New Roman" w:eastAsia="黑体" w:cs="Times New Roman"/>
                <w:b w:val="0"/>
                <w:bCs/>
                <w:sz w:val="24"/>
                <w:szCs w:val="24"/>
                <w:lang w:val="en-US" w:eastAsia="zh-CN"/>
              </w:rPr>
              <w:t>26</w:t>
            </w:r>
            <w:r>
              <w:rPr>
                <w:rFonts w:hint="default" w:ascii="Times New Roman" w:hAnsi="Times New Roman" w:eastAsia="黑体" w:cs="Times New Roman"/>
                <w:b w:val="0"/>
                <w:bCs/>
                <w:sz w:val="24"/>
                <w:szCs w:val="24"/>
                <w:lang w:val="en-US" w:eastAsia="zh-CN"/>
              </w:rPr>
              <w:t xml:space="preserve">            </w:t>
            </w:r>
            <w:r>
              <w:rPr>
                <w:rFonts w:hint="default" w:ascii="Times New Roman" w:hAnsi="Times New Roman" w:eastAsia="黑体" w:cs="Times New Roman"/>
                <w:b w:val="0"/>
                <w:bCs/>
                <w:sz w:val="24"/>
                <w:szCs w:val="24"/>
              </w:rPr>
              <w:t xml:space="preserve"> 废水间接口基本情况表</w:t>
            </w:r>
          </w:p>
          <w:tbl>
            <w:tblPr>
              <w:tblStyle w:val="2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1"/>
              <w:gridCol w:w="597"/>
              <w:gridCol w:w="819"/>
              <w:gridCol w:w="895"/>
              <w:gridCol w:w="789"/>
              <w:gridCol w:w="627"/>
              <w:gridCol w:w="625"/>
              <w:gridCol w:w="581"/>
              <w:gridCol w:w="1121"/>
              <w:gridCol w:w="665"/>
              <w:gridCol w:w="11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1" w:type="dxa"/>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序号</w:t>
                  </w:r>
                </w:p>
              </w:tc>
              <w:tc>
                <w:tcPr>
                  <w:tcW w:w="597" w:type="dxa"/>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排放口编号</w:t>
                  </w:r>
                </w:p>
              </w:tc>
              <w:tc>
                <w:tcPr>
                  <w:tcW w:w="1714" w:type="dxa"/>
                  <w:gridSpan w:val="2"/>
                  <w:noWrap w:val="0"/>
                  <w:vAlign w:val="center"/>
                </w:tcPr>
                <w:p>
                  <w:pPr>
                    <w:pStyle w:val="84"/>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排放口</w:t>
                  </w:r>
                </w:p>
                <w:p>
                  <w:pPr>
                    <w:pStyle w:val="84"/>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地理坐标</w:t>
                  </w:r>
                </w:p>
              </w:tc>
              <w:tc>
                <w:tcPr>
                  <w:tcW w:w="789" w:type="dxa"/>
                  <w:vMerge w:val="restart"/>
                  <w:noWrap w:val="0"/>
                  <w:vAlign w:val="center"/>
                </w:tcPr>
                <w:p>
                  <w:pPr>
                    <w:pStyle w:val="84"/>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废水排放量/（万t/a）</w:t>
                  </w:r>
                </w:p>
              </w:tc>
              <w:tc>
                <w:tcPr>
                  <w:tcW w:w="627" w:type="dxa"/>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排放去向</w:t>
                  </w:r>
                </w:p>
              </w:tc>
              <w:tc>
                <w:tcPr>
                  <w:tcW w:w="625" w:type="dxa"/>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排放规律</w:t>
                  </w:r>
                </w:p>
              </w:tc>
              <w:tc>
                <w:tcPr>
                  <w:tcW w:w="581" w:type="dxa"/>
                  <w:vMerge w:val="restart"/>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间歇排放时段</w:t>
                  </w:r>
                </w:p>
              </w:tc>
              <w:tc>
                <w:tcPr>
                  <w:tcW w:w="2932" w:type="dxa"/>
                  <w:gridSpan w:val="3"/>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受纳污水处理厂信息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5" w:hRule="atLeast"/>
              </w:trPr>
              <w:tc>
                <w:tcPr>
                  <w:tcW w:w="431" w:type="dxa"/>
                  <w:vMerge w:val="continue"/>
                  <w:noWrap w:val="0"/>
                  <w:vAlign w:val="center"/>
                </w:tcPr>
                <w:p>
                  <w:pPr>
                    <w:jc w:val="center"/>
                    <w:rPr>
                      <w:rFonts w:hint="default" w:ascii="Times New Roman" w:hAnsi="Times New Roman" w:eastAsia="宋体" w:cs="Times New Roman"/>
                      <w:sz w:val="21"/>
                      <w:szCs w:val="21"/>
                    </w:rPr>
                  </w:pPr>
                </w:p>
              </w:tc>
              <w:tc>
                <w:tcPr>
                  <w:tcW w:w="597" w:type="dxa"/>
                  <w:vMerge w:val="continue"/>
                  <w:noWrap w:val="0"/>
                  <w:vAlign w:val="center"/>
                </w:tcPr>
                <w:p>
                  <w:pPr>
                    <w:jc w:val="center"/>
                    <w:rPr>
                      <w:rFonts w:hint="default" w:ascii="Times New Roman" w:hAnsi="Times New Roman" w:eastAsia="宋体" w:cs="Times New Roman"/>
                      <w:sz w:val="21"/>
                      <w:szCs w:val="21"/>
                    </w:rPr>
                  </w:pPr>
                </w:p>
              </w:tc>
              <w:tc>
                <w:tcPr>
                  <w:tcW w:w="819" w:type="dxa"/>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经度</w:t>
                  </w:r>
                </w:p>
              </w:tc>
              <w:tc>
                <w:tcPr>
                  <w:tcW w:w="895" w:type="dxa"/>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纬度</w:t>
                  </w:r>
                </w:p>
              </w:tc>
              <w:tc>
                <w:tcPr>
                  <w:tcW w:w="789" w:type="dxa"/>
                  <w:vMerge w:val="continue"/>
                  <w:noWrap w:val="0"/>
                  <w:vAlign w:val="center"/>
                </w:tcPr>
                <w:p>
                  <w:pPr>
                    <w:jc w:val="center"/>
                    <w:rPr>
                      <w:rFonts w:hint="default" w:ascii="Times New Roman" w:hAnsi="Times New Roman" w:eastAsia="宋体" w:cs="Times New Roman"/>
                      <w:sz w:val="21"/>
                      <w:szCs w:val="21"/>
                    </w:rPr>
                  </w:pPr>
                </w:p>
              </w:tc>
              <w:tc>
                <w:tcPr>
                  <w:tcW w:w="627" w:type="dxa"/>
                  <w:vMerge w:val="continue"/>
                  <w:noWrap w:val="0"/>
                  <w:vAlign w:val="center"/>
                </w:tcPr>
                <w:p>
                  <w:pPr>
                    <w:jc w:val="center"/>
                    <w:rPr>
                      <w:rFonts w:hint="default" w:ascii="Times New Roman" w:hAnsi="Times New Roman" w:eastAsia="宋体" w:cs="Times New Roman"/>
                      <w:sz w:val="21"/>
                      <w:szCs w:val="21"/>
                    </w:rPr>
                  </w:pPr>
                </w:p>
              </w:tc>
              <w:tc>
                <w:tcPr>
                  <w:tcW w:w="625" w:type="dxa"/>
                  <w:vMerge w:val="continue"/>
                  <w:noWrap w:val="0"/>
                  <w:vAlign w:val="center"/>
                </w:tcPr>
                <w:p>
                  <w:pPr>
                    <w:jc w:val="center"/>
                    <w:rPr>
                      <w:rFonts w:hint="default" w:ascii="Times New Roman" w:hAnsi="Times New Roman" w:eastAsia="宋体" w:cs="Times New Roman"/>
                      <w:sz w:val="21"/>
                      <w:szCs w:val="21"/>
                    </w:rPr>
                  </w:pPr>
                </w:p>
              </w:tc>
              <w:tc>
                <w:tcPr>
                  <w:tcW w:w="581" w:type="dxa"/>
                  <w:vMerge w:val="continue"/>
                  <w:noWrap w:val="0"/>
                  <w:vAlign w:val="center"/>
                </w:tcPr>
                <w:p>
                  <w:pPr>
                    <w:jc w:val="center"/>
                    <w:rPr>
                      <w:rFonts w:hint="default" w:ascii="Times New Roman" w:hAnsi="Times New Roman" w:eastAsia="宋体" w:cs="Times New Roman"/>
                      <w:sz w:val="21"/>
                      <w:szCs w:val="21"/>
                    </w:rPr>
                  </w:pPr>
                </w:p>
              </w:tc>
              <w:tc>
                <w:tcPr>
                  <w:tcW w:w="1121" w:type="dxa"/>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名称</w:t>
                  </w:r>
                </w:p>
              </w:tc>
              <w:tc>
                <w:tcPr>
                  <w:tcW w:w="665" w:type="dxa"/>
                  <w:noWrap w:val="0"/>
                  <w:vAlign w:val="center"/>
                </w:tcPr>
                <w:p>
                  <w:pPr>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污染物种类</w:t>
                  </w:r>
                </w:p>
              </w:tc>
              <w:tc>
                <w:tcPr>
                  <w:tcW w:w="1146" w:type="dxa"/>
                  <w:noWrap w:val="0"/>
                  <w:vAlign w:val="center"/>
                </w:tcPr>
                <w:p>
                  <w:pPr>
                    <w:pStyle w:val="84"/>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国家或地方污染物排放标准浓度限值/(mg/L)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31" w:type="dxa"/>
                  <w:vMerge w:val="restart"/>
                  <w:noWrap w:val="0"/>
                  <w:vAlign w:val="center"/>
                </w:tcPr>
                <w:p>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w:t>
                  </w:r>
                </w:p>
              </w:tc>
              <w:tc>
                <w:tcPr>
                  <w:tcW w:w="597" w:type="dxa"/>
                  <w:vMerge w:val="restart"/>
                  <w:noWrap w:val="0"/>
                  <w:vAlign w:val="center"/>
                </w:tcPr>
                <w:p>
                  <w:pPr>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01</w:t>
                  </w:r>
                </w:p>
              </w:tc>
              <w:tc>
                <w:tcPr>
                  <w:tcW w:w="819" w:type="dxa"/>
                  <w:vMerge w:val="restart"/>
                  <w:noWrap w:val="0"/>
                  <w:vAlign w:val="center"/>
                </w:tcPr>
                <w:p>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113.36529136</w:t>
                  </w:r>
                </w:p>
              </w:tc>
              <w:tc>
                <w:tcPr>
                  <w:tcW w:w="895" w:type="dxa"/>
                  <w:vMerge w:val="restart"/>
                  <w:noWrap w:val="0"/>
                  <w:vAlign w:val="center"/>
                </w:tcPr>
                <w:p>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33.75122309</w:t>
                  </w:r>
                </w:p>
              </w:tc>
              <w:tc>
                <w:tcPr>
                  <w:tcW w:w="789" w:type="dxa"/>
                  <w:vMerge w:val="restart"/>
                  <w:noWrap w:val="0"/>
                  <w:vAlign w:val="center"/>
                </w:tcPr>
                <w:p>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0.42384</w:t>
                  </w:r>
                </w:p>
              </w:tc>
              <w:tc>
                <w:tcPr>
                  <w:tcW w:w="627" w:type="dxa"/>
                  <w:vMerge w:val="restart"/>
                  <w:noWrap w:val="0"/>
                  <w:vAlign w:val="center"/>
                </w:tcPr>
                <w:p>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市政管网</w:t>
                  </w:r>
                </w:p>
              </w:tc>
              <w:tc>
                <w:tcPr>
                  <w:tcW w:w="625" w:type="dxa"/>
                  <w:vMerge w:val="restart"/>
                  <w:noWrap w:val="0"/>
                  <w:vAlign w:val="center"/>
                </w:tcPr>
                <w:p>
                  <w:pPr>
                    <w:jc w:val="center"/>
                    <w:rPr>
                      <w:rFonts w:hint="eastAsia" w:ascii="Times New Roman" w:hAnsi="Times New Roman" w:eastAsia="宋体" w:cs="Times New Roman"/>
                      <w:sz w:val="21"/>
                      <w:szCs w:val="21"/>
                      <w:lang w:val="en-US" w:eastAsia="zh-CN"/>
                    </w:rPr>
                  </w:pPr>
                  <w:r>
                    <w:rPr>
                      <w:rFonts w:hint="eastAsia" w:cs="Times New Roman"/>
                      <w:sz w:val="21"/>
                      <w:szCs w:val="21"/>
                      <w:lang w:val="en-US" w:eastAsia="zh-CN"/>
                    </w:rPr>
                    <w:t>连续排放</w:t>
                  </w:r>
                </w:p>
              </w:tc>
              <w:tc>
                <w:tcPr>
                  <w:tcW w:w="581" w:type="dxa"/>
                  <w:vMerge w:val="restart"/>
                  <w:noWrap w:val="0"/>
                  <w:vAlign w:val="center"/>
                </w:tcPr>
                <w:p>
                  <w:pPr>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c>
                <w:tcPr>
                  <w:tcW w:w="1121" w:type="dxa"/>
                  <w:vMerge w:val="restart"/>
                  <w:noWrap w:val="0"/>
                  <w:vAlign w:val="center"/>
                </w:tcPr>
                <w:p>
                  <w:pPr>
                    <w:jc w:val="center"/>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平顶山市第二污水处理厂</w:t>
                  </w:r>
                </w:p>
              </w:tc>
              <w:tc>
                <w:tcPr>
                  <w:tcW w:w="665" w:type="dxa"/>
                  <w:noWrap w:val="0"/>
                  <w:vAlign w:val="center"/>
                </w:tcPr>
                <w:p>
                  <w:pPr>
                    <w:jc w:val="center"/>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COD</w:t>
                  </w:r>
                </w:p>
              </w:tc>
              <w:tc>
                <w:tcPr>
                  <w:tcW w:w="1146" w:type="dxa"/>
                  <w:noWrap w:val="0"/>
                  <w:vAlign w:val="center"/>
                </w:tcPr>
                <w:p>
                  <w:pPr>
                    <w:jc w:val="center"/>
                    <w:rPr>
                      <w:rFonts w:hint="eastAsia"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431" w:type="dxa"/>
                  <w:vMerge w:val="continue"/>
                  <w:noWrap w:val="0"/>
                  <w:vAlign w:val="center"/>
                </w:tcPr>
                <w:p>
                  <w:pPr>
                    <w:jc w:val="center"/>
                  </w:pPr>
                </w:p>
              </w:tc>
              <w:tc>
                <w:tcPr>
                  <w:tcW w:w="597" w:type="dxa"/>
                  <w:vMerge w:val="continue"/>
                  <w:noWrap w:val="0"/>
                  <w:vAlign w:val="center"/>
                </w:tcPr>
                <w:p>
                  <w:pPr>
                    <w:jc w:val="center"/>
                  </w:pPr>
                </w:p>
              </w:tc>
              <w:tc>
                <w:tcPr>
                  <w:tcW w:w="819" w:type="dxa"/>
                  <w:vMerge w:val="continue"/>
                  <w:noWrap w:val="0"/>
                  <w:vAlign w:val="center"/>
                </w:tcPr>
                <w:p>
                  <w:pPr>
                    <w:jc w:val="center"/>
                  </w:pPr>
                </w:p>
              </w:tc>
              <w:tc>
                <w:tcPr>
                  <w:tcW w:w="895" w:type="dxa"/>
                  <w:vMerge w:val="continue"/>
                  <w:noWrap w:val="0"/>
                  <w:vAlign w:val="center"/>
                </w:tcPr>
                <w:p>
                  <w:pPr>
                    <w:jc w:val="center"/>
                  </w:pPr>
                </w:p>
              </w:tc>
              <w:tc>
                <w:tcPr>
                  <w:tcW w:w="789" w:type="dxa"/>
                  <w:vMerge w:val="continue"/>
                  <w:noWrap w:val="0"/>
                  <w:vAlign w:val="center"/>
                </w:tcPr>
                <w:p>
                  <w:pPr>
                    <w:jc w:val="center"/>
                  </w:pPr>
                </w:p>
              </w:tc>
              <w:tc>
                <w:tcPr>
                  <w:tcW w:w="627" w:type="dxa"/>
                  <w:vMerge w:val="continue"/>
                  <w:noWrap w:val="0"/>
                  <w:vAlign w:val="center"/>
                </w:tcPr>
                <w:p>
                  <w:pPr>
                    <w:jc w:val="center"/>
                  </w:pPr>
                </w:p>
              </w:tc>
              <w:tc>
                <w:tcPr>
                  <w:tcW w:w="625" w:type="dxa"/>
                  <w:vMerge w:val="continue"/>
                  <w:noWrap w:val="0"/>
                  <w:vAlign w:val="center"/>
                </w:tcPr>
                <w:p>
                  <w:pPr>
                    <w:jc w:val="center"/>
                  </w:pPr>
                </w:p>
              </w:tc>
              <w:tc>
                <w:tcPr>
                  <w:tcW w:w="581" w:type="dxa"/>
                  <w:vMerge w:val="continue"/>
                  <w:noWrap w:val="0"/>
                  <w:vAlign w:val="center"/>
                </w:tcPr>
                <w:p>
                  <w:pPr>
                    <w:jc w:val="center"/>
                  </w:pPr>
                </w:p>
              </w:tc>
              <w:tc>
                <w:tcPr>
                  <w:tcW w:w="1121" w:type="dxa"/>
                  <w:vMerge w:val="continue"/>
                  <w:noWrap w:val="0"/>
                  <w:vAlign w:val="center"/>
                </w:tcPr>
                <w:p>
                  <w:pPr>
                    <w:jc w:val="center"/>
                  </w:pPr>
                </w:p>
              </w:tc>
              <w:tc>
                <w:tcPr>
                  <w:tcW w:w="665" w:type="dxa"/>
                  <w:noWrap w:val="0"/>
                  <w:vAlign w:val="center"/>
                </w:tcPr>
                <w:p>
                  <w:pPr>
                    <w:jc w:val="center"/>
                  </w:pPr>
                  <w:r>
                    <w:rPr>
                      <w:rFonts w:hint="default" w:ascii="Times New Roman" w:hAnsi="Times New Roman" w:eastAsia="宋体" w:cs="Times New Roman"/>
                      <w:sz w:val="21"/>
                      <w:szCs w:val="21"/>
                    </w:rPr>
                    <w:t>氨氮</w:t>
                  </w:r>
                </w:p>
              </w:tc>
              <w:tc>
                <w:tcPr>
                  <w:tcW w:w="1146" w:type="dxa"/>
                  <w:noWrap w:val="0"/>
                  <w:vAlign w:val="center"/>
                </w:tcPr>
                <w:p>
                  <w:pPr>
                    <w:jc w:val="center"/>
                  </w:pPr>
                  <w:r>
                    <w:rPr>
                      <w:rFonts w:hint="default" w:ascii="Times New Roman" w:hAnsi="Times New Roman" w:eastAsia="宋体" w:cs="Times New Roman"/>
                      <w:sz w:val="21"/>
                      <w:szCs w:val="21"/>
                    </w:rPr>
                    <w:t>5</w:t>
                  </w:r>
                </w:p>
              </w:tc>
            </w:tr>
          </w:tbl>
          <w:p>
            <w:pPr>
              <w:pStyle w:val="8"/>
              <w:ind w:firstLine="0" w:firstLineChars="0"/>
              <w:jc w:val="center"/>
              <w:rPr>
                <w:rFonts w:hint="default" w:ascii="Times New Roman" w:hAnsi="Times New Roman" w:eastAsia="黑体" w:cs="Times New Roman"/>
                <w:b w:val="0"/>
                <w:bCs/>
                <w:sz w:val="24"/>
                <w:szCs w:val="24"/>
              </w:rPr>
            </w:pPr>
            <w:r>
              <w:rPr>
                <w:rFonts w:hint="default" w:ascii="Times New Roman" w:hAnsi="Times New Roman" w:eastAsia="黑体" w:cs="Times New Roman"/>
                <w:b w:val="0"/>
                <w:bCs/>
                <w:sz w:val="24"/>
                <w:szCs w:val="24"/>
              </w:rPr>
              <w:t>表</w:t>
            </w:r>
            <w:r>
              <w:rPr>
                <w:rFonts w:hint="eastAsia" w:ascii="Times New Roman" w:hAnsi="Times New Roman" w:eastAsia="黑体" w:cs="Times New Roman"/>
                <w:b w:val="0"/>
                <w:bCs/>
                <w:sz w:val="24"/>
                <w:szCs w:val="24"/>
                <w:lang w:val="en-US" w:eastAsia="zh-CN"/>
              </w:rPr>
              <w:t>27</w:t>
            </w:r>
            <w:r>
              <w:rPr>
                <w:rFonts w:hint="default" w:ascii="Times New Roman" w:hAnsi="Times New Roman" w:eastAsia="黑体" w:cs="Times New Roman"/>
                <w:b w:val="0"/>
                <w:bCs/>
                <w:sz w:val="24"/>
                <w:szCs w:val="24"/>
                <w:lang w:val="en-US" w:eastAsia="zh-CN"/>
              </w:rPr>
              <w:t xml:space="preserve">           </w:t>
            </w:r>
            <w:r>
              <w:rPr>
                <w:rFonts w:hint="default" w:ascii="Times New Roman" w:hAnsi="Times New Roman" w:eastAsia="黑体" w:cs="Times New Roman"/>
                <w:b w:val="0"/>
                <w:bCs/>
                <w:sz w:val="24"/>
                <w:szCs w:val="24"/>
              </w:rPr>
              <w:t xml:space="preserve"> 建设项目地表水环境影响评价自查表</w:t>
            </w:r>
          </w:p>
          <w:tbl>
            <w:tblPr>
              <w:tblStyle w:val="21"/>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
              <w:gridCol w:w="865"/>
              <w:gridCol w:w="1094"/>
              <w:gridCol w:w="721"/>
              <w:gridCol w:w="322"/>
              <w:gridCol w:w="1550"/>
              <w:gridCol w:w="125"/>
              <w:gridCol w:w="123"/>
              <w:gridCol w:w="1016"/>
              <w:gridCol w:w="152"/>
              <w:gridCol w:w="885"/>
              <w:gridCol w:w="1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gridSpan w:val="2"/>
                  <w:noWrap w:val="0"/>
                  <w:vAlign w:val="center"/>
                </w:tcPr>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工作内容</w:t>
                  </w:r>
                </w:p>
              </w:tc>
              <w:tc>
                <w:tcPr>
                  <w:tcW w:w="7039" w:type="dxa"/>
                  <w:gridSpan w:val="10"/>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restart"/>
                  <w:noWrap w:val="0"/>
                  <w:vAlign w:val="center"/>
                </w:tcPr>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影</w:t>
                  </w:r>
                </w:p>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响</w:t>
                  </w:r>
                </w:p>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识</w:t>
                  </w:r>
                </w:p>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别</w:t>
                  </w:r>
                </w:p>
              </w:tc>
              <w:tc>
                <w:tcPr>
                  <w:tcW w:w="865" w:type="dxa"/>
                  <w:noWrap w:val="0"/>
                  <w:vAlign w:val="center"/>
                </w:tcPr>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影响类型</w:t>
                  </w:r>
                </w:p>
              </w:tc>
              <w:tc>
                <w:tcPr>
                  <w:tcW w:w="7039" w:type="dxa"/>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水污染影响型 </w:t>
                  </w:r>
                  <w:r>
                    <w:rPr>
                      <w:rFonts w:hint="default" w:ascii="Times New Roman" w:hAnsi="Times New Roman" w:eastAsia="宋体" w:cs="Times New Roman"/>
                      <w:sz w:val="21"/>
                      <w:szCs w:val="21"/>
                    </w:rPr>
                    <w:sym w:font="Wingdings 2" w:char="0052"/>
                  </w:r>
                  <w:r>
                    <w:rPr>
                      <w:rFonts w:hint="default" w:ascii="Times New Roman" w:hAnsi="Times New Roman" w:eastAsia="宋体" w:cs="Times New Roman"/>
                      <w:sz w:val="21"/>
                      <w:szCs w:val="21"/>
                    </w:rPr>
                    <w:t>；水文要素影响型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noWrap w:val="0"/>
                  <w:vAlign w:val="center"/>
                </w:tcPr>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水环境保护目标</w:t>
                  </w:r>
                </w:p>
              </w:tc>
              <w:tc>
                <w:tcPr>
                  <w:tcW w:w="7039" w:type="dxa"/>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饮用水水源保护区 □；饮用水取水口 □；涉水的自然保护区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重要湿地 □；重点保护与珍稀水生生物的栖息地 □；重要水生生物的自然产卵场及索饵场、越冬场和洄游通道、天然渔场等渔业水体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涉水的风景名胜区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restart"/>
                  <w:noWrap w:val="0"/>
                  <w:vAlign w:val="center"/>
                </w:tcPr>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影响途径</w:t>
                  </w:r>
                </w:p>
              </w:tc>
              <w:tc>
                <w:tcPr>
                  <w:tcW w:w="3812" w:type="dxa"/>
                  <w:gridSpan w:val="5"/>
                  <w:noWrap w:val="0"/>
                  <w:vAlign w:val="center"/>
                </w:tcPr>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水污染影响型</w:t>
                  </w:r>
                </w:p>
              </w:tc>
              <w:tc>
                <w:tcPr>
                  <w:tcW w:w="3227" w:type="dxa"/>
                  <w:gridSpan w:val="5"/>
                  <w:noWrap w:val="0"/>
                  <w:vAlign w:val="center"/>
                </w:tcPr>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continue"/>
                  <w:noWrap w:val="0"/>
                  <w:vAlign w:val="center"/>
                </w:tcPr>
                <w:p>
                  <w:pPr>
                    <w:widowControl w:val="0"/>
                    <w:jc w:val="center"/>
                    <w:rPr>
                      <w:rFonts w:hint="default" w:ascii="Times New Roman" w:hAnsi="Times New Roman" w:eastAsia="宋体" w:cs="Times New Roman"/>
                      <w:sz w:val="21"/>
                      <w:szCs w:val="21"/>
                    </w:rPr>
                  </w:pPr>
                </w:p>
              </w:tc>
              <w:tc>
                <w:tcPr>
                  <w:tcW w:w="3812" w:type="dxa"/>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直接排放 □；间接排放 </w:t>
                  </w:r>
                  <w:r>
                    <w:rPr>
                      <w:rFonts w:hint="default" w:ascii="Times New Roman" w:hAnsi="Times New Roman" w:eastAsia="宋体" w:cs="Times New Roman"/>
                      <w:sz w:val="21"/>
                      <w:szCs w:val="21"/>
                    </w:rPr>
                    <w:sym w:font="Wingdings 2" w:char="0052"/>
                  </w:r>
                  <w:r>
                    <w:rPr>
                      <w:rFonts w:hint="default" w:ascii="Times New Roman" w:hAnsi="Times New Roman" w:eastAsia="宋体" w:cs="Times New Roman"/>
                      <w:sz w:val="21"/>
                      <w:szCs w:val="21"/>
                    </w:rPr>
                    <w:t xml:space="preserve">；其他 </w:t>
                  </w:r>
                  <w:r>
                    <w:rPr>
                      <w:rFonts w:hint="default" w:ascii="Times New Roman" w:hAnsi="Times New Roman" w:eastAsia="宋体" w:cs="Times New Roman"/>
                      <w:sz w:val="21"/>
                      <w:szCs w:val="21"/>
                    </w:rPr>
                    <w:sym w:font="Wingdings 2" w:char="00A3"/>
                  </w:r>
                </w:p>
              </w:tc>
              <w:tc>
                <w:tcPr>
                  <w:tcW w:w="3227" w:type="dxa"/>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水温 □；径流 □；水域面积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noWrap w:val="0"/>
                  <w:vAlign w:val="center"/>
                </w:tcPr>
                <w:p>
                  <w:pPr>
                    <w:widowControl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影响因子</w:t>
                  </w:r>
                </w:p>
              </w:tc>
              <w:tc>
                <w:tcPr>
                  <w:tcW w:w="3812" w:type="dxa"/>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持久性污染物 □；有毒有害污染物 □；非持久性污染物 □；pH值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热污染 </w:t>
                  </w:r>
                  <w:r>
                    <w:rPr>
                      <w:rFonts w:hint="default" w:ascii="Times New Roman" w:hAnsi="Times New Roman" w:eastAsia="宋体" w:cs="Times New Roman"/>
                      <w:sz w:val="21"/>
                      <w:szCs w:val="21"/>
                    </w:rPr>
                    <w:sym w:font="Wingdings 2" w:char="00A3"/>
                  </w:r>
                  <w:r>
                    <w:rPr>
                      <w:rFonts w:hint="default" w:ascii="Times New Roman" w:hAnsi="Times New Roman" w:eastAsia="宋体" w:cs="Times New Roman"/>
                      <w:sz w:val="21"/>
                      <w:szCs w:val="21"/>
                    </w:rPr>
                    <w:t xml:space="preserve">；富营养化 □；其他 </w:t>
                  </w:r>
                  <w:r>
                    <w:rPr>
                      <w:rFonts w:hint="default" w:ascii="Times New Roman" w:hAnsi="Times New Roman" w:eastAsia="宋体" w:cs="Times New Roman"/>
                      <w:sz w:val="21"/>
                      <w:szCs w:val="21"/>
                    </w:rPr>
                    <w:sym w:font="Wingdings 2" w:char="0052"/>
                  </w:r>
                </w:p>
              </w:tc>
              <w:tc>
                <w:tcPr>
                  <w:tcW w:w="3227" w:type="dxa"/>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水温 □；水位（水深） □；流速 □；流量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gridSpan w:val="2"/>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评价等级</w:t>
                  </w:r>
                </w:p>
              </w:tc>
              <w:tc>
                <w:tcPr>
                  <w:tcW w:w="3812" w:type="dxa"/>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水污染影响型</w:t>
                  </w:r>
                </w:p>
              </w:tc>
              <w:tc>
                <w:tcPr>
                  <w:tcW w:w="3227" w:type="dxa"/>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水文要素影响型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gridSpan w:val="2"/>
                  <w:vMerge w:val="continue"/>
                  <w:noWrap w:val="0"/>
                  <w:vAlign w:val="center"/>
                </w:tcPr>
                <w:p>
                  <w:pPr>
                    <w:widowControl w:val="0"/>
                    <w:jc w:val="center"/>
                    <w:rPr>
                      <w:rFonts w:hint="default" w:ascii="Times New Roman" w:hAnsi="Times New Roman" w:eastAsia="宋体" w:cs="Times New Roman"/>
                      <w:sz w:val="21"/>
                      <w:szCs w:val="21"/>
                    </w:rPr>
                  </w:pPr>
                </w:p>
              </w:tc>
              <w:tc>
                <w:tcPr>
                  <w:tcW w:w="3812" w:type="dxa"/>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一级 □；二级 □；三级A □；三级B </w:t>
                  </w:r>
                  <w:r>
                    <w:rPr>
                      <w:rFonts w:hint="default" w:ascii="Times New Roman" w:hAnsi="Times New Roman" w:eastAsia="宋体" w:cs="Times New Roman"/>
                      <w:sz w:val="21"/>
                      <w:szCs w:val="21"/>
                    </w:rPr>
                    <w:sym w:font="Wingdings 2" w:char="0052"/>
                  </w:r>
                </w:p>
              </w:tc>
              <w:tc>
                <w:tcPr>
                  <w:tcW w:w="3227" w:type="dxa"/>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一级 □；二级 □；三级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现状调查</w:t>
                  </w:r>
                </w:p>
              </w:tc>
              <w:tc>
                <w:tcPr>
                  <w:tcW w:w="865" w:type="dxa"/>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区域污染源</w:t>
                  </w:r>
                </w:p>
              </w:tc>
              <w:tc>
                <w:tcPr>
                  <w:tcW w:w="3812" w:type="dxa"/>
                  <w:gridSpan w:val="5"/>
                  <w:tcBorders>
                    <w:bottom w:val="single" w:color="auto" w:sz="4" w:space="0"/>
                  </w:tcBorders>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调查项目</w:t>
                  </w:r>
                </w:p>
              </w:tc>
              <w:tc>
                <w:tcPr>
                  <w:tcW w:w="3227" w:type="dxa"/>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continue"/>
                  <w:tcBorders>
                    <w:right w:val="single" w:color="auto" w:sz="4" w:space="0"/>
                  </w:tcBorders>
                  <w:noWrap w:val="0"/>
                  <w:vAlign w:val="center"/>
                </w:tcPr>
                <w:p>
                  <w:pPr>
                    <w:widowControl w:val="0"/>
                    <w:jc w:val="center"/>
                    <w:rPr>
                      <w:rFonts w:hint="default" w:ascii="Times New Roman" w:hAnsi="Times New Roman" w:eastAsia="宋体" w:cs="Times New Roman"/>
                      <w:sz w:val="21"/>
                      <w:szCs w:val="21"/>
                    </w:rPr>
                  </w:pPr>
                </w:p>
              </w:tc>
              <w:tc>
                <w:tcPr>
                  <w:tcW w:w="1815" w:type="dxa"/>
                  <w:gridSpan w:val="2"/>
                  <w:tcBorders>
                    <w:top w:val="single" w:color="auto" w:sz="4" w:space="0"/>
                    <w:left w:val="single" w:color="auto" w:sz="4" w:space="0"/>
                    <w:bottom w:val="single" w:color="auto" w:sz="4" w:space="0"/>
                    <w:right w:val="single" w:color="auto" w:sz="4" w:space="0"/>
                  </w:tcBorders>
                  <w:noWrap w:val="0"/>
                  <w:vAlign w:val="center"/>
                </w:tcPr>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已建 □；在建 □；</w:t>
                  </w:r>
                </w:p>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拟建 □；其他 □</w:t>
                  </w:r>
                </w:p>
              </w:tc>
              <w:tc>
                <w:tcPr>
                  <w:tcW w:w="1997" w:type="dxa"/>
                  <w:gridSpan w:val="3"/>
                  <w:tcBorders>
                    <w:top w:val="single" w:color="auto" w:sz="4" w:space="0"/>
                    <w:left w:val="single" w:color="auto" w:sz="4" w:space="0"/>
                    <w:bottom w:val="single" w:color="auto" w:sz="4" w:space="0"/>
                    <w:right w:val="single" w:color="auto" w:sz="4" w:space="0"/>
                  </w:tcBorders>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拟替代的污染源 □</w:t>
                  </w:r>
                </w:p>
              </w:tc>
              <w:tc>
                <w:tcPr>
                  <w:tcW w:w="3227" w:type="dxa"/>
                  <w:gridSpan w:val="5"/>
                  <w:tcBorders>
                    <w:left w:val="single" w:color="auto" w:sz="4" w:space="0"/>
                  </w:tcBorders>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排污许可证 □；环评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环保验收 □；既有实测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现场监测 □；入河排放口数据□；</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受影响水体水环境质量</w:t>
                  </w:r>
                </w:p>
              </w:tc>
              <w:tc>
                <w:tcPr>
                  <w:tcW w:w="3812" w:type="dxa"/>
                  <w:gridSpan w:val="5"/>
                  <w:tcBorders>
                    <w:top w:val="single" w:color="auto" w:sz="4" w:space="0"/>
                  </w:tcBorders>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调查时期</w:t>
                  </w:r>
                </w:p>
              </w:tc>
              <w:tc>
                <w:tcPr>
                  <w:tcW w:w="3227" w:type="dxa"/>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continue"/>
                  <w:noWrap w:val="0"/>
                  <w:vAlign w:val="center"/>
                </w:tcPr>
                <w:p>
                  <w:pPr>
                    <w:widowControl w:val="0"/>
                    <w:jc w:val="center"/>
                    <w:rPr>
                      <w:rFonts w:hint="default" w:ascii="Times New Roman" w:hAnsi="Times New Roman" w:eastAsia="宋体" w:cs="Times New Roman"/>
                      <w:sz w:val="21"/>
                      <w:szCs w:val="21"/>
                    </w:rPr>
                  </w:pPr>
                </w:p>
              </w:tc>
              <w:tc>
                <w:tcPr>
                  <w:tcW w:w="3812" w:type="dxa"/>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丰水期 □；平水期 □；枯水期 □；</w:t>
                  </w:r>
                </w:p>
                <w:p>
                  <w:pPr>
                    <w:widowControl w:val="0"/>
                    <w:autoSpaceDE w:val="0"/>
                    <w:autoSpaceDN w:val="0"/>
                    <w:adjustRightInd w:val="0"/>
                    <w:jc w:val="left"/>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冰封期 □春季 □；夏季 </w:t>
                  </w:r>
                  <w:r>
                    <w:rPr>
                      <w:rFonts w:hint="default" w:ascii="Times New Roman" w:hAnsi="Times New Roman" w:eastAsia="宋体" w:cs="Times New Roman"/>
                      <w:sz w:val="21"/>
                      <w:szCs w:val="21"/>
                      <w:lang w:eastAsia="zh-CN"/>
                    </w:rPr>
                    <w:sym w:font="Wingdings 2" w:char="0052"/>
                  </w:r>
                  <w:r>
                    <w:rPr>
                      <w:rFonts w:hint="default" w:ascii="Times New Roman" w:hAnsi="Times New Roman" w:eastAsia="宋体" w:cs="Times New Roman"/>
                      <w:sz w:val="21"/>
                      <w:szCs w:val="21"/>
                    </w:rPr>
                    <w:t xml:space="preserve">；秋季 □；冬季 </w:t>
                  </w:r>
                  <w:r>
                    <w:rPr>
                      <w:rFonts w:hint="default" w:ascii="Times New Roman" w:hAnsi="Times New Roman" w:eastAsia="宋体" w:cs="Times New Roman"/>
                      <w:sz w:val="21"/>
                      <w:szCs w:val="21"/>
                      <w:lang w:eastAsia="zh-CN"/>
                    </w:rPr>
                    <w:t>□</w:t>
                  </w:r>
                </w:p>
              </w:tc>
              <w:tc>
                <w:tcPr>
                  <w:tcW w:w="3227" w:type="dxa"/>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生态环境保护主管部门 </w:t>
                  </w:r>
                  <w:r>
                    <w:rPr>
                      <w:rFonts w:hint="default" w:ascii="Times New Roman" w:hAnsi="Times New Roman" w:eastAsia="宋体" w:cs="Times New Roman"/>
                      <w:sz w:val="21"/>
                      <w:szCs w:val="21"/>
                    </w:rPr>
                    <w:sym w:font="Wingdings 2" w:char="0052"/>
                  </w:r>
                  <w:r>
                    <w:rPr>
                      <w:rFonts w:hint="default" w:ascii="Times New Roman" w:hAnsi="Times New Roman" w:eastAsia="宋体" w:cs="Times New Roman"/>
                      <w:sz w:val="21"/>
                      <w:szCs w:val="21"/>
                    </w:rPr>
                    <w:t>；</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补充监测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区域水资源开发利用状况</w:t>
                  </w:r>
                </w:p>
              </w:tc>
              <w:tc>
                <w:tcPr>
                  <w:tcW w:w="7039" w:type="dxa"/>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未开发 □；开发量40%以下 □；开发量40%以上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水文情势调查</w:t>
                  </w:r>
                </w:p>
              </w:tc>
              <w:tc>
                <w:tcPr>
                  <w:tcW w:w="3812" w:type="dxa"/>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调查时期</w:t>
                  </w:r>
                </w:p>
              </w:tc>
              <w:tc>
                <w:tcPr>
                  <w:tcW w:w="3227" w:type="dxa"/>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数据来源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continue"/>
                  <w:noWrap w:val="0"/>
                  <w:vAlign w:val="center"/>
                </w:tcPr>
                <w:p>
                  <w:pPr>
                    <w:widowControl w:val="0"/>
                    <w:jc w:val="center"/>
                    <w:rPr>
                      <w:rFonts w:hint="default" w:ascii="Times New Roman" w:hAnsi="Times New Roman" w:eastAsia="宋体" w:cs="Times New Roman"/>
                      <w:sz w:val="21"/>
                      <w:szCs w:val="21"/>
                    </w:rPr>
                  </w:pPr>
                </w:p>
              </w:tc>
              <w:tc>
                <w:tcPr>
                  <w:tcW w:w="3812" w:type="dxa"/>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丰水期 □；平水期 □；枯水期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冰封期 □春季 □；夏季 □；秋季 □；冬季 □</w:t>
                  </w:r>
                </w:p>
              </w:tc>
              <w:tc>
                <w:tcPr>
                  <w:tcW w:w="3227" w:type="dxa"/>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水行政主管部门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补充监测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补充监测</w:t>
                  </w:r>
                </w:p>
              </w:tc>
              <w:tc>
                <w:tcPr>
                  <w:tcW w:w="3812" w:type="dxa"/>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监测时期</w:t>
                  </w:r>
                </w:p>
              </w:tc>
              <w:tc>
                <w:tcPr>
                  <w:tcW w:w="1291" w:type="dxa"/>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监测因子</w:t>
                  </w:r>
                </w:p>
              </w:tc>
              <w:tc>
                <w:tcPr>
                  <w:tcW w:w="1936" w:type="dxa"/>
                  <w:gridSpan w:val="2"/>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监测断面或点位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continue"/>
                  <w:noWrap w:val="0"/>
                  <w:vAlign w:val="center"/>
                </w:tcPr>
                <w:p>
                  <w:pPr>
                    <w:widowControl w:val="0"/>
                    <w:jc w:val="center"/>
                    <w:rPr>
                      <w:rFonts w:hint="default" w:ascii="Times New Roman" w:hAnsi="Times New Roman" w:eastAsia="宋体" w:cs="Times New Roman"/>
                      <w:sz w:val="21"/>
                      <w:szCs w:val="21"/>
                    </w:rPr>
                  </w:pPr>
                </w:p>
              </w:tc>
              <w:tc>
                <w:tcPr>
                  <w:tcW w:w="3812" w:type="dxa"/>
                  <w:gridSpan w:val="5"/>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丰水期 □；平水期 □；枯水期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冰封期 □春季 □；夏季 □；秋季 □；冬季 □</w:t>
                  </w:r>
                </w:p>
              </w:tc>
              <w:tc>
                <w:tcPr>
                  <w:tcW w:w="1291" w:type="dxa"/>
                  <w:gridSpan w:val="3"/>
                  <w:noWrap w:val="0"/>
                  <w:vAlign w:val="center"/>
                </w:tcPr>
                <w:p>
                  <w:pPr>
                    <w:widowControl w:val="0"/>
                    <w:jc w:val="left"/>
                    <w:rPr>
                      <w:rFonts w:hint="default" w:ascii="Times New Roman" w:hAnsi="Times New Roman" w:eastAsia="宋体" w:cs="Times New Roman"/>
                      <w:sz w:val="21"/>
                      <w:szCs w:val="21"/>
                    </w:rPr>
                  </w:pPr>
                </w:p>
              </w:tc>
              <w:tc>
                <w:tcPr>
                  <w:tcW w:w="1936" w:type="dxa"/>
                  <w:gridSpan w:val="2"/>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监测断面或点位个数（）个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现状评价</w:t>
                  </w:r>
                </w:p>
                <w:p>
                  <w:pPr>
                    <w:widowControl w:val="0"/>
                    <w:jc w:val="center"/>
                    <w:rPr>
                      <w:rFonts w:hint="default" w:ascii="Times New Roman" w:hAnsi="Times New Roman" w:eastAsia="宋体" w:cs="Times New Roman"/>
                      <w:sz w:val="21"/>
                      <w:szCs w:val="21"/>
                    </w:rPr>
                  </w:pPr>
                </w:p>
              </w:tc>
              <w:tc>
                <w:tcPr>
                  <w:tcW w:w="865"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评价范围</w:t>
                  </w:r>
                </w:p>
              </w:tc>
              <w:tc>
                <w:tcPr>
                  <w:tcW w:w="7039" w:type="dxa"/>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河流：长度（）km；湖库、河口及近岸海域：面积（）km2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评价因子</w:t>
                  </w:r>
                </w:p>
              </w:tc>
              <w:tc>
                <w:tcPr>
                  <w:tcW w:w="7039" w:type="dxa"/>
                  <w:gridSpan w:val="10"/>
                  <w:noWrap w:val="0"/>
                  <w:vAlign w:val="center"/>
                </w:tcPr>
                <w:p>
                  <w:pPr>
                    <w:widowControl w:val="0"/>
                    <w:jc w:val="left"/>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rPr>
                    <w:t>pH、</w:t>
                  </w:r>
                  <w:r>
                    <w:rPr>
                      <w:rFonts w:hint="default" w:ascii="Times New Roman" w:hAnsi="Times New Roman" w:eastAsia="宋体" w:cs="Times New Roman"/>
                      <w:sz w:val="21"/>
                      <w:szCs w:val="21"/>
                      <w:lang w:val="en-US" w:eastAsia="zh-CN"/>
                    </w:rPr>
                    <w:t>CO</w:t>
                  </w:r>
                  <w:r>
                    <w:rPr>
                      <w:rFonts w:hint="default" w:ascii="Times New Roman" w:hAnsi="Times New Roman" w:eastAsia="宋体" w:cs="Times New Roman"/>
                      <w:sz w:val="21"/>
                      <w:szCs w:val="21"/>
                    </w:rPr>
                    <w:t>D、氨氮</w:t>
                  </w:r>
                  <w:r>
                    <w:rPr>
                      <w:rFonts w:hint="eastAsia" w:ascii="Times New Roman" w:hAnsi="Times New Roman" w:eastAsia="宋体" w:cs="Times New Roman"/>
                      <w:sz w:val="21"/>
                      <w:szCs w:val="21"/>
                      <w:lang w:eastAsia="zh-CN"/>
                    </w:rPr>
                    <w:t>、</w:t>
                  </w:r>
                  <w:r>
                    <w:rPr>
                      <w:rFonts w:hint="eastAsia" w:ascii="Times New Roman" w:hAnsi="Times New Roman" w:eastAsia="宋体" w:cs="Times New Roman"/>
                      <w:sz w:val="21"/>
                      <w:szCs w:val="21"/>
                      <w:lang w:val="en-US" w:eastAsia="zh-CN"/>
                    </w:rPr>
                    <w:t>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评价标准</w:t>
                  </w:r>
                </w:p>
              </w:tc>
              <w:tc>
                <w:tcPr>
                  <w:tcW w:w="7039" w:type="dxa"/>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河流、湖库、河口：Ⅰ类 □；Ⅱ类 □；Ⅲ类 </w:t>
                  </w:r>
                  <w:r>
                    <w:rPr>
                      <w:rFonts w:hint="default" w:ascii="Times New Roman" w:hAnsi="Times New Roman" w:eastAsia="宋体" w:cs="Times New Roman"/>
                      <w:sz w:val="21"/>
                      <w:szCs w:val="21"/>
                      <w:lang w:eastAsia="zh-CN"/>
                    </w:rPr>
                    <w:t>□</w:t>
                  </w:r>
                  <w:r>
                    <w:rPr>
                      <w:rFonts w:hint="default" w:ascii="Times New Roman" w:hAnsi="Times New Roman" w:eastAsia="宋体" w:cs="Times New Roman"/>
                      <w:sz w:val="21"/>
                      <w:szCs w:val="21"/>
                    </w:rPr>
                    <w:t xml:space="preserve">；Ⅳ类□ ；Ⅴ类 </w:t>
                  </w:r>
                  <w:r>
                    <w:rPr>
                      <w:rFonts w:hint="default" w:ascii="Times New Roman" w:hAnsi="Times New Roman" w:eastAsia="宋体" w:cs="Times New Roman"/>
                      <w:sz w:val="21"/>
                      <w:szCs w:val="21"/>
                    </w:rPr>
                    <w:sym w:font="Wingdings 2" w:char="0052"/>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近岸海域：第一类 □；第二类 □；第三类 □；第四类 □</w:t>
                  </w:r>
                </w:p>
                <w:p>
                  <w:pPr>
                    <w:widowControl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规划年评价标准（）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评价时期</w:t>
                  </w:r>
                </w:p>
              </w:tc>
              <w:tc>
                <w:tcPr>
                  <w:tcW w:w="7039" w:type="dxa"/>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丰水期 □；平水期 □；枯水期 □；冰封期 □春季 □；夏季 </w:t>
                  </w:r>
                  <w:r>
                    <w:rPr>
                      <w:rFonts w:hint="default" w:ascii="Times New Roman" w:hAnsi="Times New Roman" w:eastAsia="宋体" w:cs="Times New Roman"/>
                      <w:sz w:val="21"/>
                      <w:szCs w:val="21"/>
                    </w:rPr>
                    <w:sym w:font="Wingdings 2" w:char="0052"/>
                  </w:r>
                  <w:r>
                    <w:rPr>
                      <w:rFonts w:hint="default" w:ascii="Times New Roman" w:hAnsi="Times New Roman" w:eastAsia="宋体" w:cs="Times New Roman"/>
                      <w:sz w:val="21"/>
                      <w:szCs w:val="21"/>
                    </w:rPr>
                    <w:t xml:space="preserve">；秋季 □；冬季 </w:t>
                  </w:r>
                  <w:r>
                    <w:rPr>
                      <w:rFonts w:hint="default" w:ascii="Times New Roman" w:hAnsi="Times New Roman" w:eastAsia="宋体" w:cs="Times New Roman"/>
                      <w:sz w:val="21"/>
                      <w:szCs w:val="21"/>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评价结论</w:t>
                  </w:r>
                </w:p>
              </w:tc>
              <w:tc>
                <w:tcPr>
                  <w:tcW w:w="5103" w:type="dxa"/>
                  <w:gridSpan w:val="8"/>
                  <w:noWrap w:val="0"/>
                  <w:vAlign w:val="center"/>
                </w:tcPr>
                <w:p>
                  <w:pPr>
                    <w:widowControl w:val="0"/>
                    <w:autoSpaceDE w:val="0"/>
                    <w:autoSpaceDN w:val="0"/>
                    <w:adjustRightInd w:val="0"/>
                    <w:jc w:val="both"/>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水环境功能区或水功能区、近岸海域环境功能区水质达标状况 ：达标 □；不达标 </w:t>
                  </w:r>
                  <w:r>
                    <w:rPr>
                      <w:rFonts w:hint="default" w:ascii="Times New Roman" w:hAnsi="Times New Roman" w:eastAsia="宋体" w:cs="Times New Roman"/>
                      <w:sz w:val="21"/>
                      <w:szCs w:val="21"/>
                      <w:lang w:eastAsia="zh-CN"/>
                    </w:rPr>
                    <w:t>□</w:t>
                  </w:r>
                </w:p>
                <w:p>
                  <w:pPr>
                    <w:widowControl w:val="0"/>
                    <w:autoSpaceDE w:val="0"/>
                    <w:autoSpaceDN w:val="0"/>
                    <w:adjustRightInd w:val="0"/>
                    <w:jc w:val="both"/>
                    <w:rPr>
                      <w:rFonts w:hint="default" w:ascii="Times New Roman" w:hAnsi="Times New Roman" w:eastAsia="宋体" w:cs="Times New Roman"/>
                      <w:sz w:val="21"/>
                      <w:szCs w:val="21"/>
                      <w:lang w:eastAsia="zh-CN"/>
                    </w:rPr>
                  </w:pPr>
                  <w:r>
                    <w:rPr>
                      <w:rFonts w:hint="default" w:ascii="Times New Roman" w:hAnsi="Times New Roman" w:eastAsia="宋体" w:cs="Times New Roman"/>
                      <w:sz w:val="21"/>
                      <w:szCs w:val="21"/>
                    </w:rPr>
                    <w:t xml:space="preserve">水环境控制单元或断面水质达标状况 ：达标 </w:t>
                  </w:r>
                  <w:r>
                    <w:rPr>
                      <w:rFonts w:hint="default" w:ascii="Times New Roman" w:hAnsi="Times New Roman" w:eastAsia="宋体" w:cs="Times New Roman"/>
                      <w:sz w:val="21"/>
                      <w:szCs w:val="21"/>
                    </w:rPr>
                    <w:sym w:font="Wingdings 2" w:char="0052"/>
                  </w:r>
                  <w:r>
                    <w:rPr>
                      <w:rFonts w:hint="default" w:ascii="Times New Roman" w:hAnsi="Times New Roman" w:eastAsia="宋体" w:cs="Times New Roman"/>
                      <w:sz w:val="21"/>
                      <w:szCs w:val="21"/>
                    </w:rPr>
                    <w:t xml:space="preserve">；不达标 </w:t>
                  </w:r>
                  <w:r>
                    <w:rPr>
                      <w:rFonts w:hint="default" w:ascii="Times New Roman" w:hAnsi="Times New Roman" w:eastAsia="宋体" w:cs="Times New Roman"/>
                      <w:sz w:val="21"/>
                      <w:szCs w:val="21"/>
                      <w:lang w:eastAsia="zh-CN"/>
                    </w:rPr>
                    <w:t>□</w:t>
                  </w:r>
                </w:p>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水环境保护目标质量状况：达标 □；不达标 □</w:t>
                  </w:r>
                </w:p>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对照断面、控制断面等代表性断面的水质状况：达标 □；不达标 □</w:t>
                  </w:r>
                </w:p>
                <w:p>
                  <w:pPr>
                    <w:widowControl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底泥污染评价 □</w:t>
                  </w:r>
                </w:p>
                <w:p>
                  <w:pPr>
                    <w:widowControl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水资源与开发利用程度及其水文情势评价 □</w:t>
                  </w:r>
                </w:p>
                <w:p>
                  <w:pPr>
                    <w:widowControl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水环境质量回顾评价 □</w:t>
                  </w:r>
                </w:p>
                <w:p>
                  <w:pPr>
                    <w:widowControl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流域（区域）水资源（包括水能资源）与开发利用总体状况、生态流量管理要求与现状满足程度、建设项目占用水域空间的水流状况与河湖演变状况 □</w:t>
                  </w:r>
                </w:p>
              </w:tc>
              <w:tc>
                <w:tcPr>
                  <w:tcW w:w="1936" w:type="dxa"/>
                  <w:gridSpan w:val="2"/>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达标区 </w:t>
                  </w:r>
                  <w:r>
                    <w:rPr>
                      <w:rFonts w:hint="default" w:ascii="Times New Roman" w:hAnsi="Times New Roman" w:eastAsia="宋体" w:cs="Times New Roman"/>
                      <w:sz w:val="21"/>
                      <w:szCs w:val="21"/>
                    </w:rPr>
                    <w:sym w:font="Wingdings 2" w:char="0052"/>
                  </w:r>
                </w:p>
                <w:p>
                  <w:pPr>
                    <w:widowControl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不达标区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影响预测</w:t>
                  </w:r>
                </w:p>
              </w:tc>
              <w:tc>
                <w:tcPr>
                  <w:tcW w:w="865"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w:t>
                  </w:r>
                </w:p>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范围</w:t>
                  </w:r>
                </w:p>
              </w:tc>
              <w:tc>
                <w:tcPr>
                  <w:tcW w:w="7039" w:type="dxa"/>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河流：长度（）km；湖库、河口及近岸海域：面积（）km</w:t>
                  </w:r>
                  <w:r>
                    <w:rPr>
                      <w:rFonts w:hint="default" w:ascii="Times New Roman" w:hAnsi="Times New Roman" w:eastAsia="宋体" w:cs="Times New Roman"/>
                      <w:sz w:val="21"/>
                      <w:szCs w:val="21"/>
                      <w:vertAlign w:val="superscript"/>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w:t>
                  </w:r>
                </w:p>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因子</w:t>
                  </w:r>
                </w:p>
              </w:tc>
              <w:tc>
                <w:tcPr>
                  <w:tcW w:w="7039" w:type="dxa"/>
                  <w:gridSpan w:val="10"/>
                  <w:noWrap w:val="0"/>
                  <w:vAlign w:val="center"/>
                </w:tcPr>
                <w:p>
                  <w:pPr>
                    <w:widowControl w:val="0"/>
                    <w:jc w:val="center"/>
                    <w:rPr>
                      <w:rFonts w:hint="eastAsia" w:ascii="Times New Roman" w:hAnsi="Times New Roman" w:eastAsia="宋体" w:cs="Times New Roman"/>
                      <w:sz w:val="21"/>
                      <w:szCs w:val="21"/>
                      <w:lang w:val="en-US" w:eastAsia="zh-CN"/>
                    </w:rPr>
                  </w:pPr>
                  <w:r>
                    <w:rPr>
                      <w:rFonts w:hint="eastAsia" w:ascii="Times New Roman" w:hAnsi="Times New Roman" w:eastAsia="宋体"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w:t>
                  </w:r>
                </w:p>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时期</w:t>
                  </w:r>
                </w:p>
              </w:tc>
              <w:tc>
                <w:tcPr>
                  <w:tcW w:w="7039" w:type="dxa"/>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丰水期□；平水期□；枯水期□；冰封期□</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春季□；夏季□；秋季□；冬季□设计水文条件□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w:t>
                  </w:r>
                </w:p>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情景</w:t>
                  </w:r>
                </w:p>
              </w:tc>
              <w:tc>
                <w:tcPr>
                  <w:tcW w:w="7039" w:type="dxa"/>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建设期 □；生产运行期 □；服务期满后 □正常工况 □；非正常工况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污染控制和减缓措施方案 □；区（流）域环境质量改善目标要求情景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预测</w:t>
                  </w:r>
                </w:p>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方法</w:t>
                  </w:r>
                </w:p>
              </w:tc>
              <w:tc>
                <w:tcPr>
                  <w:tcW w:w="7039" w:type="dxa"/>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数值解 □：解析解 □；其他 □</w:t>
                  </w:r>
                </w:p>
                <w:p>
                  <w:pPr>
                    <w:widowControl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导则推荐模式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92" w:type="dxa"/>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影响评价</w:t>
                  </w:r>
                </w:p>
              </w:tc>
              <w:tc>
                <w:tcPr>
                  <w:tcW w:w="865"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水污染控制和水环境影响减缓措施有效性评价</w:t>
                  </w:r>
                </w:p>
              </w:tc>
              <w:tc>
                <w:tcPr>
                  <w:tcW w:w="7039" w:type="dxa"/>
                  <w:gridSpan w:val="10"/>
                  <w:noWrap w:val="0"/>
                  <w:vAlign w:val="center"/>
                </w:tcPr>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区（流）域水环境质量改善目标 □；替代削减源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水环境影响评价</w:t>
                  </w:r>
                </w:p>
              </w:tc>
              <w:tc>
                <w:tcPr>
                  <w:tcW w:w="7039" w:type="dxa"/>
                  <w:gridSpan w:val="10"/>
                  <w:noWrap w:val="0"/>
                  <w:vAlign w:val="center"/>
                </w:tcPr>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排放口混合区外满足水环境管理要求 □</w:t>
                  </w:r>
                </w:p>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水环境功能区或水功能区、近岸海域环境功能区水质达标 □</w:t>
                  </w:r>
                </w:p>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满足水环境保护目标水域水环境质量要求 □</w:t>
                  </w:r>
                </w:p>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水环境控制单元或断面水质达标 □</w:t>
                  </w:r>
                </w:p>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满足重点水污染物排放总量控制指标要求，重点行业建设项目，主要污染物排放满足等量或减量替代要求 □</w:t>
                  </w:r>
                </w:p>
                <w:p>
                  <w:pPr>
                    <w:widowControl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满足区（流）域水环境质量改善目标要求 □</w:t>
                  </w:r>
                </w:p>
                <w:p>
                  <w:pPr>
                    <w:widowControl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水文要素影响型建设项目同时应包括水文情势变化评价、主要水文特征值影响评价、生态流量符合性评价 □</w:t>
                  </w:r>
                </w:p>
                <w:p>
                  <w:pPr>
                    <w:widowControl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对于新设或调整入河（湖库、近岸海域）排放口的建设项目，应包括排放口设置的环境合理性评价 □</w:t>
                  </w:r>
                </w:p>
                <w:p>
                  <w:pPr>
                    <w:widowControl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满足生态保护红线、水环境质量底线、资源利用上线和环境准入清单管理要求□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污染源排放量核算</w:t>
                  </w:r>
                </w:p>
              </w:tc>
              <w:tc>
                <w:tcPr>
                  <w:tcW w:w="2137" w:type="dxa"/>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污染物名称</w:t>
                  </w:r>
                </w:p>
              </w:tc>
              <w:tc>
                <w:tcPr>
                  <w:tcW w:w="2814" w:type="dxa"/>
                  <w:gridSpan w:val="4"/>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排放量/（t/a）</w:t>
                  </w:r>
                </w:p>
              </w:tc>
              <w:tc>
                <w:tcPr>
                  <w:tcW w:w="2088" w:type="dxa"/>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continue"/>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p>
              </w:tc>
              <w:tc>
                <w:tcPr>
                  <w:tcW w:w="2137" w:type="dxa"/>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COD</w:t>
                  </w:r>
                </w:p>
              </w:tc>
              <w:tc>
                <w:tcPr>
                  <w:tcW w:w="2814" w:type="dxa"/>
                  <w:gridSpan w:val="4"/>
                  <w:noWrap w:val="0"/>
                  <w:vAlign w:val="bottom"/>
                </w:tcPr>
                <w:p>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0.42374</w:t>
                  </w:r>
                </w:p>
              </w:tc>
              <w:tc>
                <w:tcPr>
                  <w:tcW w:w="2088" w:type="dxa"/>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continue"/>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p>
              </w:tc>
              <w:tc>
                <w:tcPr>
                  <w:tcW w:w="2137" w:type="dxa"/>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氨氮</w:t>
                  </w:r>
                </w:p>
              </w:tc>
              <w:tc>
                <w:tcPr>
                  <w:tcW w:w="2814" w:type="dxa"/>
                  <w:gridSpan w:val="4"/>
                  <w:noWrap w:val="0"/>
                  <w:vAlign w:val="bottom"/>
                </w:tcPr>
                <w:p>
                  <w:pPr>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0.063576</w:t>
                  </w:r>
                </w:p>
              </w:tc>
              <w:tc>
                <w:tcPr>
                  <w:tcW w:w="2088" w:type="dxa"/>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替代源排放情况</w:t>
                  </w:r>
                </w:p>
              </w:tc>
              <w:tc>
                <w:tcPr>
                  <w:tcW w:w="2137" w:type="dxa"/>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污染源名称</w:t>
                  </w:r>
                </w:p>
              </w:tc>
              <w:tc>
                <w:tcPr>
                  <w:tcW w:w="1550"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排污许可证编号</w:t>
                  </w:r>
                </w:p>
              </w:tc>
              <w:tc>
                <w:tcPr>
                  <w:tcW w:w="1264" w:type="dxa"/>
                  <w:gridSpan w:val="3"/>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污染物名称</w:t>
                  </w:r>
                </w:p>
              </w:tc>
              <w:tc>
                <w:tcPr>
                  <w:tcW w:w="1037" w:type="dxa"/>
                  <w:gridSpan w:val="2"/>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排放量/（t/a）</w:t>
                  </w:r>
                </w:p>
              </w:tc>
              <w:tc>
                <w:tcPr>
                  <w:tcW w:w="1051"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排放浓度/（mg/L）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continue"/>
                  <w:noWrap w:val="0"/>
                  <w:vAlign w:val="center"/>
                </w:tcPr>
                <w:p>
                  <w:pPr>
                    <w:widowControl w:val="0"/>
                    <w:jc w:val="center"/>
                    <w:rPr>
                      <w:rFonts w:hint="default" w:ascii="Times New Roman" w:hAnsi="Times New Roman" w:eastAsia="宋体" w:cs="Times New Roman"/>
                      <w:sz w:val="21"/>
                      <w:szCs w:val="21"/>
                    </w:rPr>
                  </w:pPr>
                </w:p>
              </w:tc>
              <w:tc>
                <w:tcPr>
                  <w:tcW w:w="2137" w:type="dxa"/>
                  <w:gridSpan w:val="3"/>
                  <w:noWrap w:val="0"/>
                  <w:vAlign w:val="center"/>
                </w:tcPr>
                <w:p>
                  <w:pPr>
                    <w:widowControl w:val="0"/>
                    <w:jc w:val="center"/>
                    <w:rPr>
                      <w:rFonts w:hint="default" w:ascii="Times New Roman" w:hAnsi="Times New Roman" w:eastAsia="宋体" w:cs="Times New Roman"/>
                      <w:sz w:val="21"/>
                      <w:szCs w:val="21"/>
                    </w:rPr>
                  </w:pPr>
                </w:p>
              </w:tc>
              <w:tc>
                <w:tcPr>
                  <w:tcW w:w="1550" w:type="dxa"/>
                  <w:noWrap w:val="0"/>
                  <w:vAlign w:val="center"/>
                </w:tcPr>
                <w:p>
                  <w:pPr>
                    <w:widowControl w:val="0"/>
                    <w:jc w:val="center"/>
                    <w:rPr>
                      <w:rFonts w:hint="default" w:ascii="Times New Roman" w:hAnsi="Times New Roman" w:eastAsia="宋体" w:cs="Times New Roman"/>
                      <w:sz w:val="21"/>
                      <w:szCs w:val="21"/>
                    </w:rPr>
                  </w:pPr>
                </w:p>
              </w:tc>
              <w:tc>
                <w:tcPr>
                  <w:tcW w:w="1264" w:type="dxa"/>
                  <w:gridSpan w:val="3"/>
                  <w:noWrap w:val="0"/>
                  <w:vAlign w:val="center"/>
                </w:tcPr>
                <w:p>
                  <w:pPr>
                    <w:widowControl w:val="0"/>
                    <w:jc w:val="center"/>
                    <w:rPr>
                      <w:rFonts w:hint="default" w:ascii="Times New Roman" w:hAnsi="Times New Roman" w:eastAsia="宋体" w:cs="Times New Roman"/>
                      <w:sz w:val="21"/>
                      <w:szCs w:val="21"/>
                    </w:rPr>
                  </w:pPr>
                </w:p>
              </w:tc>
              <w:tc>
                <w:tcPr>
                  <w:tcW w:w="1037" w:type="dxa"/>
                  <w:gridSpan w:val="2"/>
                  <w:noWrap w:val="0"/>
                  <w:vAlign w:val="center"/>
                </w:tcPr>
                <w:p>
                  <w:pPr>
                    <w:widowControl w:val="0"/>
                    <w:jc w:val="center"/>
                    <w:rPr>
                      <w:rFonts w:hint="default" w:ascii="Times New Roman" w:hAnsi="Times New Roman" w:eastAsia="宋体" w:cs="Times New Roman"/>
                      <w:sz w:val="21"/>
                      <w:szCs w:val="21"/>
                    </w:rPr>
                  </w:pPr>
                </w:p>
              </w:tc>
              <w:tc>
                <w:tcPr>
                  <w:tcW w:w="1051" w:type="dxa"/>
                  <w:noWrap w:val="0"/>
                  <w:vAlign w:val="center"/>
                </w:tcPr>
                <w:p>
                  <w:pPr>
                    <w:widowControl w:val="0"/>
                    <w:jc w:val="center"/>
                    <w:rPr>
                      <w:rFonts w:hint="default" w:ascii="Times New Roman" w:hAnsi="Times New Roman" w:eastAsia="宋体"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生态流量确定</w:t>
                  </w:r>
                </w:p>
              </w:tc>
              <w:tc>
                <w:tcPr>
                  <w:tcW w:w="7039" w:type="dxa"/>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生态流量：一般水期（）m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/s；鱼类繁殖期（）m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/s；其他（）m</w:t>
                  </w:r>
                  <w:r>
                    <w:rPr>
                      <w:rFonts w:hint="default" w:ascii="Times New Roman" w:hAnsi="Times New Roman" w:eastAsia="宋体" w:cs="Times New Roman"/>
                      <w:sz w:val="21"/>
                      <w:szCs w:val="21"/>
                      <w:vertAlign w:val="superscript"/>
                    </w:rPr>
                    <w:t>3</w:t>
                  </w:r>
                  <w:r>
                    <w:rPr>
                      <w:rFonts w:hint="default" w:ascii="Times New Roman" w:hAnsi="Times New Roman" w:eastAsia="宋体" w:cs="Times New Roman"/>
                      <w:sz w:val="21"/>
                      <w:szCs w:val="21"/>
                    </w:rPr>
                    <w:t>/s</w:t>
                  </w:r>
                </w:p>
                <w:p>
                  <w:pPr>
                    <w:widowControl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生态水位：一般水期（）m；鱼类繁殖期（）m；其他（）m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92" w:type="dxa"/>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防治措施</w:t>
                  </w:r>
                </w:p>
              </w:tc>
              <w:tc>
                <w:tcPr>
                  <w:tcW w:w="865"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环保措施</w:t>
                  </w:r>
                </w:p>
              </w:tc>
              <w:tc>
                <w:tcPr>
                  <w:tcW w:w="7039" w:type="dxa"/>
                  <w:gridSpan w:val="10"/>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污水处理设施□；水文减缓设施 □；生态流量保障设施 □；区域削减 □；</w:t>
                  </w:r>
                </w:p>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依托其他工程措施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restart"/>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监测计划</w:t>
                  </w:r>
                </w:p>
              </w:tc>
              <w:tc>
                <w:tcPr>
                  <w:tcW w:w="1094"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2841" w:type="dxa"/>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环境质量</w:t>
                  </w:r>
                </w:p>
              </w:tc>
              <w:tc>
                <w:tcPr>
                  <w:tcW w:w="3104" w:type="dxa"/>
                  <w:gridSpan w:val="4"/>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continue"/>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p>
              </w:tc>
              <w:tc>
                <w:tcPr>
                  <w:tcW w:w="1094"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监测方式</w:t>
                  </w:r>
                </w:p>
              </w:tc>
              <w:tc>
                <w:tcPr>
                  <w:tcW w:w="2841" w:type="dxa"/>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手动 □；自动 □；无监测</w:t>
                  </w:r>
                  <w:r>
                    <w:rPr>
                      <w:rFonts w:hint="default" w:ascii="Times New Roman" w:hAnsi="Times New Roman" w:eastAsia="宋体" w:cs="Times New Roman"/>
                      <w:sz w:val="21"/>
                      <w:szCs w:val="21"/>
                    </w:rPr>
                    <w:sym w:font="Wingdings 2" w:char="00A3"/>
                  </w:r>
                </w:p>
              </w:tc>
              <w:tc>
                <w:tcPr>
                  <w:tcW w:w="3104" w:type="dxa"/>
                  <w:gridSpan w:val="4"/>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手动 </w:t>
                  </w:r>
                  <w:r>
                    <w:rPr>
                      <w:rFonts w:hint="default" w:ascii="Times New Roman" w:hAnsi="Times New Roman" w:eastAsia="宋体" w:cs="Times New Roman"/>
                      <w:sz w:val="21"/>
                      <w:szCs w:val="21"/>
                    </w:rPr>
                    <w:sym w:font="Wingdings 2" w:char="00A3"/>
                  </w:r>
                  <w:r>
                    <w:rPr>
                      <w:rFonts w:hint="default" w:ascii="Times New Roman" w:hAnsi="Times New Roman" w:eastAsia="宋体" w:cs="Times New Roman"/>
                      <w:sz w:val="21"/>
                      <w:szCs w:val="21"/>
                    </w:rPr>
                    <w:t>；自动 □；无监测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continue"/>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p>
              </w:tc>
              <w:tc>
                <w:tcPr>
                  <w:tcW w:w="1094"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监测点位</w:t>
                  </w:r>
                </w:p>
              </w:tc>
              <w:tc>
                <w:tcPr>
                  <w:tcW w:w="2841" w:type="dxa"/>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3104" w:type="dxa"/>
                  <w:gridSpan w:val="4"/>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企业排放</w:t>
                  </w:r>
                  <w:r>
                    <w:rPr>
                      <w:rFonts w:hint="default" w:ascii="Times New Roman" w:hAnsi="Times New Roman" w:eastAsia="宋体" w:cs="Times New Roman"/>
                      <w:sz w:val="21"/>
                      <w:szCs w:val="21"/>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vMerge w:val="continue"/>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p>
              </w:tc>
              <w:tc>
                <w:tcPr>
                  <w:tcW w:w="1094"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监测因子</w:t>
                  </w:r>
                </w:p>
              </w:tc>
              <w:tc>
                <w:tcPr>
                  <w:tcW w:w="2841" w:type="dxa"/>
                  <w:gridSpan w:val="5"/>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w:t>
                  </w:r>
                </w:p>
              </w:tc>
              <w:tc>
                <w:tcPr>
                  <w:tcW w:w="3104" w:type="dxa"/>
                  <w:gridSpan w:val="4"/>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2" w:type="dxa"/>
                  <w:vMerge w:val="continue"/>
                  <w:noWrap w:val="0"/>
                  <w:vAlign w:val="center"/>
                </w:tcPr>
                <w:p>
                  <w:pPr>
                    <w:widowControl w:val="0"/>
                    <w:jc w:val="center"/>
                    <w:rPr>
                      <w:rFonts w:hint="default" w:ascii="Times New Roman" w:hAnsi="Times New Roman" w:eastAsia="宋体" w:cs="Times New Roman"/>
                      <w:sz w:val="21"/>
                      <w:szCs w:val="21"/>
                    </w:rPr>
                  </w:pPr>
                </w:p>
              </w:tc>
              <w:tc>
                <w:tcPr>
                  <w:tcW w:w="865" w:type="dxa"/>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污染物排放清单</w:t>
                  </w:r>
                </w:p>
              </w:tc>
              <w:tc>
                <w:tcPr>
                  <w:tcW w:w="7039" w:type="dxa"/>
                  <w:gridSpan w:val="10"/>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COD、氨氮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gridSpan w:val="2"/>
                  <w:noWrap w:val="0"/>
                  <w:vAlign w:val="center"/>
                </w:tcPr>
                <w:p>
                  <w:pPr>
                    <w:widowControl w:val="0"/>
                    <w:autoSpaceDE w:val="0"/>
                    <w:autoSpaceDN w:val="0"/>
                    <w:adjustRightInd w:val="0"/>
                    <w:jc w:val="center"/>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评价结论</w:t>
                  </w:r>
                </w:p>
              </w:tc>
              <w:tc>
                <w:tcPr>
                  <w:tcW w:w="7039" w:type="dxa"/>
                  <w:gridSpan w:val="10"/>
                  <w:noWrap w:val="0"/>
                  <w:vAlign w:val="center"/>
                </w:tcPr>
                <w:p>
                  <w:pPr>
                    <w:widowControl w:val="0"/>
                    <w:autoSpaceDE w:val="0"/>
                    <w:autoSpaceDN w:val="0"/>
                    <w:adjustRightInd w:val="0"/>
                    <w:jc w:val="both"/>
                    <w:rPr>
                      <w:rFonts w:hint="default" w:ascii="Times New Roman" w:hAnsi="Times New Roman" w:eastAsia="宋体" w:cs="Times New Roman"/>
                      <w:sz w:val="21"/>
                      <w:szCs w:val="21"/>
                    </w:rPr>
                  </w:pPr>
                  <w:r>
                    <w:rPr>
                      <w:rFonts w:hint="default" w:ascii="Times New Roman" w:hAnsi="Times New Roman" w:eastAsia="宋体" w:cs="Times New Roman"/>
                      <w:sz w:val="21"/>
                      <w:szCs w:val="21"/>
                    </w:rPr>
                    <w:t xml:space="preserve">可以接受 </w:t>
                  </w:r>
                  <w:r>
                    <w:rPr>
                      <w:rFonts w:hint="default" w:ascii="Times New Roman" w:hAnsi="Times New Roman" w:eastAsia="宋体" w:cs="Times New Roman"/>
                      <w:sz w:val="21"/>
                      <w:szCs w:val="21"/>
                    </w:rPr>
                    <w:sym w:font="Wingdings 2" w:char="0052"/>
                  </w:r>
                  <w:r>
                    <w:rPr>
                      <w:rFonts w:hint="default" w:ascii="Times New Roman" w:hAnsi="Times New Roman" w:eastAsia="宋体" w:cs="Times New Roman"/>
                      <w:sz w:val="21"/>
                      <w:szCs w:val="21"/>
                    </w:rPr>
                    <w:t>；不可以接受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12"/>
                  <w:noWrap w:val="0"/>
                  <w:vAlign w:val="center"/>
                </w:tcPr>
                <w:p>
                  <w:pPr>
                    <w:widowControl w:val="0"/>
                    <w:autoSpaceDE w:val="0"/>
                    <w:autoSpaceDN w:val="0"/>
                    <w:adjustRightInd w:val="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注：“ □”为勾选项，可√；“（）”为内容填写项；“备注”为其他补充内容。</w:t>
                  </w:r>
                </w:p>
              </w:tc>
            </w:tr>
          </w:tbl>
          <w:p>
            <w:pPr>
              <w:autoSpaceDE w:val="0"/>
              <w:autoSpaceDN w:val="0"/>
              <w:spacing w:before="50" w:line="520" w:lineRule="exact"/>
              <w:ind w:firstLine="482"/>
              <w:rPr>
                <w:rFonts w:hint="default" w:ascii="Times New Roman" w:hAnsi="Times New Roman" w:cs="Times New Roman"/>
                <w:b/>
                <w:bCs/>
                <w:sz w:val="24"/>
                <w:szCs w:val="24"/>
              </w:rPr>
            </w:pPr>
            <w:r>
              <w:rPr>
                <w:rFonts w:hint="default" w:ascii="Times New Roman" w:hAnsi="Times New Roman" w:cs="Times New Roman"/>
                <w:b/>
                <w:bCs/>
                <w:sz w:val="24"/>
                <w:szCs w:val="24"/>
              </w:rPr>
              <w:t>1.2地下水环境影响分析</w:t>
            </w:r>
          </w:p>
          <w:p>
            <w:pPr>
              <w:autoSpaceDE w:val="0"/>
              <w:autoSpaceDN w:val="0"/>
              <w:spacing w:before="50" w:line="520" w:lineRule="exact"/>
              <w:ind w:firstLine="482"/>
              <w:rPr>
                <w:rFonts w:hint="default" w:ascii="Times New Roman" w:hAnsi="Times New Roman" w:cs="Times New Roman"/>
                <w:sz w:val="24"/>
                <w:szCs w:val="24"/>
              </w:rPr>
            </w:pPr>
            <w:r>
              <w:rPr>
                <w:rFonts w:hint="default" w:ascii="Times New Roman" w:hAnsi="Times New Roman" w:cs="Times New Roman"/>
                <w:sz w:val="24"/>
                <w:szCs w:val="24"/>
              </w:rPr>
              <w:t>本项目属于</w:t>
            </w:r>
            <w:r>
              <w:rPr>
                <w:rFonts w:hint="eastAsia" w:cs="Times New Roman"/>
                <w:sz w:val="24"/>
                <w:szCs w:val="24"/>
                <w:lang w:eastAsia="zh-CN"/>
              </w:rPr>
              <w:t>专用设备制造</w:t>
            </w:r>
            <w:r>
              <w:rPr>
                <w:rFonts w:hint="default" w:ascii="Times New Roman" w:hAnsi="Times New Roman" w:cs="Times New Roman"/>
                <w:sz w:val="24"/>
                <w:szCs w:val="24"/>
              </w:rPr>
              <w:t>项目。根据《环境影响评价技术导则  地下水环境》（HJ610-2016），本项目属于IV类建设项目，因此不再对地下水环境影响进行分析。</w:t>
            </w:r>
          </w:p>
          <w:p>
            <w:pPr>
              <w:widowControl/>
              <w:snapToGrid w:val="0"/>
              <w:spacing w:line="520" w:lineRule="exact"/>
              <w:ind w:firstLine="480"/>
              <w:rPr>
                <w:rFonts w:hint="default" w:ascii="Times New Roman" w:hAnsi="Times New Roman" w:cs="Times New Roman"/>
                <w:b/>
                <w:bCs/>
                <w:sz w:val="24"/>
                <w:szCs w:val="24"/>
              </w:rPr>
            </w:pPr>
            <w:r>
              <w:rPr>
                <w:rFonts w:hint="eastAsia" w:cs="Times New Roman"/>
                <w:b/>
                <w:bCs/>
                <w:sz w:val="24"/>
                <w:szCs w:val="24"/>
                <w:lang w:val="en-US" w:eastAsia="zh-CN"/>
              </w:rPr>
              <w:t>2</w:t>
            </w:r>
            <w:r>
              <w:rPr>
                <w:rFonts w:hint="default" w:ascii="Times New Roman" w:hAnsi="Times New Roman" w:cs="Times New Roman"/>
                <w:b/>
                <w:bCs/>
                <w:sz w:val="24"/>
                <w:szCs w:val="24"/>
              </w:rPr>
              <w:t>、废气环境影响分析</w:t>
            </w:r>
          </w:p>
          <w:p>
            <w:pPr>
              <w:adjustRightInd w:val="0"/>
              <w:spacing w:line="520" w:lineRule="exact"/>
              <w:ind w:firstLine="480" w:firstLineChars="200"/>
              <w:textAlignment w:val="baseline"/>
              <w:rPr>
                <w:rFonts w:hint="default" w:ascii="Times New Roman" w:hAnsi="Times New Roman" w:cs="Times New Roman"/>
                <w:kern w:val="0"/>
                <w:sz w:val="24"/>
                <w:szCs w:val="24"/>
              </w:rPr>
            </w:pPr>
            <w:r>
              <w:rPr>
                <w:rFonts w:hint="default" w:ascii="Times New Roman" w:hAnsi="Times New Roman" w:cs="Times New Roman"/>
                <w:kern w:val="0"/>
                <w:sz w:val="24"/>
                <w:szCs w:val="24"/>
              </w:rPr>
              <w:t>本项目运营期产生的废气污染物主要是</w:t>
            </w:r>
            <w:r>
              <w:rPr>
                <w:rFonts w:hint="eastAsia" w:cs="Times New Roman"/>
                <w:kern w:val="0"/>
                <w:sz w:val="24"/>
                <w:szCs w:val="24"/>
                <w:lang w:eastAsia="zh-CN"/>
              </w:rPr>
              <w:t>下料工序产生的切割颗粒物、</w:t>
            </w:r>
            <w:r>
              <w:rPr>
                <w:rFonts w:hint="default" w:ascii="Times New Roman" w:hAnsi="Times New Roman" w:cs="Times New Roman"/>
                <w:kern w:val="0"/>
                <w:sz w:val="24"/>
                <w:szCs w:val="24"/>
              </w:rPr>
              <w:t>机械加工过程焊</w:t>
            </w:r>
            <w:r>
              <w:rPr>
                <w:rFonts w:hint="eastAsia" w:ascii="Times New Roman" w:hAnsi="Times New Roman" w:cs="Times New Roman"/>
                <w:kern w:val="0"/>
                <w:sz w:val="24"/>
                <w:szCs w:val="24"/>
                <w:lang w:eastAsia="zh-CN"/>
              </w:rPr>
              <w:t>机</w:t>
            </w:r>
            <w:r>
              <w:rPr>
                <w:rFonts w:hint="default" w:ascii="Times New Roman" w:hAnsi="Times New Roman" w:cs="Times New Roman"/>
                <w:kern w:val="0"/>
                <w:sz w:val="24"/>
                <w:szCs w:val="24"/>
              </w:rPr>
              <w:t>产生的</w:t>
            </w:r>
            <w:r>
              <w:rPr>
                <w:rFonts w:hint="eastAsia" w:ascii="Times New Roman" w:hAnsi="Times New Roman" w:cs="Times New Roman"/>
                <w:kern w:val="0"/>
                <w:sz w:val="24"/>
                <w:szCs w:val="24"/>
                <w:lang w:eastAsia="zh-CN"/>
              </w:rPr>
              <w:t>颗粒物（</w:t>
            </w:r>
            <w:r>
              <w:rPr>
                <w:rFonts w:hint="default" w:ascii="Times New Roman" w:hAnsi="Times New Roman" w:cs="Times New Roman"/>
                <w:kern w:val="0"/>
                <w:sz w:val="24"/>
                <w:szCs w:val="24"/>
              </w:rPr>
              <w:t>焊接烟尘</w:t>
            </w:r>
            <w:r>
              <w:rPr>
                <w:rFonts w:hint="eastAsia" w:ascii="Times New Roman" w:hAnsi="Times New Roman" w:cs="Times New Roman"/>
                <w:kern w:val="0"/>
                <w:sz w:val="24"/>
                <w:szCs w:val="24"/>
                <w:lang w:eastAsia="zh-CN"/>
              </w:rPr>
              <w:t>）</w:t>
            </w:r>
            <w:r>
              <w:rPr>
                <w:rFonts w:hint="eastAsia" w:cs="Times New Roman"/>
                <w:kern w:val="0"/>
                <w:sz w:val="24"/>
                <w:szCs w:val="24"/>
                <w:lang w:eastAsia="zh-CN"/>
              </w:rPr>
              <w:t>及食堂废气</w:t>
            </w:r>
            <w:r>
              <w:rPr>
                <w:rFonts w:hint="default" w:ascii="Times New Roman" w:hAnsi="Times New Roman" w:cs="Times New Roman"/>
                <w:kern w:val="0"/>
                <w:sz w:val="24"/>
                <w:szCs w:val="24"/>
              </w:rPr>
              <w:t>。</w:t>
            </w:r>
          </w:p>
          <w:p>
            <w:pPr>
              <w:pStyle w:val="70"/>
              <w:ind w:firstLine="480"/>
              <w:rPr>
                <w:rFonts w:hint="eastAsia" w:ascii="Times New Roman" w:hAnsi="Times New Roman"/>
                <w:szCs w:val="24"/>
                <w:lang w:val="en-US" w:eastAsia="zh-CN"/>
              </w:rPr>
            </w:pPr>
            <w:r>
              <w:rPr>
                <w:rFonts w:hint="eastAsia" w:ascii="Times New Roman" w:hAnsi="Times New Roman"/>
                <w:szCs w:val="24"/>
                <w:lang w:val="en-US" w:eastAsia="zh-CN"/>
              </w:rPr>
              <w:t>（1）食堂废气</w:t>
            </w:r>
          </w:p>
          <w:p>
            <w:pPr>
              <w:pStyle w:val="70"/>
              <w:ind w:firstLine="480"/>
              <w:rPr>
                <w:rFonts w:ascii="Times New Roman" w:hAnsi="Times New Roman"/>
                <w:szCs w:val="24"/>
                <w:lang w:val="en-US" w:eastAsia="zh-CN"/>
              </w:rPr>
            </w:pPr>
            <w:r>
              <w:rPr>
                <w:rFonts w:ascii="Times New Roman" w:hAnsi="Times New Roman"/>
                <w:szCs w:val="24"/>
                <w:lang w:val="en-US" w:eastAsia="zh-CN"/>
              </w:rPr>
              <w:t>①食堂产生的燃料废气</w:t>
            </w:r>
          </w:p>
          <w:p>
            <w:pPr>
              <w:pStyle w:val="70"/>
              <w:ind w:firstLine="480"/>
              <w:rPr>
                <w:rFonts w:ascii="Times New Roman" w:hAnsi="Times New Roman"/>
                <w:szCs w:val="24"/>
                <w:lang w:val="en-US" w:eastAsia="zh-CN"/>
              </w:rPr>
            </w:pPr>
            <w:r>
              <w:rPr>
                <w:rFonts w:ascii="Times New Roman" w:hAnsi="Times New Roman"/>
                <w:szCs w:val="24"/>
                <w:lang w:val="en-US" w:eastAsia="zh-CN"/>
              </w:rPr>
              <w:t>本项目食堂使用</w:t>
            </w:r>
            <w:r>
              <w:rPr>
                <w:rFonts w:hint="eastAsia" w:ascii="Times New Roman" w:hAnsi="Times New Roman"/>
                <w:szCs w:val="24"/>
                <w:lang w:val="en-US" w:eastAsia="zh-CN"/>
              </w:rPr>
              <w:t>天然气</w:t>
            </w:r>
            <w:r>
              <w:rPr>
                <w:rFonts w:ascii="Times New Roman" w:hAnsi="Times New Roman"/>
                <w:szCs w:val="24"/>
                <w:lang w:val="en-US" w:eastAsia="zh-CN"/>
              </w:rPr>
              <w:t>燃烧提供热源。</w:t>
            </w:r>
            <w:r>
              <w:rPr>
                <w:rFonts w:hint="eastAsia" w:ascii="Times New Roman" w:hAnsi="Times New Roman"/>
                <w:szCs w:val="24"/>
                <w:lang w:val="en-US" w:eastAsia="zh-CN"/>
              </w:rPr>
              <w:t>有工程分析</w:t>
            </w:r>
            <w:r>
              <w:rPr>
                <w:rFonts w:ascii="Times New Roman" w:hAnsi="Times New Roman"/>
                <w:szCs w:val="24"/>
                <w:lang w:val="en-US" w:eastAsia="zh-CN"/>
              </w:rPr>
              <w:t>可知，</w:t>
            </w:r>
            <w:r>
              <w:rPr>
                <w:rFonts w:hint="eastAsia" w:ascii="Times New Roman" w:hAnsi="Times New Roman"/>
                <w:szCs w:val="24"/>
                <w:lang w:val="en-US" w:eastAsia="zh-CN"/>
              </w:rPr>
              <w:t>天然气</w:t>
            </w:r>
            <w:r>
              <w:rPr>
                <w:rFonts w:ascii="Times New Roman" w:hAnsi="Times New Roman"/>
                <w:szCs w:val="24"/>
                <w:lang w:val="en-US" w:eastAsia="zh-CN"/>
              </w:rPr>
              <w:t>年使用量较小。污染物产生量较少，经大气扩散后，对环境影响不大。</w:t>
            </w:r>
          </w:p>
          <w:p>
            <w:pPr>
              <w:pStyle w:val="70"/>
              <w:ind w:firstLine="480"/>
              <w:rPr>
                <w:rFonts w:ascii="Times New Roman" w:hAnsi="Times New Roman"/>
                <w:szCs w:val="24"/>
                <w:lang w:val="en-US" w:eastAsia="zh-CN"/>
              </w:rPr>
            </w:pPr>
            <w:r>
              <w:rPr>
                <w:rFonts w:ascii="Times New Roman" w:hAnsi="Times New Roman"/>
                <w:szCs w:val="24"/>
                <w:lang w:val="en-US" w:eastAsia="zh-CN"/>
              </w:rPr>
              <w:t>②食堂油烟</w:t>
            </w:r>
          </w:p>
          <w:p>
            <w:pPr>
              <w:pStyle w:val="93"/>
              <w:adjustRightInd w:val="0"/>
              <w:snapToGrid w:val="0"/>
              <w:ind w:firstLine="458"/>
              <w:rPr>
                <w:b w:val="0"/>
                <w:bCs/>
                <w:u w:val="none"/>
                <w:lang w:val="en-US" w:eastAsia="zh-CN"/>
              </w:rPr>
            </w:pPr>
            <w:r>
              <w:rPr>
                <w:rFonts w:hint="eastAsia"/>
                <w:bCs/>
                <w:lang w:val="en-US" w:eastAsia="zh-CN"/>
              </w:rPr>
              <w:t>本项目职工430</w:t>
            </w:r>
            <w:r>
              <w:rPr>
                <w:bCs/>
                <w:lang w:val="en-US" w:eastAsia="zh-CN"/>
              </w:rPr>
              <w:t>人</w:t>
            </w:r>
            <w:r>
              <w:rPr>
                <w:rFonts w:hint="eastAsia"/>
                <w:bCs/>
                <w:lang w:val="en-US" w:eastAsia="zh-CN"/>
              </w:rPr>
              <w:t>，每人每天在食堂就餐一次，</w:t>
            </w:r>
            <w:r>
              <w:rPr>
                <w:rFonts w:hint="eastAsia" w:ascii="Times New Roman" w:hAnsi="Times New Roman"/>
                <w:szCs w:val="24"/>
                <w:lang w:val="en-US" w:eastAsia="zh-CN"/>
              </w:rPr>
              <w:t>经</w:t>
            </w:r>
            <w:r>
              <w:rPr>
                <w:rFonts w:ascii="Times New Roman" w:hAnsi="Times New Roman"/>
                <w:szCs w:val="24"/>
                <w:lang w:val="en-US" w:eastAsia="zh-CN"/>
              </w:rPr>
              <w:t>计算得知本项目</w:t>
            </w:r>
            <w:r>
              <w:rPr>
                <w:b w:val="0"/>
                <w:bCs/>
                <w:u w:val="none"/>
                <w:lang w:val="en-US" w:eastAsia="zh-CN"/>
              </w:rPr>
              <w:t>食堂油烟经</w:t>
            </w:r>
            <w:r>
              <w:rPr>
                <w:rFonts w:hint="eastAsia"/>
                <w:b w:val="0"/>
                <w:bCs/>
                <w:u w:val="none"/>
                <w:lang w:val="en-US" w:eastAsia="zh-CN"/>
              </w:rPr>
              <w:t>“湿式净化（运水烟罩）</w:t>
            </w:r>
            <w:r>
              <w:rPr>
                <w:rFonts w:hint="eastAsia"/>
                <w:b w:val="0"/>
                <w:bCs/>
                <w:u w:val="none"/>
                <w:shd w:val="clear" w:color="auto" w:fill="FFFFFF"/>
                <w:lang w:val="en-US" w:eastAsia="zh-CN"/>
              </w:rPr>
              <w:t>+静电式+等离子”</w:t>
            </w:r>
            <w:r>
              <w:rPr>
                <w:b w:val="0"/>
                <w:bCs/>
                <w:u w:val="none"/>
                <w:lang w:val="en-US" w:eastAsia="zh-CN"/>
              </w:rPr>
              <w:t>高效油烟净化装置处理后，油烟排放浓度为</w:t>
            </w:r>
            <w:r>
              <w:rPr>
                <w:rFonts w:hint="eastAsia"/>
                <w:b w:val="0"/>
                <w:bCs/>
                <w:u w:val="none"/>
                <w:lang w:val="en-US" w:eastAsia="zh-CN"/>
              </w:rPr>
              <w:t>0.093</w:t>
            </w:r>
            <w:r>
              <w:rPr>
                <w:b w:val="0"/>
                <w:bCs/>
                <w:u w:val="none"/>
                <w:lang w:val="en-US" w:eastAsia="zh-CN"/>
              </w:rPr>
              <w:t>mg/m</w:t>
            </w:r>
            <w:r>
              <w:rPr>
                <w:b w:val="0"/>
                <w:bCs/>
                <w:u w:val="none"/>
                <w:vertAlign w:val="superscript"/>
                <w:lang w:val="en-US" w:eastAsia="zh-CN"/>
              </w:rPr>
              <w:t>3</w:t>
            </w:r>
            <w:r>
              <w:rPr>
                <w:b w:val="0"/>
                <w:bCs/>
                <w:u w:val="none"/>
                <w:lang w:val="en-US" w:eastAsia="zh-CN"/>
              </w:rPr>
              <w:t>，</w:t>
            </w:r>
            <w:r>
              <w:rPr>
                <w:rFonts w:hint="eastAsia"/>
                <w:szCs w:val="24"/>
                <w:lang w:val="en-US" w:eastAsia="zh-CN"/>
              </w:rPr>
              <w:t>排放</w:t>
            </w:r>
            <w:r>
              <w:rPr>
                <w:rFonts w:ascii="Times New Roman" w:hAnsi="Times New Roman"/>
                <w:szCs w:val="24"/>
                <w:lang w:val="en-US" w:eastAsia="zh-CN"/>
              </w:rPr>
              <w:t>量为</w:t>
            </w:r>
            <w:r>
              <w:rPr>
                <w:rFonts w:hint="eastAsia"/>
                <w:szCs w:val="24"/>
                <w:lang w:val="en-US" w:eastAsia="zh-CN"/>
              </w:rPr>
              <w:t>0.0044</w:t>
            </w:r>
            <w:r>
              <w:rPr>
                <w:rFonts w:ascii="Times New Roman" w:hAnsi="Times New Roman"/>
                <w:szCs w:val="24"/>
                <w:lang w:val="en-US" w:eastAsia="zh-CN"/>
              </w:rPr>
              <w:t>t/a；</w:t>
            </w:r>
            <w:r>
              <w:rPr>
                <w:rFonts w:hint="eastAsia"/>
                <w:b w:val="0"/>
                <w:bCs/>
                <w:u w:val="none"/>
                <w:lang w:val="en-US" w:eastAsia="zh-CN"/>
              </w:rPr>
              <w:t>非甲烷总烃</w:t>
            </w:r>
            <w:r>
              <w:rPr>
                <w:b w:val="0"/>
                <w:bCs/>
                <w:u w:val="none"/>
                <w:lang w:val="en-US" w:eastAsia="zh-CN"/>
              </w:rPr>
              <w:t>排放浓度为</w:t>
            </w:r>
            <w:r>
              <w:rPr>
                <w:rFonts w:hint="eastAsia"/>
                <w:b w:val="0"/>
                <w:bCs/>
                <w:u w:val="none"/>
                <w:lang w:val="en-US" w:eastAsia="zh-CN"/>
              </w:rPr>
              <w:t>9.8</w:t>
            </w:r>
            <w:r>
              <w:rPr>
                <w:b w:val="0"/>
                <w:bCs/>
                <w:u w:val="none"/>
                <w:lang w:val="en-US" w:eastAsia="zh-CN"/>
              </w:rPr>
              <w:t>mg/m</w:t>
            </w:r>
            <w:r>
              <w:rPr>
                <w:b w:val="0"/>
                <w:bCs/>
                <w:u w:val="none"/>
                <w:vertAlign w:val="superscript"/>
                <w:lang w:val="en-US" w:eastAsia="zh-CN"/>
              </w:rPr>
              <w:t>3</w:t>
            </w:r>
            <w:r>
              <w:rPr>
                <w:b w:val="0"/>
                <w:bCs/>
                <w:u w:val="none"/>
                <w:lang w:val="en-US" w:eastAsia="zh-CN"/>
              </w:rPr>
              <w:t>，</w:t>
            </w:r>
            <w:r>
              <w:rPr>
                <w:rFonts w:hint="eastAsia"/>
                <w:szCs w:val="24"/>
                <w:lang w:val="en-US" w:eastAsia="zh-CN"/>
              </w:rPr>
              <w:t>排放</w:t>
            </w:r>
            <w:r>
              <w:rPr>
                <w:rFonts w:ascii="Times New Roman" w:hAnsi="Times New Roman"/>
                <w:szCs w:val="24"/>
                <w:lang w:val="en-US" w:eastAsia="zh-CN"/>
              </w:rPr>
              <w:t>量为</w:t>
            </w:r>
            <w:r>
              <w:rPr>
                <w:rFonts w:hint="eastAsia"/>
                <w:szCs w:val="24"/>
                <w:lang w:val="en-US" w:eastAsia="zh-CN"/>
              </w:rPr>
              <w:t>0.04644</w:t>
            </w:r>
            <w:r>
              <w:rPr>
                <w:rFonts w:ascii="Times New Roman" w:hAnsi="Times New Roman"/>
                <w:szCs w:val="24"/>
                <w:lang w:val="en-US" w:eastAsia="zh-CN"/>
              </w:rPr>
              <w:t>t/a；</w:t>
            </w:r>
            <w:r>
              <w:rPr>
                <w:rFonts w:hint="eastAsia"/>
                <w:b w:val="0"/>
                <w:bCs/>
                <w:u w:val="none"/>
                <w:lang w:val="en-US" w:eastAsia="zh-CN"/>
              </w:rPr>
              <w:t>可</w:t>
            </w:r>
            <w:r>
              <w:rPr>
                <w:b w:val="0"/>
                <w:bCs/>
                <w:u w:val="none"/>
                <w:lang w:val="en-US" w:eastAsia="zh-CN"/>
              </w:rPr>
              <w:t>满足《</w:t>
            </w:r>
            <w:r>
              <w:rPr>
                <w:rFonts w:hint="eastAsia"/>
                <w:b w:val="0"/>
                <w:bCs/>
                <w:u w:val="none"/>
                <w:lang w:val="en-US" w:eastAsia="zh-CN"/>
              </w:rPr>
              <w:t>餐</w:t>
            </w:r>
            <w:r>
              <w:rPr>
                <w:b w:val="0"/>
                <w:bCs/>
                <w:u w:val="none"/>
                <w:lang w:val="en-US" w:eastAsia="zh-CN"/>
              </w:rPr>
              <w:t>饮业油烟</w:t>
            </w:r>
            <w:r>
              <w:rPr>
                <w:rFonts w:hint="eastAsia"/>
                <w:b w:val="0"/>
                <w:bCs/>
                <w:u w:val="none"/>
                <w:lang w:val="en-US" w:eastAsia="zh-CN"/>
              </w:rPr>
              <w:t>污染物</w:t>
            </w:r>
            <w:r>
              <w:rPr>
                <w:b w:val="0"/>
                <w:bCs/>
                <w:u w:val="none"/>
                <w:lang w:val="en-US" w:eastAsia="zh-CN"/>
              </w:rPr>
              <w:t>排放标准》</w:t>
            </w:r>
            <w:r>
              <w:rPr>
                <w:rFonts w:hint="eastAsia"/>
                <w:b w:val="0"/>
                <w:bCs/>
                <w:u w:val="none"/>
                <w:lang w:val="en-US" w:eastAsia="zh-CN"/>
              </w:rPr>
              <w:t>（河南省地方标准）</w:t>
            </w:r>
            <w:r>
              <w:rPr>
                <w:b w:val="0"/>
                <w:bCs/>
                <w:u w:val="none"/>
                <w:lang w:val="en-US" w:eastAsia="zh-CN"/>
              </w:rPr>
              <w:t>（</w:t>
            </w:r>
            <w:r>
              <w:rPr>
                <w:rFonts w:hint="eastAsia"/>
                <w:b w:val="0"/>
                <w:bCs/>
                <w:u w:val="none"/>
                <w:lang w:val="en-US" w:eastAsia="zh-CN"/>
              </w:rPr>
              <w:t>D</w:t>
            </w:r>
            <w:r>
              <w:rPr>
                <w:b w:val="0"/>
                <w:bCs/>
                <w:u w:val="none"/>
                <w:lang w:val="en-US" w:eastAsia="zh-CN"/>
              </w:rPr>
              <w:t>B</w:t>
            </w:r>
            <w:r>
              <w:rPr>
                <w:rFonts w:hint="eastAsia"/>
                <w:b w:val="0"/>
                <w:bCs/>
                <w:u w:val="none"/>
                <w:lang w:val="en-US" w:eastAsia="zh-CN"/>
              </w:rPr>
              <w:t>41/1604</w:t>
            </w:r>
            <w:r>
              <w:rPr>
                <w:b w:val="0"/>
                <w:bCs/>
                <w:u w:val="none"/>
                <w:lang w:val="en-US" w:eastAsia="zh-CN"/>
              </w:rPr>
              <w:t>-20</w:t>
            </w:r>
            <w:r>
              <w:rPr>
                <w:rFonts w:hint="eastAsia"/>
                <w:b w:val="0"/>
                <w:bCs/>
                <w:u w:val="none"/>
                <w:lang w:val="en-US" w:eastAsia="zh-CN"/>
              </w:rPr>
              <w:t>18</w:t>
            </w:r>
            <w:r>
              <w:rPr>
                <w:b w:val="0"/>
                <w:bCs/>
                <w:u w:val="none"/>
                <w:lang w:val="en-US" w:eastAsia="zh-CN"/>
              </w:rPr>
              <w:t>）中（</w:t>
            </w:r>
            <w:r>
              <w:rPr>
                <w:rFonts w:hint="eastAsia"/>
                <w:b w:val="0"/>
                <w:bCs/>
                <w:u w:val="none"/>
                <w:lang w:val="en-US" w:eastAsia="zh-CN"/>
              </w:rPr>
              <w:t>油烟≤1.0mg/m</w:t>
            </w:r>
            <w:r>
              <w:rPr>
                <w:rFonts w:hint="eastAsia"/>
                <w:b w:val="0"/>
                <w:bCs/>
                <w:u w:val="none"/>
                <w:vertAlign w:val="superscript"/>
                <w:lang w:val="en-US" w:eastAsia="zh-CN"/>
              </w:rPr>
              <w:t>3</w:t>
            </w:r>
            <w:r>
              <w:rPr>
                <w:rFonts w:hint="eastAsia"/>
                <w:b w:val="0"/>
                <w:bCs/>
                <w:u w:val="none"/>
                <w:lang w:val="en-US" w:eastAsia="zh-CN"/>
              </w:rPr>
              <w:t>、非甲烷总烃≤10mg/m</w:t>
            </w:r>
            <w:r>
              <w:rPr>
                <w:rFonts w:hint="eastAsia"/>
                <w:b w:val="0"/>
                <w:bCs/>
                <w:u w:val="none"/>
                <w:vertAlign w:val="superscript"/>
                <w:lang w:val="en-US" w:eastAsia="zh-CN"/>
              </w:rPr>
              <w:t>3</w:t>
            </w:r>
            <w:r>
              <w:rPr>
                <w:rFonts w:hint="eastAsia"/>
                <w:b w:val="0"/>
                <w:bCs/>
                <w:u w:val="none"/>
                <w:lang w:val="en-US" w:eastAsia="zh-CN"/>
              </w:rPr>
              <w:t xml:space="preserve"> 、油烟去除效率≥95%</w:t>
            </w:r>
            <w:r>
              <w:rPr>
                <w:b w:val="0"/>
                <w:bCs/>
                <w:u w:val="none"/>
                <w:lang w:val="en-US" w:eastAsia="zh-CN"/>
              </w:rPr>
              <w:t>）的要求</w:t>
            </w:r>
            <w:r>
              <w:rPr>
                <w:rFonts w:hint="eastAsia"/>
                <w:b w:val="0"/>
                <w:bCs/>
                <w:u w:val="none"/>
                <w:lang w:val="en-US" w:eastAsia="zh-CN"/>
              </w:rPr>
              <w:t>。项目在运行过程中应严格执行</w:t>
            </w:r>
            <w:r>
              <w:rPr>
                <w:b w:val="0"/>
                <w:bCs/>
                <w:u w:val="none"/>
                <w:lang w:val="en-US" w:eastAsia="zh-CN"/>
              </w:rPr>
              <w:t>《</w:t>
            </w:r>
            <w:r>
              <w:rPr>
                <w:rFonts w:hint="eastAsia"/>
                <w:b w:val="0"/>
                <w:bCs/>
                <w:u w:val="none"/>
                <w:lang w:val="en-US" w:eastAsia="zh-CN"/>
              </w:rPr>
              <w:t>餐</w:t>
            </w:r>
            <w:r>
              <w:rPr>
                <w:b w:val="0"/>
                <w:bCs/>
                <w:u w:val="none"/>
                <w:lang w:val="en-US" w:eastAsia="zh-CN"/>
              </w:rPr>
              <w:t>饮业油烟</w:t>
            </w:r>
            <w:r>
              <w:rPr>
                <w:rFonts w:hint="eastAsia"/>
                <w:b w:val="0"/>
                <w:bCs/>
                <w:u w:val="none"/>
                <w:lang w:val="en-US" w:eastAsia="zh-CN"/>
              </w:rPr>
              <w:t>污染物</w:t>
            </w:r>
            <w:r>
              <w:rPr>
                <w:b w:val="0"/>
                <w:bCs/>
                <w:u w:val="none"/>
                <w:lang w:val="en-US" w:eastAsia="zh-CN"/>
              </w:rPr>
              <w:t>排放标准》</w:t>
            </w:r>
            <w:r>
              <w:rPr>
                <w:rFonts w:hint="eastAsia"/>
                <w:b w:val="0"/>
                <w:bCs/>
                <w:u w:val="none"/>
                <w:lang w:val="en-US" w:eastAsia="zh-CN"/>
              </w:rPr>
              <w:t>（河南省地方标准）</w:t>
            </w:r>
            <w:r>
              <w:rPr>
                <w:b w:val="0"/>
                <w:bCs/>
                <w:u w:val="none"/>
                <w:lang w:val="en-US" w:eastAsia="zh-CN"/>
              </w:rPr>
              <w:t>（</w:t>
            </w:r>
            <w:r>
              <w:rPr>
                <w:rFonts w:hint="eastAsia"/>
                <w:b w:val="0"/>
                <w:bCs/>
                <w:u w:val="none"/>
                <w:lang w:val="en-US" w:eastAsia="zh-CN"/>
              </w:rPr>
              <w:t>D</w:t>
            </w:r>
            <w:r>
              <w:rPr>
                <w:b w:val="0"/>
                <w:bCs/>
                <w:u w:val="none"/>
                <w:lang w:val="en-US" w:eastAsia="zh-CN"/>
              </w:rPr>
              <w:t>B</w:t>
            </w:r>
            <w:r>
              <w:rPr>
                <w:rFonts w:hint="eastAsia"/>
                <w:b w:val="0"/>
                <w:bCs/>
                <w:u w:val="none"/>
                <w:lang w:val="en-US" w:eastAsia="zh-CN"/>
              </w:rPr>
              <w:t>41/1604</w:t>
            </w:r>
            <w:r>
              <w:rPr>
                <w:b w:val="0"/>
                <w:bCs/>
                <w:u w:val="none"/>
                <w:lang w:val="en-US" w:eastAsia="zh-CN"/>
              </w:rPr>
              <w:t>-20</w:t>
            </w:r>
            <w:r>
              <w:rPr>
                <w:rFonts w:hint="eastAsia"/>
                <w:b w:val="0"/>
                <w:bCs/>
                <w:u w:val="none"/>
                <w:lang w:val="en-US" w:eastAsia="zh-CN"/>
              </w:rPr>
              <w:t>18</w:t>
            </w:r>
            <w:r>
              <w:rPr>
                <w:b w:val="0"/>
                <w:bCs/>
                <w:u w:val="none"/>
                <w:lang w:val="en-US" w:eastAsia="zh-CN"/>
              </w:rPr>
              <w:t>）</w:t>
            </w:r>
            <w:r>
              <w:rPr>
                <w:rFonts w:hint="eastAsia"/>
                <w:b w:val="0"/>
                <w:bCs/>
                <w:u w:val="none"/>
                <w:lang w:val="en-US" w:eastAsia="zh-CN"/>
              </w:rPr>
              <w:t>中要求后，处理后的食堂废气</w:t>
            </w:r>
            <w:r>
              <w:rPr>
                <w:b w:val="0"/>
                <w:bCs/>
                <w:u w:val="none"/>
                <w:lang w:val="en-US" w:eastAsia="zh-CN"/>
              </w:rPr>
              <w:t>经排烟管道高空排放，对周围大气环境影响不大。</w:t>
            </w:r>
          </w:p>
          <w:p>
            <w:pPr>
              <w:pStyle w:val="12"/>
              <w:ind w:left="0"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）切割设备产生的颗粒物</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sz w:val="24"/>
                <w:szCs w:val="24"/>
                <w:highlight w:val="none"/>
              </w:rPr>
            </w:pPr>
            <w:r>
              <w:rPr>
                <w:rFonts w:hint="eastAsia" w:cs="Times New Roman"/>
                <w:sz w:val="24"/>
                <w:szCs w:val="24"/>
                <w:highlight w:val="none"/>
                <w:lang w:eastAsia="zh-CN"/>
              </w:rPr>
              <w:t>根据工程分析可知：</w:t>
            </w:r>
            <w:r>
              <w:rPr>
                <w:rFonts w:hint="default" w:ascii="Times New Roman" w:hAnsi="Times New Roman" w:cs="Times New Roman"/>
                <w:sz w:val="24"/>
                <w:szCs w:val="24"/>
                <w:highlight w:val="none"/>
              </w:rPr>
              <w:t>本项目切割机</w:t>
            </w:r>
            <w:r>
              <w:rPr>
                <w:rFonts w:hint="eastAsia" w:cs="Times New Roman"/>
                <w:sz w:val="24"/>
                <w:szCs w:val="24"/>
                <w:highlight w:val="none"/>
                <w:lang w:eastAsia="zh-CN"/>
              </w:rPr>
              <w:t>位于准备车间，</w:t>
            </w:r>
            <w:r>
              <w:rPr>
                <w:rFonts w:hint="default" w:ascii="Times New Roman" w:hAnsi="Times New Roman" w:cs="Times New Roman"/>
                <w:sz w:val="24"/>
                <w:szCs w:val="24"/>
                <w:highlight w:val="none"/>
                <w:lang w:eastAsia="zh-CN"/>
              </w:rPr>
              <w:t>每年切割钢材</w:t>
            </w:r>
            <w:r>
              <w:rPr>
                <w:rFonts w:hint="eastAsia" w:ascii="Times New Roman" w:hAnsi="Times New Roman" w:cs="Times New Roman"/>
                <w:sz w:val="24"/>
                <w:szCs w:val="24"/>
                <w:highlight w:val="none"/>
                <w:lang w:val="en-US" w:eastAsia="zh-CN"/>
              </w:rPr>
              <w:t>18000</w:t>
            </w:r>
            <w:r>
              <w:rPr>
                <w:rFonts w:hint="default" w:ascii="Times New Roman" w:hAnsi="Times New Roman" w:cs="Times New Roman"/>
                <w:sz w:val="24"/>
                <w:szCs w:val="24"/>
                <w:highlight w:val="none"/>
                <w:lang w:val="en-US" w:eastAsia="zh-CN"/>
              </w:rPr>
              <w:t>t，则</w:t>
            </w:r>
            <w:r>
              <w:rPr>
                <w:rFonts w:hint="default" w:ascii="Times New Roman" w:hAnsi="Times New Roman" w:cs="Times New Roman"/>
                <w:sz w:val="24"/>
                <w:szCs w:val="24"/>
                <w:highlight w:val="none"/>
              </w:rPr>
              <w:t>切割颗粒物产生量为</w:t>
            </w:r>
            <w:r>
              <w:rPr>
                <w:rFonts w:hint="eastAsia" w:ascii="Times New Roman" w:hAnsi="Times New Roman" w:cs="Times New Roman"/>
                <w:sz w:val="24"/>
                <w:szCs w:val="24"/>
                <w:highlight w:val="none"/>
                <w:lang w:val="en-US" w:eastAsia="zh-CN"/>
              </w:rPr>
              <w:t>27.42</w:t>
            </w:r>
            <w:r>
              <w:rPr>
                <w:rFonts w:hint="default" w:ascii="Times New Roman" w:hAnsi="Times New Roman" w:cs="Times New Roman"/>
                <w:sz w:val="24"/>
                <w:szCs w:val="24"/>
                <w:highlight w:val="none"/>
                <w:lang w:val="en-US" w:eastAsia="zh-CN"/>
              </w:rPr>
              <w:t>t</w:t>
            </w:r>
            <w:r>
              <w:rPr>
                <w:rFonts w:hint="default" w:ascii="Times New Roman" w:hAnsi="Times New Roman" w:cs="Times New Roman"/>
                <w:sz w:val="24"/>
                <w:szCs w:val="24"/>
                <w:highlight w:val="none"/>
              </w:rPr>
              <w:t>/a。</w:t>
            </w:r>
          </w:p>
          <w:p>
            <w:pPr>
              <w:pStyle w:val="2"/>
              <w:keepNext w:val="0"/>
              <w:keepLines w:val="0"/>
              <w:pageBreakBefore w:val="0"/>
              <w:widowControl w:val="0"/>
              <w:kinsoku/>
              <w:wordWrap/>
              <w:overflowPunct/>
              <w:topLinePunct w:val="0"/>
              <w:autoSpaceDE/>
              <w:autoSpaceDN/>
              <w:bidi w:val="0"/>
              <w:adjustRightInd/>
              <w:snapToGrid/>
              <w:spacing w:line="520" w:lineRule="exact"/>
              <w:textAlignment w:val="auto"/>
              <w:rPr>
                <w:rFonts w:hint="default" w:ascii="Times New Roman" w:hAnsi="Times New Roman" w:cs="Times New Roman"/>
                <w:sz w:val="24"/>
                <w:szCs w:val="24"/>
                <w:lang w:val="en-US" w:eastAsia="zh-CN"/>
              </w:rPr>
            </w:pPr>
            <w:r>
              <w:rPr>
                <w:rFonts w:hint="eastAsia" w:ascii="Times New Roman" w:hAnsi="Times New Roman" w:cs="Times New Roman"/>
                <w:sz w:val="24"/>
                <w:szCs w:val="24"/>
                <w:lang w:eastAsia="zh-CN"/>
              </w:rPr>
              <w:t>准备车间拟</w:t>
            </w:r>
            <w:r>
              <w:rPr>
                <w:rFonts w:hint="default" w:ascii="Times New Roman" w:hAnsi="Times New Roman" w:cs="Times New Roman"/>
                <w:sz w:val="24"/>
                <w:lang w:eastAsia="zh-CN"/>
              </w:rPr>
              <w:t>配套建设</w:t>
            </w:r>
            <w:r>
              <w:rPr>
                <w:rFonts w:hint="eastAsia" w:ascii="Times New Roman" w:hAnsi="Times New Roman" w:cs="Times New Roman"/>
                <w:sz w:val="24"/>
                <w:lang w:val="en-US" w:eastAsia="zh-CN"/>
              </w:rPr>
              <w:t>负压中央除尘系统，切割颗粒物经管道收集后进入</w:t>
            </w:r>
            <w:r>
              <w:rPr>
                <w:rFonts w:hint="eastAsia" w:ascii="Times New Roman" w:hAnsi="Times New Roman" w:cs="Times New Roman"/>
                <w:sz w:val="24"/>
                <w:lang w:eastAsia="zh-CN"/>
              </w:rPr>
              <w:t>滤筒式除尘器处理后经</w:t>
            </w:r>
            <w:r>
              <w:rPr>
                <w:rFonts w:hint="eastAsia" w:ascii="Times New Roman" w:hAnsi="Times New Roman" w:cs="Times New Roman"/>
                <w:sz w:val="24"/>
                <w:lang w:val="en-US" w:eastAsia="zh-CN"/>
              </w:rPr>
              <w:t>15m高排气筒</w:t>
            </w:r>
            <w:r>
              <w:rPr>
                <w:rFonts w:hint="eastAsia" w:cs="Times New Roman"/>
                <w:sz w:val="24"/>
                <w:lang w:val="en-US" w:eastAsia="zh-CN"/>
              </w:rPr>
              <w:t>（1#）</w:t>
            </w:r>
            <w:r>
              <w:rPr>
                <w:rFonts w:hint="eastAsia" w:ascii="Times New Roman" w:hAnsi="Times New Roman" w:cs="Times New Roman"/>
                <w:sz w:val="24"/>
                <w:lang w:val="en-US" w:eastAsia="zh-CN"/>
              </w:rPr>
              <w:t>排放</w:t>
            </w:r>
            <w:r>
              <w:rPr>
                <w:rFonts w:hint="default" w:ascii="Times New Roman" w:hAnsi="Times New Roman" w:cs="Times New Roman"/>
                <w:sz w:val="24"/>
                <w:lang w:val="en-US" w:eastAsia="zh-CN"/>
              </w:rPr>
              <w:t>，</w:t>
            </w:r>
            <w:r>
              <w:rPr>
                <w:rFonts w:hint="eastAsia" w:ascii="Times New Roman" w:hAnsi="Times New Roman" w:cs="Times New Roman"/>
                <w:sz w:val="24"/>
                <w:lang w:val="en-US" w:eastAsia="zh-CN"/>
              </w:rPr>
              <w:t>风机风量2*10万m</w:t>
            </w:r>
            <w:r>
              <w:rPr>
                <w:rFonts w:hint="eastAsia" w:ascii="Times New Roman" w:hAnsi="Times New Roman" w:cs="Times New Roman"/>
                <w:sz w:val="24"/>
                <w:vertAlign w:val="superscript"/>
                <w:lang w:val="en-US" w:eastAsia="zh-CN"/>
              </w:rPr>
              <w:t>3</w:t>
            </w:r>
            <w:r>
              <w:rPr>
                <w:rFonts w:hint="eastAsia" w:ascii="Times New Roman" w:hAnsi="Times New Roman" w:cs="Times New Roman"/>
                <w:sz w:val="24"/>
                <w:lang w:val="en-US" w:eastAsia="zh-CN"/>
              </w:rPr>
              <w:t>/h，</w:t>
            </w:r>
            <w:r>
              <w:rPr>
                <w:rFonts w:hint="default" w:ascii="Times New Roman" w:hAnsi="Times New Roman" w:cs="Times New Roman"/>
                <w:sz w:val="24"/>
                <w:szCs w:val="24"/>
              </w:rPr>
              <w:t>收集效率</w:t>
            </w:r>
            <w:r>
              <w:rPr>
                <w:rFonts w:hint="default" w:ascii="Times New Roman" w:hAnsi="Times New Roman" w:cs="Times New Roman"/>
                <w:sz w:val="24"/>
                <w:szCs w:val="24"/>
                <w:lang w:eastAsia="zh-CN"/>
              </w:rPr>
              <w:t>约</w:t>
            </w:r>
            <w:r>
              <w:rPr>
                <w:rFonts w:hint="eastAsia" w:ascii="Times New Roman" w:hAnsi="Times New Roman" w:cs="Times New Roman"/>
                <w:sz w:val="24"/>
                <w:szCs w:val="24"/>
                <w:lang w:val="en-US" w:eastAsia="zh-CN"/>
              </w:rPr>
              <w:t>9</w:t>
            </w:r>
            <w:r>
              <w:rPr>
                <w:rFonts w:hint="default" w:ascii="Times New Roman" w:hAnsi="Times New Roman" w:cs="Times New Roman"/>
                <w:sz w:val="24"/>
                <w:szCs w:val="24"/>
                <w:lang w:val="en-US" w:eastAsia="zh-CN"/>
              </w:rPr>
              <w:t>0</w:t>
            </w:r>
            <w:r>
              <w:rPr>
                <w:rFonts w:hint="default" w:ascii="Times New Roman" w:hAnsi="Times New Roman" w:cs="Times New Roman"/>
                <w:sz w:val="24"/>
                <w:szCs w:val="24"/>
              </w:rPr>
              <w:t>%</w:t>
            </w:r>
            <w:r>
              <w:rPr>
                <w:rFonts w:hint="default" w:ascii="Times New Roman" w:hAnsi="Times New Roman" w:cs="Times New Roman"/>
                <w:sz w:val="24"/>
                <w:szCs w:val="24"/>
                <w:lang w:eastAsia="zh-CN"/>
              </w:rPr>
              <w:t>，处理效率约为</w:t>
            </w:r>
            <w:r>
              <w:rPr>
                <w:rFonts w:hint="default" w:ascii="Times New Roman" w:hAnsi="Times New Roman" w:cs="Times New Roman"/>
                <w:sz w:val="24"/>
                <w:szCs w:val="24"/>
                <w:lang w:val="en-US" w:eastAsia="zh-CN"/>
              </w:rPr>
              <w:t>99%。</w:t>
            </w:r>
          </w:p>
          <w:p>
            <w:pPr>
              <w:pStyle w:val="2"/>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本项目</w:t>
            </w:r>
            <w:r>
              <w:rPr>
                <w:rFonts w:hint="eastAsia" w:ascii="Times New Roman" w:hAnsi="Times New Roman" w:cs="Times New Roman"/>
                <w:sz w:val="24"/>
                <w:szCs w:val="24"/>
                <w:highlight w:val="none"/>
                <w:lang w:eastAsia="zh-CN"/>
              </w:rPr>
              <w:t>准备车间有组织产生量</w:t>
            </w:r>
            <w:r>
              <w:rPr>
                <w:rFonts w:hint="eastAsia" w:ascii="Times New Roman" w:hAnsi="Times New Roman" w:cs="Times New Roman"/>
                <w:sz w:val="24"/>
                <w:szCs w:val="24"/>
                <w:highlight w:val="none"/>
                <w:lang w:val="en-US" w:eastAsia="zh-CN"/>
              </w:rPr>
              <w:t>24.68t/a，有组织排放量0.247t/a，0.214mg/m</w:t>
            </w:r>
            <w:r>
              <w:rPr>
                <w:rFonts w:hint="eastAsia"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rPr>
              <w:t>。</w:t>
            </w:r>
          </w:p>
          <w:p>
            <w:pPr>
              <w:pStyle w:val="2"/>
              <w:rPr>
                <w:rFonts w:hint="default" w:ascii="Times New Roman" w:hAnsi="Times New Roman" w:cs="Times New Roman"/>
                <w:color w:val="auto"/>
              </w:rPr>
            </w:pPr>
            <w:r>
              <w:rPr>
                <w:rFonts w:hint="default" w:ascii="Times New Roman" w:hAnsi="Times New Roman" w:cs="Times New Roman"/>
                <w:color w:val="auto"/>
              </w:rPr>
              <w:t>由上可知，项目</w:t>
            </w:r>
            <w:r>
              <w:rPr>
                <w:rFonts w:hint="default" w:ascii="Times New Roman" w:hAnsi="Times New Roman" w:cs="Times New Roman"/>
                <w:color w:val="auto"/>
                <w:lang w:eastAsia="zh-CN"/>
              </w:rPr>
              <w:t>生产车间无组织</w:t>
            </w:r>
            <w:r>
              <w:rPr>
                <w:rFonts w:hint="default" w:ascii="Times New Roman" w:hAnsi="Times New Roman" w:cs="Times New Roman"/>
                <w:color w:val="auto"/>
              </w:rPr>
              <w:t>颗粒物产生量为</w:t>
            </w:r>
            <w:r>
              <w:rPr>
                <w:rFonts w:hint="eastAsia" w:ascii="Times New Roman" w:hAnsi="Times New Roman" w:cs="Times New Roman"/>
                <w:color w:val="auto"/>
                <w:lang w:val="en-US" w:eastAsia="zh-CN"/>
              </w:rPr>
              <w:t>2.742</w:t>
            </w:r>
            <w:r>
              <w:rPr>
                <w:rFonts w:hint="default" w:ascii="Times New Roman" w:hAnsi="Times New Roman" w:cs="Times New Roman"/>
                <w:color w:val="auto"/>
                <w:lang w:val="en-US" w:eastAsia="zh-CN"/>
              </w:rPr>
              <w:t>t</w:t>
            </w:r>
            <w:r>
              <w:rPr>
                <w:rFonts w:hint="default" w:ascii="Times New Roman" w:hAnsi="Times New Roman" w:cs="Times New Roman"/>
                <w:color w:val="auto"/>
              </w:rPr>
              <w:t>/a。因生产车间全封闭，颗粒物</w:t>
            </w:r>
            <w:r>
              <w:rPr>
                <w:rFonts w:hint="default" w:ascii="Times New Roman" w:hAnsi="Times New Roman" w:cs="Times New Roman"/>
                <w:color w:val="auto"/>
                <w:lang w:eastAsia="zh-CN"/>
              </w:rPr>
              <w:t>主要成分为金属，比重较大，颗粒物大部分</w:t>
            </w:r>
            <w:r>
              <w:rPr>
                <w:rFonts w:hint="default" w:ascii="Times New Roman" w:hAnsi="Times New Roman" w:cs="Times New Roman"/>
                <w:color w:val="auto"/>
              </w:rPr>
              <w:t>在车间内自然降尘及车间阻隔后无组织排放，颗粒物在车间内自然降尘及车间阻隔以90%计，则无组织颗粒物产生量约为</w:t>
            </w:r>
            <w:r>
              <w:rPr>
                <w:rFonts w:hint="eastAsia" w:ascii="Times New Roman" w:hAnsi="Times New Roman" w:cs="Times New Roman"/>
                <w:color w:val="auto"/>
                <w:lang w:val="en-US" w:eastAsia="zh-CN"/>
              </w:rPr>
              <w:t>0.274t</w:t>
            </w:r>
            <w:r>
              <w:rPr>
                <w:rFonts w:hint="default" w:ascii="Times New Roman" w:hAnsi="Times New Roman" w:cs="Times New Roman"/>
                <w:color w:val="auto"/>
              </w:rPr>
              <w:t>/a。</w:t>
            </w:r>
          </w:p>
          <w:p>
            <w:pPr>
              <w:adjustRightInd w:val="0"/>
              <w:spacing w:line="520" w:lineRule="exact"/>
              <w:ind w:firstLine="480" w:firstLineChars="200"/>
              <w:textAlignment w:val="baseline"/>
              <w:rPr>
                <w:rFonts w:hint="default" w:ascii="Times New Roman" w:hAnsi="Times New Roman" w:cs="Times New Roman"/>
                <w:kern w:val="0"/>
                <w:sz w:val="24"/>
                <w:szCs w:val="24"/>
              </w:rPr>
            </w:pPr>
            <w:r>
              <w:rPr>
                <w:rFonts w:hint="default" w:ascii="Times New Roman" w:hAnsi="Times New Roman" w:cs="Times New Roman"/>
                <w:kern w:val="0"/>
                <w:sz w:val="24"/>
                <w:szCs w:val="24"/>
              </w:rPr>
              <w:t>（</w:t>
            </w:r>
            <w:r>
              <w:rPr>
                <w:rFonts w:hint="eastAsia" w:cs="Times New Roman"/>
                <w:kern w:val="0"/>
                <w:sz w:val="24"/>
                <w:szCs w:val="24"/>
                <w:lang w:val="en-US" w:eastAsia="zh-CN"/>
              </w:rPr>
              <w:t>3</w:t>
            </w:r>
            <w:r>
              <w:rPr>
                <w:rFonts w:hint="default" w:ascii="Times New Roman" w:hAnsi="Times New Roman" w:cs="Times New Roman"/>
                <w:kern w:val="0"/>
                <w:sz w:val="24"/>
                <w:szCs w:val="24"/>
              </w:rPr>
              <w:t>）焊接烟尘</w:t>
            </w:r>
          </w:p>
          <w:p>
            <w:pPr>
              <w:spacing w:line="480" w:lineRule="exact"/>
              <w:ind w:firstLine="480" w:firstLineChars="200"/>
              <w:rPr>
                <w:rFonts w:hint="eastAsia" w:cs="Times New Roman"/>
                <w:sz w:val="24"/>
                <w:szCs w:val="24"/>
                <w:highlight w:val="none"/>
                <w:lang w:eastAsia="zh-CN"/>
              </w:rPr>
            </w:pPr>
            <w:r>
              <w:rPr>
                <w:rFonts w:hint="eastAsia" w:cs="Times New Roman"/>
                <w:sz w:val="24"/>
                <w:szCs w:val="24"/>
                <w:highlight w:val="none"/>
                <w:lang w:eastAsia="zh-CN"/>
              </w:rPr>
              <w:t>根据工程分析可知：</w:t>
            </w:r>
          </w:p>
          <w:p>
            <w:pPr>
              <w:spacing w:line="480" w:lineRule="exact"/>
              <w:ind w:firstLine="480" w:firstLineChars="200"/>
              <w:rPr>
                <w:rFonts w:hint="default" w:ascii="Times New Roman" w:hAnsi="Times New Roman" w:cs="Times New Roman"/>
                <w:color w:val="auto"/>
              </w:rPr>
            </w:pPr>
            <w:r>
              <w:rPr>
                <w:rFonts w:hint="default" w:ascii="Times New Roman" w:hAnsi="Times New Roman" w:cs="Times New Roman"/>
                <w:sz w:val="24"/>
                <w:szCs w:val="24"/>
                <w:highlight w:val="none"/>
              </w:rPr>
              <w:t>本项目</w:t>
            </w:r>
            <w:r>
              <w:rPr>
                <w:rFonts w:hint="eastAsia" w:ascii="Times New Roman" w:hAnsi="Times New Roman" w:cs="Times New Roman"/>
                <w:sz w:val="24"/>
                <w:szCs w:val="24"/>
                <w:highlight w:val="none"/>
                <w:lang w:eastAsia="zh-CN"/>
              </w:rPr>
              <w:t>支架制造部</w:t>
            </w:r>
            <w:r>
              <w:rPr>
                <w:rFonts w:hint="eastAsia" w:ascii="Times New Roman" w:hAnsi="Times New Roman" w:cs="Times New Roman"/>
                <w:sz w:val="24"/>
                <w:szCs w:val="24"/>
                <w:lang w:eastAsia="zh-CN"/>
              </w:rPr>
              <w:t>铆焊车间</w:t>
            </w:r>
            <w:r>
              <w:rPr>
                <w:rFonts w:hint="default" w:ascii="Times New Roman" w:hAnsi="Times New Roman" w:cs="Times New Roman"/>
                <w:sz w:val="24"/>
                <w:lang w:eastAsia="zh-CN"/>
              </w:rPr>
              <w:t>配套建设</w:t>
            </w:r>
            <w:r>
              <w:rPr>
                <w:rFonts w:hint="eastAsia" w:ascii="Times New Roman" w:hAnsi="Times New Roman" w:cs="Times New Roman"/>
                <w:sz w:val="24"/>
                <w:lang w:val="en-US" w:eastAsia="zh-CN"/>
              </w:rPr>
              <w:t>负压中央除尘系统，焊接烟尘经管道收集后进入</w:t>
            </w:r>
            <w:r>
              <w:rPr>
                <w:rFonts w:hint="eastAsia" w:cs="Times New Roman"/>
                <w:sz w:val="24"/>
                <w:lang w:val="en-US" w:eastAsia="zh-CN"/>
              </w:rPr>
              <w:t>高效</w:t>
            </w:r>
            <w:r>
              <w:rPr>
                <w:rFonts w:hint="eastAsia" w:ascii="Times New Roman" w:hAnsi="Times New Roman" w:cs="Times New Roman"/>
                <w:sz w:val="24"/>
                <w:lang w:eastAsia="zh-CN"/>
              </w:rPr>
              <w:t>滤筒式除尘器处理后经</w:t>
            </w:r>
            <w:r>
              <w:rPr>
                <w:rFonts w:hint="eastAsia" w:ascii="Times New Roman" w:hAnsi="Times New Roman" w:cs="Times New Roman"/>
                <w:sz w:val="24"/>
                <w:lang w:val="en-US" w:eastAsia="zh-CN"/>
              </w:rPr>
              <w:t>15m高排气筒</w:t>
            </w:r>
            <w:r>
              <w:rPr>
                <w:rFonts w:hint="eastAsia" w:cs="Times New Roman"/>
                <w:sz w:val="24"/>
                <w:lang w:val="en-US" w:eastAsia="zh-CN"/>
              </w:rPr>
              <w:t>（2#）</w:t>
            </w:r>
            <w:r>
              <w:rPr>
                <w:rFonts w:hint="eastAsia" w:ascii="Times New Roman" w:hAnsi="Times New Roman" w:cs="Times New Roman"/>
                <w:sz w:val="24"/>
                <w:lang w:val="en-US" w:eastAsia="zh-CN"/>
              </w:rPr>
              <w:t>排放</w:t>
            </w:r>
            <w:r>
              <w:rPr>
                <w:rFonts w:hint="default" w:ascii="Times New Roman" w:hAnsi="Times New Roman" w:cs="Times New Roman"/>
                <w:sz w:val="24"/>
                <w:lang w:val="en-US" w:eastAsia="zh-CN"/>
              </w:rPr>
              <w:t>，</w:t>
            </w:r>
            <w:r>
              <w:rPr>
                <w:rFonts w:hint="eastAsia" w:ascii="Times New Roman" w:hAnsi="Times New Roman" w:cs="Times New Roman"/>
                <w:sz w:val="24"/>
                <w:lang w:val="en-US" w:eastAsia="zh-CN"/>
              </w:rPr>
              <w:t>风机风量2*10万m</w:t>
            </w:r>
            <w:r>
              <w:rPr>
                <w:rFonts w:hint="eastAsia" w:ascii="Times New Roman" w:hAnsi="Times New Roman" w:cs="Times New Roman"/>
                <w:sz w:val="24"/>
                <w:vertAlign w:val="superscript"/>
                <w:lang w:val="en-US" w:eastAsia="zh-CN"/>
              </w:rPr>
              <w:t>3</w:t>
            </w:r>
            <w:r>
              <w:rPr>
                <w:rFonts w:hint="eastAsia" w:ascii="Times New Roman" w:hAnsi="Times New Roman" w:cs="Times New Roman"/>
                <w:sz w:val="24"/>
                <w:lang w:val="en-US" w:eastAsia="zh-CN"/>
              </w:rPr>
              <w:t>/h，</w:t>
            </w:r>
            <w:r>
              <w:rPr>
                <w:rFonts w:hint="default" w:ascii="Times New Roman" w:hAnsi="Times New Roman" w:cs="Times New Roman"/>
                <w:sz w:val="24"/>
                <w:szCs w:val="24"/>
              </w:rPr>
              <w:t>收集效率</w:t>
            </w:r>
            <w:r>
              <w:rPr>
                <w:rFonts w:hint="default" w:ascii="Times New Roman" w:hAnsi="Times New Roman" w:cs="Times New Roman"/>
                <w:sz w:val="24"/>
                <w:szCs w:val="24"/>
                <w:lang w:eastAsia="zh-CN"/>
              </w:rPr>
              <w:t>约</w:t>
            </w:r>
            <w:r>
              <w:rPr>
                <w:rFonts w:hint="eastAsia" w:ascii="Times New Roman" w:hAnsi="Times New Roman" w:cs="Times New Roman"/>
                <w:sz w:val="24"/>
                <w:szCs w:val="24"/>
                <w:lang w:val="en-US" w:eastAsia="zh-CN"/>
              </w:rPr>
              <w:t>9</w:t>
            </w:r>
            <w:r>
              <w:rPr>
                <w:rFonts w:hint="default" w:ascii="Times New Roman" w:hAnsi="Times New Roman" w:cs="Times New Roman"/>
                <w:sz w:val="24"/>
                <w:szCs w:val="24"/>
                <w:lang w:val="en-US" w:eastAsia="zh-CN"/>
              </w:rPr>
              <w:t>0</w:t>
            </w:r>
            <w:r>
              <w:rPr>
                <w:rFonts w:hint="default" w:ascii="Times New Roman" w:hAnsi="Times New Roman" w:cs="Times New Roman"/>
                <w:sz w:val="24"/>
                <w:szCs w:val="24"/>
              </w:rPr>
              <w:t>%</w:t>
            </w:r>
            <w:r>
              <w:rPr>
                <w:rFonts w:hint="default" w:ascii="Times New Roman" w:hAnsi="Times New Roman" w:cs="Times New Roman"/>
                <w:sz w:val="24"/>
                <w:szCs w:val="24"/>
                <w:lang w:eastAsia="zh-CN"/>
              </w:rPr>
              <w:t>，处理效率约为</w:t>
            </w:r>
            <w:r>
              <w:rPr>
                <w:rFonts w:hint="default" w:ascii="Times New Roman" w:hAnsi="Times New Roman" w:cs="Times New Roman"/>
                <w:sz w:val="24"/>
                <w:szCs w:val="24"/>
                <w:lang w:val="en-US" w:eastAsia="zh-CN"/>
              </w:rPr>
              <w:t>99%。</w:t>
            </w:r>
            <w:r>
              <w:rPr>
                <w:rFonts w:hint="default" w:ascii="Times New Roman" w:hAnsi="Times New Roman" w:cs="Times New Roman"/>
                <w:sz w:val="24"/>
                <w:szCs w:val="24"/>
                <w:highlight w:val="none"/>
              </w:rPr>
              <w:t>焊接烟尘产生量为</w:t>
            </w:r>
            <w:r>
              <w:rPr>
                <w:rFonts w:hint="eastAsia" w:cs="Times New Roman"/>
                <w:sz w:val="24"/>
                <w:szCs w:val="24"/>
                <w:highlight w:val="none"/>
                <w:lang w:val="en-US" w:eastAsia="zh-CN"/>
              </w:rPr>
              <w:t>5250.6</w:t>
            </w:r>
            <w:r>
              <w:rPr>
                <w:rFonts w:hint="eastAsia" w:ascii="Times New Roman" w:hAnsi="Times New Roman" w:cs="Times New Roman"/>
                <w:sz w:val="24"/>
                <w:szCs w:val="24"/>
                <w:highlight w:val="none"/>
                <w:lang w:val="en-US" w:eastAsia="zh-CN"/>
              </w:rPr>
              <w:t>kg</w:t>
            </w:r>
            <w:r>
              <w:rPr>
                <w:rFonts w:hint="default" w:ascii="Times New Roman" w:hAnsi="Times New Roman" w:cs="Times New Roman"/>
                <w:sz w:val="24"/>
                <w:szCs w:val="24"/>
                <w:highlight w:val="none"/>
              </w:rPr>
              <w:t>/a</w:t>
            </w:r>
            <w:r>
              <w:rPr>
                <w:rFonts w:hint="eastAsia" w:ascii="Times New Roman" w:hAnsi="Times New Roman" w:cs="Times New Roman"/>
                <w:sz w:val="24"/>
                <w:szCs w:val="24"/>
                <w:highlight w:val="none"/>
                <w:lang w:eastAsia="zh-CN"/>
              </w:rPr>
              <w:t>，有组织产生量</w:t>
            </w:r>
            <w:r>
              <w:rPr>
                <w:rFonts w:hint="eastAsia" w:cs="Times New Roman"/>
                <w:sz w:val="24"/>
                <w:szCs w:val="24"/>
                <w:highlight w:val="none"/>
                <w:lang w:val="en-US" w:eastAsia="zh-CN"/>
              </w:rPr>
              <w:t>4725.54</w:t>
            </w:r>
            <w:r>
              <w:rPr>
                <w:rFonts w:hint="eastAsia" w:ascii="Times New Roman" w:hAnsi="Times New Roman" w:cs="Times New Roman"/>
                <w:sz w:val="24"/>
                <w:szCs w:val="24"/>
                <w:highlight w:val="none"/>
                <w:lang w:val="en-US" w:eastAsia="zh-CN"/>
              </w:rPr>
              <w:t>kg/a，有组织排放量</w:t>
            </w:r>
            <w:r>
              <w:rPr>
                <w:rFonts w:hint="eastAsia" w:cs="Times New Roman"/>
                <w:sz w:val="24"/>
                <w:szCs w:val="24"/>
                <w:highlight w:val="none"/>
                <w:lang w:val="en-US" w:eastAsia="zh-CN"/>
              </w:rPr>
              <w:t>47.3</w:t>
            </w:r>
            <w:r>
              <w:rPr>
                <w:rFonts w:hint="eastAsia" w:ascii="Times New Roman" w:hAnsi="Times New Roman" w:cs="Times New Roman"/>
                <w:sz w:val="24"/>
                <w:szCs w:val="24"/>
                <w:highlight w:val="none"/>
                <w:lang w:val="en-US" w:eastAsia="zh-CN"/>
              </w:rPr>
              <w:t>kg/a，0.0</w:t>
            </w:r>
            <w:r>
              <w:rPr>
                <w:rFonts w:hint="eastAsia" w:cs="Times New Roman"/>
                <w:sz w:val="24"/>
                <w:szCs w:val="24"/>
                <w:highlight w:val="none"/>
                <w:lang w:val="en-US" w:eastAsia="zh-CN"/>
              </w:rPr>
              <w:t>44</w:t>
            </w:r>
            <w:r>
              <w:rPr>
                <w:rFonts w:hint="eastAsia" w:ascii="Times New Roman" w:hAnsi="Times New Roman" w:cs="Times New Roman"/>
                <w:sz w:val="24"/>
                <w:szCs w:val="24"/>
                <w:highlight w:val="none"/>
                <w:lang w:val="en-US" w:eastAsia="zh-CN"/>
              </w:rPr>
              <w:t>mg/m</w:t>
            </w:r>
            <w:r>
              <w:rPr>
                <w:rFonts w:hint="eastAsia"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rPr>
              <w:t>。</w:t>
            </w:r>
            <w:r>
              <w:rPr>
                <w:rFonts w:hint="default" w:ascii="Times New Roman" w:hAnsi="Times New Roman" w:cs="Times New Roman"/>
                <w:color w:val="auto"/>
              </w:rPr>
              <w:t>项目</w:t>
            </w:r>
            <w:r>
              <w:rPr>
                <w:rFonts w:hint="eastAsia" w:ascii="Times New Roman" w:hAnsi="Times New Roman" w:cs="Times New Roman"/>
                <w:color w:val="auto"/>
                <w:lang w:eastAsia="zh-CN"/>
              </w:rPr>
              <w:t>支架制造部铆焊</w:t>
            </w:r>
            <w:r>
              <w:rPr>
                <w:rFonts w:hint="default" w:ascii="Times New Roman" w:hAnsi="Times New Roman" w:cs="Times New Roman"/>
                <w:color w:val="auto"/>
                <w:lang w:eastAsia="zh-CN"/>
              </w:rPr>
              <w:t>车间无组织</w:t>
            </w:r>
            <w:r>
              <w:rPr>
                <w:rFonts w:hint="default" w:ascii="Times New Roman" w:hAnsi="Times New Roman" w:cs="Times New Roman"/>
                <w:color w:val="auto"/>
              </w:rPr>
              <w:t>颗粒物产生量为</w:t>
            </w:r>
            <w:r>
              <w:rPr>
                <w:rFonts w:hint="eastAsia" w:cs="Times New Roman"/>
                <w:color w:val="auto"/>
                <w:lang w:val="en-US" w:eastAsia="zh-CN"/>
              </w:rPr>
              <w:t>525.06</w:t>
            </w:r>
            <w:r>
              <w:rPr>
                <w:rFonts w:hint="eastAsia" w:ascii="Times New Roman" w:hAnsi="Times New Roman" w:cs="Times New Roman"/>
                <w:color w:val="auto"/>
                <w:lang w:val="en-US" w:eastAsia="zh-CN"/>
              </w:rPr>
              <w:t>kg</w:t>
            </w:r>
            <w:r>
              <w:rPr>
                <w:rFonts w:hint="default" w:ascii="Times New Roman" w:hAnsi="Times New Roman" w:cs="Times New Roman"/>
                <w:color w:val="auto"/>
              </w:rPr>
              <w:t>/a。因生产车间全封闭，</w:t>
            </w:r>
            <w:r>
              <w:rPr>
                <w:rFonts w:hint="default" w:ascii="Times New Roman" w:hAnsi="Times New Roman" w:cs="Times New Roman"/>
                <w:color w:val="auto"/>
                <w:lang w:eastAsia="zh-CN"/>
              </w:rPr>
              <w:t>比重较大，颗粒物大部分</w:t>
            </w:r>
            <w:r>
              <w:rPr>
                <w:rFonts w:hint="default" w:ascii="Times New Roman" w:hAnsi="Times New Roman" w:cs="Times New Roman"/>
                <w:color w:val="auto"/>
              </w:rPr>
              <w:t>在车间内自然降尘及车间阻隔后无组织排放，颗粒物在车间内自然降尘及车间阻隔以90%计，则无组织颗粒物产生量约为</w:t>
            </w:r>
            <w:r>
              <w:rPr>
                <w:rFonts w:hint="eastAsia" w:cs="Times New Roman"/>
                <w:color w:val="auto"/>
                <w:lang w:val="en-US" w:eastAsia="zh-CN"/>
              </w:rPr>
              <w:t>52.51</w:t>
            </w:r>
            <w:r>
              <w:rPr>
                <w:rFonts w:hint="default" w:ascii="Times New Roman" w:hAnsi="Times New Roman" w:cs="Times New Roman"/>
                <w:color w:val="auto"/>
              </w:rPr>
              <w:t>kg/a。</w:t>
            </w:r>
          </w:p>
          <w:p>
            <w:pPr>
              <w:spacing w:line="480" w:lineRule="exact"/>
              <w:ind w:firstLine="480" w:firstLineChars="200"/>
              <w:rPr>
                <w:rFonts w:hint="default" w:ascii="Times New Roman" w:hAnsi="Times New Roman" w:cs="Times New Roman"/>
                <w:color w:val="auto"/>
              </w:rPr>
            </w:pPr>
            <w:r>
              <w:rPr>
                <w:rFonts w:hint="default" w:ascii="Times New Roman" w:hAnsi="Times New Roman" w:cs="Times New Roman"/>
                <w:sz w:val="24"/>
                <w:szCs w:val="24"/>
              </w:rPr>
              <w:t>本</w:t>
            </w:r>
            <w:r>
              <w:rPr>
                <w:rFonts w:hint="default" w:ascii="Times New Roman" w:hAnsi="Times New Roman" w:cs="Times New Roman"/>
                <w:sz w:val="24"/>
              </w:rPr>
              <w:t>项目</w:t>
            </w:r>
            <w:r>
              <w:rPr>
                <w:rFonts w:hint="eastAsia" w:ascii="Times New Roman" w:hAnsi="Times New Roman" w:cs="Times New Roman"/>
                <w:sz w:val="24"/>
                <w:szCs w:val="24"/>
                <w:lang w:eastAsia="zh-CN"/>
              </w:rPr>
              <w:t>液压油缸车间</w:t>
            </w:r>
            <w:r>
              <w:rPr>
                <w:rFonts w:hint="default" w:ascii="Times New Roman" w:hAnsi="Times New Roman" w:cs="Times New Roman"/>
                <w:sz w:val="24"/>
                <w:lang w:eastAsia="zh-CN"/>
              </w:rPr>
              <w:t>设置</w:t>
            </w:r>
            <w:r>
              <w:rPr>
                <w:rFonts w:hint="eastAsia" w:cs="Times New Roman"/>
                <w:sz w:val="24"/>
                <w:lang w:val="en-US" w:eastAsia="zh-CN"/>
              </w:rPr>
              <w:t>6</w:t>
            </w:r>
            <w:r>
              <w:rPr>
                <w:rFonts w:hint="default" w:ascii="Times New Roman" w:hAnsi="Times New Roman" w:cs="Times New Roman"/>
                <w:sz w:val="24"/>
                <w:lang w:val="en-US" w:eastAsia="zh-CN"/>
              </w:rPr>
              <w:t>个焊接点位</w:t>
            </w:r>
            <w:r>
              <w:rPr>
                <w:rFonts w:hint="default" w:ascii="Times New Roman" w:hAnsi="Times New Roman" w:cs="Times New Roman"/>
                <w:sz w:val="24"/>
              </w:rPr>
              <w:t>，</w:t>
            </w:r>
            <w:r>
              <w:rPr>
                <w:rFonts w:hint="eastAsia" w:ascii="Times New Roman" w:hAnsi="Times New Roman" w:cs="Times New Roman"/>
                <w:sz w:val="24"/>
                <w:lang w:eastAsia="zh-CN"/>
              </w:rPr>
              <w:t>焊接烟尘经集气</w:t>
            </w:r>
            <w:r>
              <w:rPr>
                <w:rFonts w:hint="eastAsia" w:cs="Times New Roman"/>
                <w:sz w:val="24"/>
                <w:lang w:eastAsia="zh-CN"/>
              </w:rPr>
              <w:t>管道</w:t>
            </w:r>
            <w:r>
              <w:rPr>
                <w:rFonts w:hint="eastAsia" w:ascii="Times New Roman" w:hAnsi="Times New Roman" w:cs="Times New Roman"/>
                <w:sz w:val="24"/>
                <w:lang w:eastAsia="zh-CN"/>
              </w:rPr>
              <w:t>引入</w:t>
            </w:r>
            <w:r>
              <w:rPr>
                <w:rFonts w:hint="eastAsia" w:cs="Times New Roman"/>
                <w:sz w:val="24"/>
                <w:lang w:eastAsia="zh-CN"/>
              </w:rPr>
              <w:t>高效</w:t>
            </w:r>
            <w:r>
              <w:rPr>
                <w:rFonts w:hint="eastAsia" w:ascii="Times New Roman" w:hAnsi="Times New Roman" w:cs="Times New Roman"/>
                <w:sz w:val="24"/>
                <w:lang w:eastAsia="zh-CN"/>
              </w:rPr>
              <w:t>滤筒式除尘器处理后经</w:t>
            </w:r>
            <w:r>
              <w:rPr>
                <w:rFonts w:hint="eastAsia" w:ascii="Times New Roman" w:hAnsi="Times New Roman" w:cs="Times New Roman"/>
                <w:sz w:val="24"/>
                <w:lang w:val="en-US" w:eastAsia="zh-CN"/>
              </w:rPr>
              <w:t>15m高排气筒</w:t>
            </w:r>
            <w:r>
              <w:rPr>
                <w:rFonts w:hint="eastAsia" w:cs="Times New Roman"/>
                <w:sz w:val="24"/>
                <w:lang w:val="en-US" w:eastAsia="zh-CN"/>
              </w:rPr>
              <w:t>（3#）</w:t>
            </w:r>
            <w:r>
              <w:rPr>
                <w:rFonts w:hint="eastAsia" w:ascii="Times New Roman" w:hAnsi="Times New Roman" w:cs="Times New Roman"/>
                <w:sz w:val="24"/>
                <w:lang w:val="en-US" w:eastAsia="zh-CN"/>
              </w:rPr>
              <w:t>排放，</w:t>
            </w:r>
            <w:r>
              <w:rPr>
                <w:rFonts w:hint="eastAsia" w:ascii="Times New Roman" w:hAnsi="Times New Roman" w:cs="Times New Roman"/>
                <w:color w:val="auto"/>
                <w:sz w:val="24"/>
                <w:lang w:val="en-US" w:eastAsia="zh-CN"/>
              </w:rPr>
              <w:t>风机风量</w:t>
            </w:r>
            <w:r>
              <w:rPr>
                <w:rFonts w:hint="eastAsia" w:cs="Times New Roman"/>
                <w:color w:val="auto"/>
                <w:sz w:val="24"/>
                <w:lang w:val="en-US" w:eastAsia="zh-CN"/>
              </w:rPr>
              <w:t>9000</w:t>
            </w:r>
            <w:r>
              <w:rPr>
                <w:rFonts w:hint="eastAsia" w:ascii="Times New Roman" w:hAnsi="Times New Roman" w:cs="Times New Roman"/>
                <w:color w:val="auto"/>
                <w:sz w:val="24"/>
                <w:lang w:val="en-US" w:eastAsia="zh-CN"/>
              </w:rPr>
              <w:t>m</w:t>
            </w:r>
            <w:r>
              <w:rPr>
                <w:rFonts w:hint="eastAsia" w:ascii="Times New Roman" w:hAnsi="Times New Roman" w:cs="Times New Roman"/>
                <w:color w:val="auto"/>
                <w:sz w:val="24"/>
                <w:vertAlign w:val="superscript"/>
                <w:lang w:val="en-US" w:eastAsia="zh-CN"/>
              </w:rPr>
              <w:t>3</w:t>
            </w:r>
            <w:r>
              <w:rPr>
                <w:rFonts w:hint="eastAsia" w:ascii="Times New Roman" w:hAnsi="Times New Roman" w:cs="Times New Roman"/>
                <w:color w:val="auto"/>
                <w:sz w:val="24"/>
                <w:lang w:val="en-US" w:eastAsia="zh-CN"/>
              </w:rPr>
              <w:t>/h，</w:t>
            </w:r>
            <w:r>
              <w:rPr>
                <w:rFonts w:hint="eastAsia" w:ascii="Times New Roman" w:hAnsi="Times New Roman" w:cs="Times New Roman"/>
                <w:sz w:val="24"/>
                <w:szCs w:val="24"/>
                <w:lang w:eastAsia="zh-CN"/>
              </w:rPr>
              <w:t>除尘器</w:t>
            </w:r>
            <w:r>
              <w:rPr>
                <w:rFonts w:hint="default" w:ascii="Times New Roman" w:hAnsi="Times New Roman" w:cs="Times New Roman"/>
                <w:sz w:val="24"/>
                <w:szCs w:val="24"/>
              </w:rPr>
              <w:t>收集效率</w:t>
            </w:r>
            <w:r>
              <w:rPr>
                <w:rFonts w:hint="default" w:ascii="Times New Roman" w:hAnsi="Times New Roman" w:cs="Times New Roman"/>
                <w:sz w:val="24"/>
                <w:szCs w:val="24"/>
                <w:lang w:eastAsia="zh-CN"/>
              </w:rPr>
              <w:t>约</w:t>
            </w:r>
            <w:r>
              <w:rPr>
                <w:rFonts w:hint="eastAsia" w:ascii="Times New Roman" w:hAnsi="Times New Roman" w:cs="Times New Roman"/>
                <w:sz w:val="24"/>
                <w:szCs w:val="24"/>
                <w:lang w:val="en-US" w:eastAsia="zh-CN"/>
              </w:rPr>
              <w:t>90</w:t>
            </w:r>
            <w:r>
              <w:rPr>
                <w:rFonts w:hint="default" w:ascii="Times New Roman" w:hAnsi="Times New Roman" w:cs="Times New Roman"/>
                <w:sz w:val="24"/>
                <w:szCs w:val="24"/>
              </w:rPr>
              <w:t>%</w:t>
            </w:r>
            <w:r>
              <w:rPr>
                <w:rFonts w:hint="default" w:ascii="Times New Roman" w:hAnsi="Times New Roman" w:cs="Times New Roman"/>
                <w:sz w:val="24"/>
                <w:szCs w:val="24"/>
                <w:lang w:eastAsia="zh-CN"/>
              </w:rPr>
              <w:t>，处理效率约为</w:t>
            </w:r>
            <w:r>
              <w:rPr>
                <w:rFonts w:hint="default" w:ascii="Times New Roman" w:hAnsi="Times New Roman" w:cs="Times New Roman"/>
                <w:sz w:val="24"/>
                <w:szCs w:val="24"/>
                <w:lang w:val="en-US" w:eastAsia="zh-CN"/>
              </w:rPr>
              <w:t>99%。</w:t>
            </w:r>
            <w:r>
              <w:rPr>
                <w:rFonts w:hint="default" w:ascii="Times New Roman" w:hAnsi="Times New Roman" w:cs="Times New Roman"/>
                <w:sz w:val="24"/>
                <w:szCs w:val="24"/>
                <w:highlight w:val="none"/>
              </w:rPr>
              <w:t>本项目</w:t>
            </w:r>
            <w:r>
              <w:rPr>
                <w:rFonts w:hint="eastAsia" w:ascii="Times New Roman" w:hAnsi="Times New Roman" w:cs="Times New Roman"/>
                <w:sz w:val="24"/>
                <w:szCs w:val="24"/>
                <w:highlight w:val="none"/>
                <w:lang w:eastAsia="zh-CN"/>
              </w:rPr>
              <w:t>液压油缸生产车间</w:t>
            </w:r>
            <w:r>
              <w:rPr>
                <w:rFonts w:hint="default" w:ascii="Times New Roman" w:hAnsi="Times New Roman" w:cs="Times New Roman"/>
                <w:sz w:val="24"/>
                <w:szCs w:val="24"/>
                <w:highlight w:val="none"/>
              </w:rPr>
              <w:t>焊接烟尘产生量为</w:t>
            </w:r>
            <w:r>
              <w:rPr>
                <w:rFonts w:hint="eastAsia" w:cs="Times New Roman"/>
                <w:sz w:val="24"/>
                <w:szCs w:val="24"/>
                <w:highlight w:val="none"/>
                <w:lang w:val="en-US" w:eastAsia="zh-CN"/>
              </w:rPr>
              <w:t>420.32</w:t>
            </w:r>
            <w:r>
              <w:rPr>
                <w:rFonts w:hint="eastAsia" w:ascii="Times New Roman" w:hAnsi="Times New Roman" w:cs="Times New Roman"/>
                <w:sz w:val="24"/>
                <w:szCs w:val="24"/>
                <w:highlight w:val="none"/>
                <w:lang w:val="en-US" w:eastAsia="zh-CN"/>
              </w:rPr>
              <w:t>kg</w:t>
            </w:r>
            <w:r>
              <w:rPr>
                <w:rFonts w:hint="default" w:ascii="Times New Roman" w:hAnsi="Times New Roman" w:cs="Times New Roman"/>
                <w:sz w:val="24"/>
                <w:szCs w:val="24"/>
                <w:highlight w:val="none"/>
              </w:rPr>
              <w:t>/a</w:t>
            </w:r>
            <w:r>
              <w:rPr>
                <w:rFonts w:hint="eastAsia" w:ascii="Times New Roman" w:hAnsi="Times New Roman" w:cs="Times New Roman"/>
                <w:sz w:val="24"/>
                <w:szCs w:val="24"/>
                <w:highlight w:val="none"/>
                <w:lang w:eastAsia="zh-CN"/>
              </w:rPr>
              <w:t>，有组织产生量</w:t>
            </w:r>
            <w:r>
              <w:rPr>
                <w:rFonts w:hint="eastAsia" w:cs="Times New Roman"/>
                <w:sz w:val="24"/>
                <w:szCs w:val="24"/>
                <w:highlight w:val="none"/>
                <w:lang w:val="en-US" w:eastAsia="zh-CN"/>
              </w:rPr>
              <w:t>378.288</w:t>
            </w:r>
            <w:r>
              <w:rPr>
                <w:rFonts w:hint="eastAsia" w:ascii="Times New Roman" w:hAnsi="Times New Roman" w:cs="Times New Roman"/>
                <w:sz w:val="24"/>
                <w:szCs w:val="24"/>
                <w:highlight w:val="none"/>
                <w:lang w:val="en-US" w:eastAsia="zh-CN"/>
              </w:rPr>
              <w:t>kg/a，有组织排放量</w:t>
            </w:r>
            <w:r>
              <w:rPr>
                <w:rFonts w:hint="eastAsia" w:cs="Times New Roman"/>
                <w:sz w:val="24"/>
                <w:szCs w:val="24"/>
                <w:highlight w:val="none"/>
                <w:lang w:val="en-US" w:eastAsia="zh-CN"/>
              </w:rPr>
              <w:t>3.8</w:t>
            </w:r>
            <w:r>
              <w:rPr>
                <w:rFonts w:hint="eastAsia" w:ascii="Times New Roman" w:hAnsi="Times New Roman" w:cs="Times New Roman"/>
                <w:sz w:val="24"/>
                <w:szCs w:val="24"/>
                <w:highlight w:val="none"/>
                <w:lang w:val="en-US" w:eastAsia="zh-CN"/>
              </w:rPr>
              <w:t>kg/a，</w:t>
            </w:r>
            <w:r>
              <w:rPr>
                <w:rFonts w:hint="eastAsia" w:cs="Times New Roman"/>
                <w:color w:val="auto"/>
                <w:sz w:val="24"/>
                <w:szCs w:val="24"/>
                <w:highlight w:val="none"/>
                <w:lang w:val="en-US" w:eastAsia="zh-CN"/>
              </w:rPr>
              <w:t>0.15</w:t>
            </w:r>
            <w:r>
              <w:rPr>
                <w:rFonts w:hint="eastAsia" w:ascii="Times New Roman" w:hAnsi="Times New Roman" w:cs="Times New Roman"/>
                <w:color w:val="auto"/>
                <w:sz w:val="24"/>
                <w:szCs w:val="24"/>
                <w:highlight w:val="none"/>
                <w:lang w:val="en-US" w:eastAsia="zh-CN"/>
              </w:rPr>
              <w:t>mg/m</w:t>
            </w:r>
            <w:r>
              <w:rPr>
                <w:rFonts w:hint="eastAsia" w:ascii="Times New Roman" w:hAnsi="Times New Roman" w:cs="Times New Roman"/>
                <w:color w:val="auto"/>
                <w:sz w:val="24"/>
                <w:szCs w:val="24"/>
                <w:highlight w:val="none"/>
                <w:vertAlign w:val="superscript"/>
                <w:lang w:val="en-US" w:eastAsia="zh-CN"/>
              </w:rPr>
              <w:t>3</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rPr>
              <w:t>项目</w:t>
            </w:r>
            <w:r>
              <w:rPr>
                <w:rFonts w:hint="eastAsia" w:ascii="Times New Roman" w:hAnsi="Times New Roman" w:cs="Times New Roman"/>
                <w:sz w:val="24"/>
                <w:szCs w:val="24"/>
                <w:highlight w:val="none"/>
                <w:lang w:eastAsia="zh-CN"/>
              </w:rPr>
              <w:t>液压油缸生产车间</w:t>
            </w:r>
            <w:r>
              <w:rPr>
                <w:rFonts w:hint="default" w:ascii="Times New Roman" w:hAnsi="Times New Roman" w:cs="Times New Roman"/>
                <w:color w:val="auto"/>
                <w:lang w:eastAsia="zh-CN"/>
              </w:rPr>
              <w:t>无组织</w:t>
            </w:r>
            <w:r>
              <w:rPr>
                <w:rFonts w:hint="default" w:ascii="Times New Roman" w:hAnsi="Times New Roman" w:cs="Times New Roman"/>
                <w:color w:val="auto"/>
              </w:rPr>
              <w:t>颗粒物产生量为</w:t>
            </w:r>
            <w:r>
              <w:rPr>
                <w:rFonts w:hint="eastAsia" w:cs="Times New Roman"/>
                <w:color w:val="auto"/>
                <w:lang w:val="en-US" w:eastAsia="zh-CN"/>
              </w:rPr>
              <w:t>42.032</w:t>
            </w:r>
            <w:r>
              <w:rPr>
                <w:rFonts w:hint="eastAsia" w:ascii="Times New Roman" w:hAnsi="Times New Roman" w:cs="Times New Roman"/>
                <w:color w:val="auto"/>
                <w:lang w:val="en-US" w:eastAsia="zh-CN"/>
              </w:rPr>
              <w:t>kg</w:t>
            </w:r>
            <w:r>
              <w:rPr>
                <w:rFonts w:hint="default" w:ascii="Times New Roman" w:hAnsi="Times New Roman" w:cs="Times New Roman"/>
                <w:color w:val="auto"/>
              </w:rPr>
              <w:t>/a。因生产车间全封闭，</w:t>
            </w:r>
            <w:r>
              <w:rPr>
                <w:rFonts w:hint="default" w:ascii="Times New Roman" w:hAnsi="Times New Roman" w:cs="Times New Roman"/>
                <w:color w:val="auto"/>
                <w:lang w:eastAsia="zh-CN"/>
              </w:rPr>
              <w:t>比重较大，颗粒物大部分</w:t>
            </w:r>
            <w:r>
              <w:rPr>
                <w:rFonts w:hint="default" w:ascii="Times New Roman" w:hAnsi="Times New Roman" w:cs="Times New Roman"/>
                <w:color w:val="auto"/>
              </w:rPr>
              <w:t>在车间内自然降尘及车间阻隔后无组织排放，颗粒物在车间内自然降尘及车间阻隔以90%计，则无组织颗粒物产生量约为</w:t>
            </w:r>
            <w:r>
              <w:rPr>
                <w:rFonts w:hint="eastAsia" w:cs="Times New Roman"/>
                <w:color w:val="auto"/>
                <w:lang w:val="en-US" w:eastAsia="zh-CN"/>
              </w:rPr>
              <w:t>4.2</w:t>
            </w:r>
            <w:r>
              <w:rPr>
                <w:rFonts w:hint="default" w:ascii="Times New Roman" w:hAnsi="Times New Roman" w:cs="Times New Roman"/>
                <w:color w:val="auto"/>
              </w:rPr>
              <w:t>kg/a。</w:t>
            </w:r>
          </w:p>
          <w:p>
            <w:pPr>
              <w:spacing w:line="480" w:lineRule="exact"/>
              <w:ind w:firstLine="480" w:firstLineChars="200"/>
              <w:rPr>
                <w:rFonts w:hint="default" w:ascii="Times New Roman" w:hAnsi="Times New Roman" w:cs="Times New Roman"/>
                <w:color w:val="auto"/>
              </w:rPr>
            </w:pPr>
            <w:r>
              <w:rPr>
                <w:rFonts w:hint="default" w:ascii="Times New Roman" w:hAnsi="Times New Roman" w:cs="Times New Roman"/>
                <w:sz w:val="24"/>
                <w:szCs w:val="24"/>
              </w:rPr>
              <w:t>本</w:t>
            </w:r>
            <w:r>
              <w:rPr>
                <w:rFonts w:hint="default" w:ascii="Times New Roman" w:hAnsi="Times New Roman" w:cs="Times New Roman"/>
                <w:sz w:val="24"/>
              </w:rPr>
              <w:t>项目</w:t>
            </w:r>
            <w:r>
              <w:rPr>
                <w:rFonts w:hint="eastAsia" w:cs="Times New Roman"/>
                <w:sz w:val="24"/>
                <w:lang w:eastAsia="zh-CN"/>
              </w:rPr>
              <w:t>大修车间</w:t>
            </w:r>
            <w:r>
              <w:rPr>
                <w:rFonts w:hint="default" w:ascii="Times New Roman" w:hAnsi="Times New Roman" w:cs="Times New Roman"/>
                <w:sz w:val="24"/>
                <w:lang w:eastAsia="zh-CN"/>
              </w:rPr>
              <w:t>设置</w:t>
            </w:r>
            <w:r>
              <w:rPr>
                <w:rFonts w:hint="eastAsia" w:ascii="Times New Roman" w:hAnsi="Times New Roman" w:cs="Times New Roman"/>
                <w:sz w:val="24"/>
                <w:lang w:val="en-US" w:eastAsia="zh-CN"/>
              </w:rPr>
              <w:t>3</w:t>
            </w:r>
            <w:r>
              <w:rPr>
                <w:rFonts w:hint="default" w:ascii="Times New Roman" w:hAnsi="Times New Roman" w:cs="Times New Roman"/>
                <w:sz w:val="24"/>
                <w:lang w:val="en-US" w:eastAsia="zh-CN"/>
              </w:rPr>
              <w:t>个焊接点位</w:t>
            </w:r>
            <w:r>
              <w:rPr>
                <w:rFonts w:hint="default" w:ascii="Times New Roman" w:hAnsi="Times New Roman" w:cs="Times New Roman"/>
                <w:sz w:val="24"/>
              </w:rPr>
              <w:t>，</w:t>
            </w:r>
            <w:r>
              <w:rPr>
                <w:rFonts w:hint="default" w:ascii="Times New Roman" w:hAnsi="Times New Roman" w:cs="Times New Roman"/>
                <w:sz w:val="24"/>
                <w:lang w:eastAsia="zh-CN"/>
              </w:rPr>
              <w:t>配套建设</w:t>
            </w:r>
            <w:r>
              <w:rPr>
                <w:rFonts w:hint="eastAsia" w:ascii="Times New Roman" w:hAnsi="Times New Roman" w:cs="Times New Roman"/>
                <w:sz w:val="24"/>
                <w:lang w:val="en-US" w:eastAsia="zh-CN"/>
              </w:rPr>
              <w:t>3个</w:t>
            </w:r>
            <w:r>
              <w:rPr>
                <w:rFonts w:hint="default" w:ascii="Times New Roman" w:hAnsi="Times New Roman" w:cs="Times New Roman"/>
                <w:sz w:val="24"/>
                <w:lang w:val="en-US" w:eastAsia="zh-CN"/>
              </w:rPr>
              <w:t>移动式焊接烟尘净化器，</w:t>
            </w:r>
            <w:r>
              <w:rPr>
                <w:rFonts w:hint="default" w:ascii="Times New Roman" w:hAnsi="Times New Roman" w:cs="Times New Roman"/>
                <w:sz w:val="24"/>
              </w:rPr>
              <w:t>收集处理焊接过程产生的少量烟尘，</w:t>
            </w:r>
            <w:r>
              <w:rPr>
                <w:rFonts w:hint="default" w:ascii="Times New Roman" w:hAnsi="Times New Roman" w:cs="Times New Roman"/>
                <w:sz w:val="24"/>
                <w:szCs w:val="24"/>
              </w:rPr>
              <w:t>收集效率</w:t>
            </w:r>
            <w:r>
              <w:rPr>
                <w:rFonts w:hint="default" w:ascii="Times New Roman" w:hAnsi="Times New Roman" w:cs="Times New Roman"/>
                <w:sz w:val="24"/>
                <w:szCs w:val="24"/>
                <w:lang w:eastAsia="zh-CN"/>
              </w:rPr>
              <w:t>约</w:t>
            </w:r>
            <w:r>
              <w:rPr>
                <w:rFonts w:hint="default" w:ascii="Times New Roman" w:hAnsi="Times New Roman" w:cs="Times New Roman"/>
                <w:sz w:val="24"/>
                <w:szCs w:val="24"/>
                <w:lang w:val="en-US" w:eastAsia="zh-CN"/>
              </w:rPr>
              <w:t>80</w:t>
            </w:r>
            <w:r>
              <w:rPr>
                <w:rFonts w:hint="default" w:ascii="Times New Roman" w:hAnsi="Times New Roman" w:cs="Times New Roman"/>
                <w:sz w:val="24"/>
                <w:szCs w:val="24"/>
              </w:rPr>
              <w:t>%</w:t>
            </w:r>
            <w:r>
              <w:rPr>
                <w:rFonts w:hint="default" w:ascii="Times New Roman" w:hAnsi="Times New Roman" w:cs="Times New Roman"/>
                <w:sz w:val="24"/>
                <w:szCs w:val="24"/>
                <w:lang w:eastAsia="zh-CN"/>
              </w:rPr>
              <w:t>，处理效率约为</w:t>
            </w:r>
            <w:r>
              <w:rPr>
                <w:rFonts w:hint="default" w:ascii="Times New Roman" w:hAnsi="Times New Roman" w:cs="Times New Roman"/>
                <w:sz w:val="24"/>
                <w:szCs w:val="24"/>
                <w:lang w:val="en-US" w:eastAsia="zh-CN"/>
              </w:rPr>
              <w:t>99%。</w:t>
            </w:r>
            <w:r>
              <w:rPr>
                <w:rFonts w:hint="default" w:ascii="Times New Roman" w:hAnsi="Times New Roman" w:cs="Times New Roman"/>
                <w:sz w:val="24"/>
                <w:szCs w:val="24"/>
                <w:highlight w:val="none"/>
              </w:rPr>
              <w:t>本项目</w:t>
            </w:r>
            <w:r>
              <w:rPr>
                <w:rFonts w:hint="eastAsia" w:ascii="Times New Roman" w:hAnsi="Times New Roman" w:cs="Times New Roman"/>
                <w:sz w:val="24"/>
                <w:szCs w:val="24"/>
                <w:highlight w:val="none"/>
                <w:lang w:eastAsia="zh-CN"/>
              </w:rPr>
              <w:t>大修车间</w:t>
            </w:r>
            <w:r>
              <w:rPr>
                <w:rFonts w:hint="default" w:ascii="Times New Roman" w:hAnsi="Times New Roman" w:cs="Times New Roman"/>
                <w:sz w:val="24"/>
                <w:szCs w:val="24"/>
                <w:highlight w:val="none"/>
              </w:rPr>
              <w:t>焊接烟尘产生量为</w:t>
            </w:r>
            <w:r>
              <w:rPr>
                <w:rFonts w:hint="eastAsia" w:cs="Times New Roman"/>
                <w:sz w:val="24"/>
                <w:szCs w:val="24"/>
                <w:highlight w:val="none"/>
                <w:lang w:val="en-US" w:eastAsia="zh-CN"/>
              </w:rPr>
              <w:t>119.24</w:t>
            </w:r>
            <w:r>
              <w:rPr>
                <w:rFonts w:hint="eastAsia" w:ascii="Times New Roman" w:hAnsi="Times New Roman" w:cs="Times New Roman"/>
                <w:sz w:val="24"/>
                <w:szCs w:val="24"/>
                <w:highlight w:val="none"/>
                <w:lang w:val="en-US" w:eastAsia="zh-CN"/>
              </w:rPr>
              <w:t>kg</w:t>
            </w:r>
            <w:r>
              <w:rPr>
                <w:rFonts w:hint="default" w:ascii="Times New Roman" w:hAnsi="Times New Roman" w:cs="Times New Roman"/>
                <w:sz w:val="24"/>
                <w:szCs w:val="24"/>
                <w:highlight w:val="none"/>
              </w:rPr>
              <w:t>/a</w:t>
            </w:r>
            <w:r>
              <w:rPr>
                <w:rFonts w:hint="eastAsia" w:ascii="Times New Roman" w:hAnsi="Times New Roman" w:cs="Times New Roman"/>
                <w:sz w:val="24"/>
                <w:szCs w:val="24"/>
                <w:highlight w:val="none"/>
                <w:lang w:eastAsia="zh-CN"/>
              </w:rPr>
              <w:t>，</w:t>
            </w:r>
            <w:r>
              <w:rPr>
                <w:rFonts w:hint="default" w:ascii="Times New Roman" w:hAnsi="Times New Roman" w:cs="Times New Roman"/>
                <w:sz w:val="24"/>
                <w:szCs w:val="24"/>
                <w:highlight w:val="none"/>
              </w:rPr>
              <w:t>本项目</w:t>
            </w:r>
            <w:r>
              <w:rPr>
                <w:rFonts w:hint="eastAsia" w:ascii="Times New Roman" w:hAnsi="Times New Roman" w:cs="Times New Roman"/>
                <w:sz w:val="24"/>
                <w:szCs w:val="24"/>
                <w:highlight w:val="none"/>
                <w:lang w:eastAsia="zh-CN"/>
              </w:rPr>
              <w:t>大修车间</w:t>
            </w:r>
            <w:r>
              <w:rPr>
                <w:rFonts w:hint="default" w:ascii="Times New Roman" w:hAnsi="Times New Roman" w:cs="Times New Roman"/>
                <w:sz w:val="24"/>
                <w:szCs w:val="24"/>
                <w:highlight w:val="none"/>
                <w:lang w:eastAsia="zh-CN"/>
              </w:rPr>
              <w:t>焊接烟尘经</w:t>
            </w:r>
            <w:r>
              <w:rPr>
                <w:rFonts w:hint="default" w:ascii="Times New Roman" w:hAnsi="Times New Roman" w:cs="Times New Roman"/>
                <w:sz w:val="24"/>
                <w:highlight w:val="none"/>
                <w:lang w:val="en-US" w:eastAsia="zh-CN"/>
              </w:rPr>
              <w:t>移动式焊接烟尘净化器</w:t>
            </w:r>
            <w:r>
              <w:rPr>
                <w:rFonts w:hint="default" w:ascii="Times New Roman" w:hAnsi="Times New Roman" w:cs="Times New Roman"/>
                <w:sz w:val="24"/>
                <w:highlight w:val="none"/>
              </w:rPr>
              <w:t>收集处理</w:t>
            </w:r>
            <w:r>
              <w:rPr>
                <w:rFonts w:hint="default" w:ascii="Times New Roman" w:hAnsi="Times New Roman" w:cs="Times New Roman"/>
                <w:sz w:val="24"/>
                <w:highlight w:val="none"/>
                <w:lang w:eastAsia="zh-CN"/>
              </w:rPr>
              <w:t>后在车间内无组织排放，</w:t>
            </w:r>
            <w:r>
              <w:rPr>
                <w:rFonts w:hint="default" w:ascii="Times New Roman" w:hAnsi="Times New Roman" w:cs="Times New Roman"/>
                <w:sz w:val="24"/>
                <w:szCs w:val="24"/>
                <w:highlight w:val="none"/>
              </w:rPr>
              <w:t>则无组织焊接烟尘产生量</w:t>
            </w:r>
            <w:r>
              <w:rPr>
                <w:rFonts w:hint="default" w:ascii="Times New Roman" w:hAnsi="Times New Roman" w:cs="Times New Roman"/>
                <w:sz w:val="24"/>
                <w:szCs w:val="24"/>
                <w:highlight w:val="none"/>
                <w:lang w:eastAsia="zh-CN"/>
              </w:rPr>
              <w:t>约</w:t>
            </w:r>
            <w:r>
              <w:rPr>
                <w:rFonts w:hint="default" w:ascii="Times New Roman" w:hAnsi="Times New Roman" w:cs="Times New Roman"/>
                <w:sz w:val="24"/>
                <w:szCs w:val="24"/>
                <w:highlight w:val="none"/>
              </w:rPr>
              <w:t>为</w:t>
            </w:r>
            <w:r>
              <w:rPr>
                <w:rFonts w:hint="eastAsia" w:cs="Times New Roman"/>
                <w:sz w:val="24"/>
                <w:szCs w:val="24"/>
                <w:highlight w:val="none"/>
                <w:lang w:val="en-US" w:eastAsia="zh-CN"/>
              </w:rPr>
              <w:t>24.8</w:t>
            </w:r>
            <w:r>
              <w:rPr>
                <w:rFonts w:hint="default" w:ascii="Times New Roman" w:hAnsi="Times New Roman" w:cs="Times New Roman"/>
                <w:sz w:val="24"/>
                <w:szCs w:val="24"/>
                <w:highlight w:val="none"/>
              </w:rPr>
              <w:t>kg/a。</w:t>
            </w:r>
            <w:r>
              <w:rPr>
                <w:rFonts w:hint="default" w:ascii="Times New Roman" w:hAnsi="Times New Roman" w:cs="Times New Roman"/>
                <w:color w:val="auto"/>
              </w:rPr>
              <w:t>因生产车间全封闭，</w:t>
            </w:r>
            <w:r>
              <w:rPr>
                <w:rFonts w:hint="default" w:ascii="Times New Roman" w:hAnsi="Times New Roman" w:cs="Times New Roman"/>
                <w:color w:val="auto"/>
                <w:lang w:eastAsia="zh-CN"/>
              </w:rPr>
              <w:t>比重较大，颗粒物大部分</w:t>
            </w:r>
            <w:r>
              <w:rPr>
                <w:rFonts w:hint="default" w:ascii="Times New Roman" w:hAnsi="Times New Roman" w:cs="Times New Roman"/>
                <w:color w:val="auto"/>
              </w:rPr>
              <w:t>在车间内自然降尘及车间阻隔后无组织排放，颗粒物在车间内自然降尘及车间阻隔以90%计，则无组织颗粒物产生量约为</w:t>
            </w:r>
            <w:r>
              <w:rPr>
                <w:rFonts w:hint="eastAsia" w:cs="Times New Roman"/>
                <w:color w:val="auto"/>
                <w:lang w:val="en-US" w:eastAsia="zh-CN"/>
              </w:rPr>
              <w:t>2.48</w:t>
            </w:r>
            <w:r>
              <w:rPr>
                <w:rFonts w:hint="default" w:ascii="Times New Roman" w:hAnsi="Times New Roman" w:cs="Times New Roman"/>
                <w:color w:val="auto"/>
              </w:rPr>
              <w:t>kg/a。</w:t>
            </w:r>
          </w:p>
          <w:p>
            <w:pPr>
              <w:spacing w:line="520" w:lineRule="exact"/>
              <w:ind w:firstLine="480" w:firstLineChars="200"/>
              <w:rPr>
                <w:rFonts w:hint="eastAsia"/>
                <w:sz w:val="24"/>
                <w:szCs w:val="22"/>
              </w:rPr>
            </w:pPr>
            <w:r>
              <w:rPr>
                <w:rFonts w:hint="eastAsia"/>
                <w:sz w:val="24"/>
                <w:szCs w:val="22"/>
              </w:rPr>
              <w:t>（</w:t>
            </w:r>
            <w:r>
              <w:rPr>
                <w:rFonts w:hint="eastAsia"/>
                <w:sz w:val="24"/>
                <w:szCs w:val="22"/>
                <w:lang w:val="en-US" w:eastAsia="zh-CN"/>
              </w:rPr>
              <w:t>4</w:t>
            </w:r>
            <w:r>
              <w:rPr>
                <w:rFonts w:hint="eastAsia"/>
                <w:sz w:val="24"/>
                <w:szCs w:val="22"/>
              </w:rPr>
              <w:t>）废气影响分析</w:t>
            </w:r>
          </w:p>
          <w:p>
            <w:pPr>
              <w:spacing w:line="520" w:lineRule="exact"/>
              <w:ind w:firstLine="480" w:firstLineChars="200"/>
              <w:rPr>
                <w:sz w:val="24"/>
              </w:rPr>
            </w:pPr>
            <w:r>
              <w:rPr>
                <w:rFonts w:hint="eastAsia"/>
                <w:sz w:val="24"/>
              </w:rPr>
              <w:t>本次评价使用《环境影响评价技术导则 大气环境》（HJ2.2-2018）中推荐的估算模型AERSCREEN，判定运营期大气环境影响评价等级，评价选取颗粒物（</w:t>
            </w:r>
            <w:r>
              <w:rPr>
                <w:rFonts w:hint="eastAsia"/>
                <w:sz w:val="24"/>
                <w:lang w:val="en-US" w:eastAsia="zh-CN"/>
              </w:rPr>
              <w:t>PM</w:t>
            </w:r>
            <w:r>
              <w:rPr>
                <w:rFonts w:hint="eastAsia"/>
                <w:sz w:val="24"/>
                <w:vertAlign w:val="subscript"/>
                <w:lang w:val="en-US" w:eastAsia="zh-CN"/>
              </w:rPr>
              <w:t>10</w:t>
            </w:r>
            <w:r>
              <w:rPr>
                <w:rFonts w:hint="eastAsia"/>
                <w:sz w:val="24"/>
                <w:lang w:val="en-US" w:eastAsia="zh-CN"/>
              </w:rPr>
              <w:t>、</w:t>
            </w:r>
            <w:r>
              <w:rPr>
                <w:rFonts w:hint="eastAsia"/>
                <w:sz w:val="24"/>
              </w:rPr>
              <w:t>TSP）作为预测因子。</w:t>
            </w:r>
          </w:p>
          <w:p>
            <w:pPr>
              <w:spacing w:line="360" w:lineRule="auto"/>
              <w:ind w:firstLine="480" w:firstLineChars="200"/>
              <w:rPr>
                <w:rFonts w:hint="eastAsia" w:ascii="Times New Roman" w:hAnsi="Times New Roman"/>
                <w:b w:val="0"/>
                <w:bCs w:val="0"/>
                <w:color w:val="auto"/>
                <w:sz w:val="24"/>
                <w:szCs w:val="24"/>
                <w:u w:val="none"/>
              </w:rPr>
            </w:pPr>
            <w:r>
              <w:rPr>
                <w:rFonts w:hint="eastAsia" w:ascii="Times New Roman" w:hAnsi="Times New Roman"/>
                <w:b w:val="0"/>
                <w:bCs w:val="0"/>
                <w:color w:val="auto"/>
                <w:sz w:val="24"/>
                <w:szCs w:val="24"/>
                <w:u w:val="none"/>
                <w:lang w:val="en-US" w:eastAsia="zh-CN"/>
              </w:rPr>
              <w:t>1</w:t>
            </w:r>
            <w:r>
              <w:rPr>
                <w:rFonts w:hint="eastAsia" w:ascii="Times New Roman" w:hAnsi="Times New Roman"/>
                <w:b w:val="0"/>
                <w:bCs w:val="0"/>
                <w:color w:val="auto"/>
                <w:sz w:val="24"/>
                <w:szCs w:val="24"/>
                <w:u w:val="none"/>
              </w:rPr>
              <w:t>）污染物排放源强</w:t>
            </w:r>
          </w:p>
          <w:p>
            <w:pPr>
              <w:spacing w:line="360" w:lineRule="auto"/>
              <w:ind w:firstLine="480" w:firstLineChars="200"/>
              <w:rPr>
                <w:rFonts w:ascii="Times New Roman" w:hAnsi="Times New Roman"/>
                <w:b w:val="0"/>
                <w:bCs w:val="0"/>
                <w:color w:val="auto"/>
                <w:sz w:val="24"/>
                <w:szCs w:val="24"/>
                <w:u w:val="none"/>
              </w:rPr>
            </w:pPr>
            <w:r>
              <w:rPr>
                <w:rFonts w:hint="eastAsia" w:ascii="Times New Roman" w:hAnsi="Times New Roman"/>
                <w:b w:val="0"/>
                <w:bCs w:val="0"/>
                <w:color w:val="auto"/>
                <w:sz w:val="24"/>
                <w:szCs w:val="24"/>
                <w:u w:val="none"/>
                <w:lang w:val="en-US" w:eastAsia="zh-CN"/>
              </w:rPr>
              <w:t>估算模型参数</w:t>
            </w:r>
            <w:r>
              <w:rPr>
                <w:rFonts w:hint="eastAsia" w:ascii="Times New Roman" w:hAnsi="Times New Roman"/>
                <w:b w:val="0"/>
                <w:bCs w:val="0"/>
                <w:color w:val="auto"/>
                <w:sz w:val="24"/>
                <w:szCs w:val="24"/>
                <w:u w:val="none"/>
              </w:rPr>
              <w:t>见</w:t>
            </w:r>
            <w:r>
              <w:rPr>
                <w:rFonts w:hint="eastAsia"/>
                <w:b w:val="0"/>
                <w:bCs w:val="0"/>
                <w:color w:val="auto"/>
                <w:sz w:val="24"/>
                <w:szCs w:val="24"/>
                <w:u w:val="none"/>
                <w:lang w:eastAsia="zh-CN"/>
              </w:rPr>
              <w:t>下</w:t>
            </w:r>
            <w:r>
              <w:rPr>
                <w:rFonts w:hint="eastAsia" w:ascii="Times New Roman" w:hAnsi="Times New Roman"/>
                <w:b w:val="0"/>
                <w:bCs w:val="0"/>
                <w:color w:val="auto"/>
                <w:sz w:val="24"/>
                <w:szCs w:val="24"/>
                <w:u w:val="none"/>
              </w:rPr>
              <w:t>表。</w:t>
            </w:r>
          </w:p>
          <w:p>
            <w:pPr>
              <w:widowControl w:val="0"/>
              <w:spacing w:before="0" w:beforeLines="0"/>
              <w:ind w:firstLine="0" w:firstLineChars="0"/>
              <w:jc w:val="center"/>
              <w:rPr>
                <w:rFonts w:hint="default" w:ascii="Times New Roman" w:hAnsi="Times New Roman" w:eastAsia="黑体" w:cs="Times New Roman"/>
                <w:b w:val="0"/>
                <w:bCs w:val="0"/>
                <w:color w:val="auto"/>
                <w:kern w:val="2"/>
                <w:sz w:val="24"/>
                <w:szCs w:val="24"/>
                <w:u w:val="none"/>
                <w:lang w:val="en-US" w:eastAsia="zh-CN" w:bidi="ar-SA"/>
              </w:rPr>
            </w:pPr>
            <w:r>
              <w:rPr>
                <w:rFonts w:hint="default" w:ascii="Times New Roman" w:hAnsi="Times New Roman" w:eastAsia="黑体" w:cs="Times New Roman"/>
                <w:b w:val="0"/>
                <w:bCs w:val="0"/>
                <w:color w:val="auto"/>
                <w:kern w:val="2"/>
                <w:sz w:val="24"/>
                <w:szCs w:val="24"/>
                <w:u w:val="none"/>
                <w:lang w:val="en-US" w:eastAsia="zh-CN" w:bidi="ar-SA"/>
              </w:rPr>
              <w:t>表</w:t>
            </w:r>
            <w:r>
              <w:rPr>
                <w:rFonts w:hint="eastAsia" w:eastAsia="黑体" w:cs="Times New Roman"/>
                <w:b w:val="0"/>
                <w:bCs w:val="0"/>
                <w:color w:val="auto"/>
                <w:kern w:val="2"/>
                <w:sz w:val="24"/>
                <w:szCs w:val="24"/>
                <w:u w:val="none"/>
                <w:lang w:val="en-US" w:eastAsia="zh-CN" w:bidi="ar-SA"/>
              </w:rPr>
              <w:t xml:space="preserve">28      </w:t>
            </w:r>
            <w:r>
              <w:rPr>
                <w:rFonts w:hint="default" w:ascii="Times New Roman" w:hAnsi="Times New Roman" w:eastAsia="黑体" w:cs="Times New Roman"/>
                <w:b w:val="0"/>
                <w:bCs w:val="0"/>
                <w:color w:val="auto"/>
                <w:kern w:val="2"/>
                <w:sz w:val="24"/>
                <w:szCs w:val="24"/>
                <w:u w:val="none"/>
                <w:lang w:val="en-US" w:eastAsia="zh-CN" w:bidi="ar-SA"/>
              </w:rPr>
              <w:t xml:space="preserve"> 估算模型参数表</w:t>
            </w:r>
          </w:p>
          <w:tbl>
            <w:tblPr>
              <w:tblStyle w:val="20"/>
              <w:tblW w:w="830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295"/>
              <w:gridCol w:w="2457"/>
              <w:gridCol w:w="35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9" w:hRule="atLeast"/>
                <w:tblHeader/>
                <w:jc w:val="center"/>
              </w:trPr>
              <w:tc>
                <w:tcPr>
                  <w:tcW w:w="4752" w:type="dxa"/>
                  <w:gridSpan w:val="2"/>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参数</w:t>
                  </w:r>
                </w:p>
              </w:tc>
              <w:tc>
                <w:tcPr>
                  <w:tcW w:w="3554"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取值</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2295" w:type="dxa"/>
                  <w:vMerge w:val="restart"/>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城市/农村选项</w:t>
                  </w:r>
                </w:p>
              </w:tc>
              <w:tc>
                <w:tcPr>
                  <w:tcW w:w="2457" w:type="dxa"/>
                  <w:tcBorders>
                    <w:tl2br w:val="nil"/>
                    <w:tr2bl w:val="nil"/>
                  </w:tcBorders>
                  <w:noWrap w:val="0"/>
                  <w:vAlign w:val="center"/>
                </w:tcPr>
                <w:p>
                  <w:pPr>
                    <w:snapToGrid w:val="0"/>
                    <w:jc w:val="center"/>
                    <w:rPr>
                      <w:rFonts w:ascii="Times New Roman" w:hAnsi="Times New Roman"/>
                      <w:b w:val="0"/>
                      <w:bCs w:val="0"/>
                      <w:color w:val="auto"/>
                      <w:sz w:val="21"/>
                      <w:szCs w:val="21"/>
                      <w:u w:val="none"/>
                    </w:rPr>
                  </w:pPr>
                  <w:r>
                    <w:rPr>
                      <w:rFonts w:hint="eastAsia" w:ascii="Times New Roman" w:hAnsi="Times New Roman"/>
                      <w:b w:val="0"/>
                      <w:bCs w:val="0"/>
                      <w:color w:val="auto"/>
                      <w:sz w:val="21"/>
                      <w:szCs w:val="21"/>
                      <w:u w:val="none"/>
                      <w:lang w:val="en-US" w:eastAsia="zh-CN"/>
                    </w:rPr>
                    <w:t>城市/农村</w:t>
                  </w:r>
                </w:p>
              </w:tc>
              <w:tc>
                <w:tcPr>
                  <w:tcW w:w="3554"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城市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2295" w:type="dxa"/>
                  <w:vMerge w:val="continue"/>
                  <w:tcBorders>
                    <w:tl2br w:val="nil"/>
                    <w:tr2bl w:val="nil"/>
                  </w:tcBorders>
                  <w:noWrap w:val="0"/>
                  <w:vAlign w:val="center"/>
                </w:tcPr>
                <w:p>
                  <w:pPr>
                    <w:snapToGrid w:val="0"/>
                    <w:jc w:val="center"/>
                    <w:rPr>
                      <w:rFonts w:ascii="Times New Roman" w:hAnsi="Times New Roman"/>
                      <w:b w:val="0"/>
                      <w:bCs w:val="0"/>
                      <w:color w:val="auto"/>
                      <w:sz w:val="21"/>
                      <w:szCs w:val="21"/>
                      <w:u w:val="none"/>
                    </w:rPr>
                  </w:pPr>
                </w:p>
              </w:tc>
              <w:tc>
                <w:tcPr>
                  <w:tcW w:w="2457"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人口数（城市选项时）</w:t>
                  </w:r>
                </w:p>
              </w:tc>
              <w:tc>
                <w:tcPr>
                  <w:tcW w:w="3554"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b w:val="0"/>
                      <w:bCs w:val="0"/>
                      <w:color w:val="auto"/>
                      <w:sz w:val="21"/>
                      <w:szCs w:val="21"/>
                      <w:u w:val="none"/>
                      <w:lang w:val="en-US" w:eastAsia="zh-CN"/>
                    </w:rPr>
                    <w:t>550万</w:t>
                  </w:r>
                  <w:r>
                    <w:rPr>
                      <w:rFonts w:hint="eastAsia" w:ascii="Times New Roman" w:hAnsi="Times New Roman"/>
                      <w:b w:val="0"/>
                      <w:bCs w:val="0"/>
                      <w:color w:val="auto"/>
                      <w:sz w:val="21"/>
                      <w:szCs w:val="21"/>
                      <w:u w:val="none"/>
                      <w:lang w:val="en-US" w:eastAsia="zh-CN"/>
                    </w:rPr>
                    <w:t>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4752" w:type="dxa"/>
                  <w:gridSpan w:val="2"/>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最高环境温度/℃</w:t>
                  </w:r>
                </w:p>
              </w:tc>
              <w:tc>
                <w:tcPr>
                  <w:tcW w:w="3554"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38.1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4752" w:type="dxa"/>
                  <w:gridSpan w:val="2"/>
                  <w:tcBorders>
                    <w:tl2br w:val="nil"/>
                    <w:tr2bl w:val="nil"/>
                  </w:tcBorders>
                  <w:noWrap w:val="0"/>
                  <w:vAlign w:val="center"/>
                </w:tcPr>
                <w:p>
                  <w:pPr>
                    <w:snapToGrid w:val="0"/>
                    <w:jc w:val="center"/>
                    <w:rPr>
                      <w:rFonts w:ascii="Times New Roman" w:hAnsi="Times New Roman"/>
                      <w:b w:val="0"/>
                      <w:bCs w:val="0"/>
                      <w:color w:val="auto"/>
                      <w:sz w:val="21"/>
                      <w:szCs w:val="21"/>
                      <w:u w:val="none"/>
                    </w:rPr>
                  </w:pPr>
                  <w:r>
                    <w:rPr>
                      <w:rFonts w:hint="eastAsia" w:ascii="Times New Roman" w:hAnsi="Times New Roman"/>
                      <w:b w:val="0"/>
                      <w:bCs w:val="0"/>
                      <w:color w:val="auto"/>
                      <w:sz w:val="21"/>
                      <w:szCs w:val="21"/>
                      <w:u w:val="none"/>
                      <w:lang w:val="en-US" w:eastAsia="zh-CN"/>
                    </w:rPr>
                    <w:t>最低环境温度/℃</w:t>
                  </w:r>
                </w:p>
              </w:tc>
              <w:tc>
                <w:tcPr>
                  <w:tcW w:w="3554"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-11.3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4752" w:type="dxa"/>
                  <w:gridSpan w:val="2"/>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土地利用类型</w:t>
                  </w:r>
                </w:p>
              </w:tc>
              <w:tc>
                <w:tcPr>
                  <w:tcW w:w="3554"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城市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4752" w:type="dxa"/>
                  <w:gridSpan w:val="2"/>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区域湿度条件</w:t>
                  </w:r>
                </w:p>
              </w:tc>
              <w:tc>
                <w:tcPr>
                  <w:tcW w:w="3554"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中等湿度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2295" w:type="dxa"/>
                  <w:vMerge w:val="restart"/>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是否考虑地形</w:t>
                  </w:r>
                </w:p>
              </w:tc>
              <w:tc>
                <w:tcPr>
                  <w:tcW w:w="2457" w:type="dxa"/>
                  <w:tcBorders>
                    <w:tl2br w:val="nil"/>
                    <w:tr2bl w:val="nil"/>
                  </w:tcBorders>
                  <w:noWrap w:val="0"/>
                  <w:vAlign w:val="center"/>
                </w:tcPr>
                <w:p>
                  <w:pPr>
                    <w:snapToGrid w:val="0"/>
                    <w:jc w:val="center"/>
                    <w:rPr>
                      <w:rFonts w:ascii="Times New Roman" w:hAnsi="Times New Roman"/>
                      <w:b w:val="0"/>
                      <w:bCs w:val="0"/>
                      <w:color w:val="auto"/>
                      <w:sz w:val="21"/>
                      <w:szCs w:val="21"/>
                      <w:u w:val="none"/>
                    </w:rPr>
                  </w:pPr>
                  <w:r>
                    <w:rPr>
                      <w:rFonts w:hint="eastAsia" w:ascii="Times New Roman" w:hAnsi="Times New Roman"/>
                      <w:b w:val="0"/>
                      <w:bCs w:val="0"/>
                      <w:color w:val="auto"/>
                      <w:sz w:val="21"/>
                      <w:szCs w:val="21"/>
                      <w:u w:val="none"/>
                      <w:lang w:val="en-US" w:eastAsia="zh-CN"/>
                    </w:rPr>
                    <w:t>考虑地形</w:t>
                  </w:r>
                </w:p>
              </w:tc>
              <w:tc>
                <w:tcPr>
                  <w:tcW w:w="3554"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color w:val="auto"/>
                      <w:sz w:val="21"/>
                      <w:szCs w:val="20"/>
                      <w:lang w:val="en-US" w:eastAsia="zh-CN"/>
                    </w:rPr>
                    <w:sym w:font="Wingdings" w:char="00A8"/>
                  </w:r>
                  <w:r>
                    <w:rPr>
                      <w:rFonts w:hint="eastAsia" w:ascii="Times New Roman" w:hAnsi="Times New Roman"/>
                      <w:b w:val="0"/>
                      <w:bCs w:val="0"/>
                      <w:color w:val="auto"/>
                      <w:sz w:val="21"/>
                      <w:szCs w:val="21"/>
                      <w:u w:val="none"/>
                      <w:lang w:val="en-US" w:eastAsia="zh-CN"/>
                    </w:rPr>
                    <w:t xml:space="preserve">是  </w:t>
                  </w:r>
                  <w:r>
                    <w:rPr>
                      <w:rFonts w:hint="eastAsia" w:ascii="Times New Roman" w:hAnsi="Times New Roman"/>
                      <w:color w:val="auto"/>
                      <w:sz w:val="21"/>
                      <w:szCs w:val="20"/>
                      <w:lang w:val="en-US" w:eastAsia="zh-CN"/>
                    </w:rPr>
                    <w:sym w:font="Wingdings" w:char="00FE"/>
                  </w:r>
                  <w:r>
                    <w:rPr>
                      <w:rFonts w:hint="eastAsia" w:ascii="Times New Roman" w:hAnsi="Times New Roman"/>
                      <w:b w:val="0"/>
                      <w:bCs w:val="0"/>
                      <w:color w:val="auto"/>
                      <w:sz w:val="21"/>
                      <w:szCs w:val="21"/>
                      <w:u w:val="none"/>
                      <w:lang w:val="en-US" w:eastAsia="zh-CN"/>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2295" w:type="dxa"/>
                  <w:vMerge w:val="continue"/>
                  <w:tcBorders>
                    <w:tl2br w:val="nil"/>
                    <w:tr2bl w:val="nil"/>
                  </w:tcBorders>
                  <w:noWrap w:val="0"/>
                  <w:vAlign w:val="center"/>
                </w:tcPr>
                <w:p>
                  <w:pPr>
                    <w:snapToGrid w:val="0"/>
                    <w:jc w:val="center"/>
                    <w:rPr>
                      <w:rFonts w:ascii="Times New Roman" w:hAnsi="Times New Roman"/>
                      <w:b w:val="0"/>
                      <w:bCs w:val="0"/>
                      <w:color w:val="auto"/>
                      <w:sz w:val="21"/>
                      <w:szCs w:val="21"/>
                      <w:u w:val="none"/>
                    </w:rPr>
                  </w:pPr>
                </w:p>
              </w:tc>
              <w:tc>
                <w:tcPr>
                  <w:tcW w:w="2457"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地形数据分辨率/m</w:t>
                  </w:r>
                </w:p>
              </w:tc>
              <w:tc>
                <w:tcPr>
                  <w:tcW w:w="3554"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2295" w:type="dxa"/>
                  <w:vMerge w:val="restart"/>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是否考虑岸线熏烟</w:t>
                  </w:r>
                </w:p>
              </w:tc>
              <w:tc>
                <w:tcPr>
                  <w:tcW w:w="2457"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考虑岸线熏烟</w:t>
                  </w:r>
                </w:p>
              </w:tc>
              <w:tc>
                <w:tcPr>
                  <w:tcW w:w="3554"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color w:val="auto"/>
                      <w:sz w:val="21"/>
                      <w:szCs w:val="20"/>
                      <w:lang w:val="en-US" w:eastAsia="zh-CN"/>
                    </w:rPr>
                    <w:sym w:font="Wingdings" w:char="00A8"/>
                  </w:r>
                  <w:r>
                    <w:rPr>
                      <w:rFonts w:hint="eastAsia" w:ascii="Times New Roman" w:hAnsi="Times New Roman"/>
                      <w:b w:val="0"/>
                      <w:bCs w:val="0"/>
                      <w:color w:val="auto"/>
                      <w:sz w:val="21"/>
                      <w:szCs w:val="21"/>
                      <w:u w:val="none"/>
                      <w:lang w:val="en-US" w:eastAsia="zh-CN"/>
                    </w:rPr>
                    <w:t xml:space="preserve">是  </w:t>
                  </w:r>
                  <w:r>
                    <w:rPr>
                      <w:rFonts w:hint="eastAsia" w:ascii="Times New Roman" w:hAnsi="Times New Roman"/>
                      <w:color w:val="auto"/>
                      <w:sz w:val="21"/>
                      <w:szCs w:val="20"/>
                      <w:lang w:val="en-US" w:eastAsia="zh-CN"/>
                    </w:rPr>
                    <w:sym w:font="Wingdings" w:char="00FE"/>
                  </w:r>
                  <w:r>
                    <w:rPr>
                      <w:rFonts w:hint="eastAsia" w:ascii="Times New Roman" w:hAnsi="Times New Roman"/>
                      <w:b w:val="0"/>
                      <w:bCs w:val="0"/>
                      <w:color w:val="auto"/>
                      <w:sz w:val="21"/>
                      <w:szCs w:val="21"/>
                      <w:u w:val="none"/>
                      <w:lang w:val="en-US" w:eastAsia="zh-CN"/>
                    </w:rPr>
                    <w:t>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2295" w:type="dxa"/>
                  <w:vMerge w:val="continue"/>
                  <w:tcBorders>
                    <w:tl2br w:val="nil"/>
                    <w:tr2bl w:val="nil"/>
                  </w:tcBorders>
                  <w:noWrap w:val="0"/>
                  <w:vAlign w:val="center"/>
                </w:tcPr>
                <w:p>
                  <w:pPr>
                    <w:snapToGrid w:val="0"/>
                    <w:jc w:val="center"/>
                    <w:rPr>
                      <w:rFonts w:ascii="Times New Roman" w:hAnsi="Times New Roman"/>
                      <w:b w:val="0"/>
                      <w:bCs w:val="0"/>
                      <w:color w:val="auto"/>
                      <w:sz w:val="21"/>
                      <w:szCs w:val="21"/>
                      <w:u w:val="none"/>
                    </w:rPr>
                  </w:pPr>
                </w:p>
              </w:tc>
              <w:tc>
                <w:tcPr>
                  <w:tcW w:w="2457"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岸线距离/km</w:t>
                  </w:r>
                </w:p>
              </w:tc>
              <w:tc>
                <w:tcPr>
                  <w:tcW w:w="3554"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2295" w:type="dxa"/>
                  <w:vMerge w:val="continue"/>
                  <w:tcBorders>
                    <w:tl2br w:val="nil"/>
                    <w:tr2bl w:val="nil"/>
                  </w:tcBorders>
                  <w:noWrap w:val="0"/>
                  <w:vAlign w:val="center"/>
                </w:tcPr>
                <w:p>
                  <w:pPr>
                    <w:snapToGrid w:val="0"/>
                    <w:jc w:val="center"/>
                    <w:rPr>
                      <w:rFonts w:ascii="Times New Roman" w:hAnsi="Times New Roman"/>
                      <w:b w:val="0"/>
                      <w:bCs w:val="0"/>
                      <w:color w:val="auto"/>
                      <w:sz w:val="21"/>
                      <w:szCs w:val="21"/>
                      <w:u w:val="none"/>
                    </w:rPr>
                  </w:pPr>
                </w:p>
              </w:tc>
              <w:tc>
                <w:tcPr>
                  <w:tcW w:w="2457"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岸线方向/°</w:t>
                  </w:r>
                </w:p>
              </w:tc>
              <w:tc>
                <w:tcPr>
                  <w:tcW w:w="3554" w:type="dxa"/>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w:t>
                  </w:r>
                </w:p>
              </w:tc>
            </w:tr>
          </w:tbl>
          <w:p>
            <w:pPr>
              <w:pStyle w:val="70"/>
              <w:ind w:firstLine="360" w:firstLineChars="150"/>
              <w:jc w:val="left"/>
              <w:rPr>
                <w:rFonts w:hint="default" w:ascii="Times New Roman" w:hAnsi="Times New Roman" w:eastAsia="宋体" w:cs="Times New Roman"/>
                <w:b w:val="0"/>
                <w:bCs w:val="0"/>
                <w:color w:val="auto"/>
                <w:kern w:val="2"/>
                <w:sz w:val="24"/>
                <w:szCs w:val="24"/>
                <w:u w:val="none"/>
                <w:lang w:val="en-US" w:eastAsia="zh-CN" w:bidi="ar-SA"/>
              </w:rPr>
            </w:pPr>
            <w:r>
              <w:rPr>
                <w:rFonts w:hint="eastAsia" w:hAnsi="Times New Roman" w:cs="Times New Roman"/>
                <w:b w:val="0"/>
                <w:bCs w:val="0"/>
                <w:color w:val="auto"/>
                <w:kern w:val="2"/>
                <w:sz w:val="24"/>
                <w:szCs w:val="24"/>
                <w:u w:val="none"/>
                <w:lang w:val="en-US" w:eastAsia="zh-CN" w:bidi="ar-SA"/>
              </w:rPr>
              <w:t>点</w:t>
            </w:r>
            <w:r>
              <w:rPr>
                <w:rFonts w:hint="default" w:ascii="Times New Roman" w:hAnsi="Times New Roman" w:eastAsia="宋体" w:cs="Times New Roman"/>
                <w:b w:val="0"/>
                <w:bCs w:val="0"/>
                <w:color w:val="auto"/>
                <w:kern w:val="2"/>
                <w:sz w:val="24"/>
                <w:szCs w:val="24"/>
                <w:u w:val="none"/>
                <w:lang w:val="en-US" w:eastAsia="zh-CN" w:bidi="ar-SA"/>
              </w:rPr>
              <w:t>源参数见</w:t>
            </w:r>
            <w:r>
              <w:rPr>
                <w:rFonts w:hint="eastAsia" w:cs="Times New Roman"/>
                <w:b w:val="0"/>
                <w:bCs w:val="0"/>
                <w:color w:val="auto"/>
                <w:kern w:val="2"/>
                <w:sz w:val="24"/>
                <w:szCs w:val="24"/>
                <w:u w:val="none"/>
                <w:lang w:val="en-US" w:eastAsia="zh-CN" w:bidi="ar-SA"/>
              </w:rPr>
              <w:t>下</w:t>
            </w:r>
            <w:r>
              <w:rPr>
                <w:rFonts w:hint="default" w:ascii="Times New Roman" w:hAnsi="Times New Roman" w:eastAsia="宋体" w:cs="Times New Roman"/>
                <w:b w:val="0"/>
                <w:bCs w:val="0"/>
                <w:color w:val="auto"/>
                <w:kern w:val="2"/>
                <w:sz w:val="24"/>
                <w:szCs w:val="24"/>
                <w:u w:val="none"/>
                <w:lang w:val="en-US" w:eastAsia="zh-CN" w:bidi="ar-SA"/>
              </w:rPr>
              <w:t>表</w:t>
            </w:r>
            <w:r>
              <w:rPr>
                <w:rFonts w:hint="eastAsia" w:hAnsi="Times New Roman" w:cs="Times New Roman"/>
                <w:b w:val="0"/>
                <w:bCs w:val="0"/>
                <w:color w:val="auto"/>
                <w:kern w:val="2"/>
                <w:sz w:val="24"/>
                <w:szCs w:val="24"/>
                <w:u w:val="none"/>
                <w:lang w:val="en-US" w:eastAsia="zh-CN" w:bidi="ar-SA"/>
              </w:rPr>
              <w:t>：</w:t>
            </w:r>
          </w:p>
          <w:p>
            <w:pPr>
              <w:widowControl w:val="0"/>
              <w:spacing w:before="0" w:beforeLines="0"/>
              <w:ind w:firstLine="0" w:firstLineChars="0"/>
              <w:jc w:val="center"/>
              <w:rPr>
                <w:rFonts w:hint="default" w:ascii="Times New Roman" w:hAnsi="Times New Roman" w:eastAsia="黑体" w:cs="Times New Roman"/>
                <w:b w:val="0"/>
                <w:bCs w:val="0"/>
                <w:color w:val="auto"/>
                <w:kern w:val="2"/>
                <w:sz w:val="24"/>
                <w:szCs w:val="24"/>
                <w:u w:val="none"/>
                <w:lang w:val="en-US" w:eastAsia="zh-CN" w:bidi="ar-SA"/>
              </w:rPr>
            </w:pPr>
            <w:r>
              <w:rPr>
                <w:rFonts w:hint="default" w:ascii="Times New Roman" w:hAnsi="Times New Roman" w:eastAsia="黑体" w:cs="Times New Roman"/>
                <w:b w:val="0"/>
                <w:bCs w:val="0"/>
                <w:color w:val="auto"/>
                <w:kern w:val="2"/>
                <w:sz w:val="24"/>
                <w:szCs w:val="24"/>
                <w:u w:val="none"/>
                <w:lang w:val="en-US" w:eastAsia="zh-CN" w:bidi="ar-SA"/>
              </w:rPr>
              <w:t>表</w:t>
            </w:r>
            <w:r>
              <w:rPr>
                <w:rFonts w:hint="eastAsia" w:ascii="Times New Roman" w:hAnsi="Times New Roman" w:eastAsia="黑体" w:cs="Times New Roman"/>
                <w:b w:val="0"/>
                <w:bCs w:val="0"/>
                <w:color w:val="auto"/>
                <w:kern w:val="2"/>
                <w:sz w:val="24"/>
                <w:szCs w:val="24"/>
                <w:u w:val="none"/>
                <w:lang w:val="en-US" w:eastAsia="zh-CN" w:bidi="ar-SA"/>
              </w:rPr>
              <w:t>29</w:t>
            </w:r>
            <w:r>
              <w:rPr>
                <w:rFonts w:hint="default" w:ascii="Times New Roman" w:hAnsi="Times New Roman" w:eastAsia="黑体" w:cs="Times New Roman"/>
                <w:b w:val="0"/>
                <w:bCs w:val="0"/>
                <w:color w:val="auto"/>
                <w:kern w:val="2"/>
                <w:sz w:val="24"/>
                <w:szCs w:val="24"/>
                <w:u w:val="none"/>
                <w:lang w:val="en-US" w:eastAsia="zh-CN" w:bidi="ar-SA"/>
              </w:rPr>
              <w:t xml:space="preserve">             点源输入参数表</w:t>
            </w:r>
          </w:p>
          <w:tbl>
            <w:tblPr>
              <w:tblStyle w:val="20"/>
              <w:tblW w:w="8291"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426"/>
              <w:gridCol w:w="638"/>
              <w:gridCol w:w="1275"/>
              <w:gridCol w:w="1248"/>
              <w:gridCol w:w="426"/>
              <w:gridCol w:w="479"/>
              <w:gridCol w:w="763"/>
              <w:gridCol w:w="636"/>
              <w:gridCol w:w="693"/>
              <w:gridCol w:w="690"/>
              <w:gridCol w:w="101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vMerge w:val="restart"/>
                  <w:noWrap w:val="0"/>
                  <w:vAlign w:val="center"/>
                </w:tcPr>
                <w:p>
                  <w:pPr>
                    <w:pStyle w:val="3"/>
                    <w:jc w:val="both"/>
                    <w:rPr>
                      <w:rFonts w:ascii="Times New Roman" w:hAnsi="Times New Roman" w:cs="Times New Roman"/>
                      <w:kern w:val="2"/>
                      <w:sz w:val="21"/>
                      <w:szCs w:val="21"/>
                    </w:rPr>
                  </w:pPr>
                  <w:r>
                    <w:rPr>
                      <w:rFonts w:ascii="Times New Roman" w:hAnsi="Times New Roman" w:cs="Times New Roman"/>
                      <w:kern w:val="2"/>
                      <w:sz w:val="21"/>
                      <w:szCs w:val="21"/>
                    </w:rPr>
                    <w:t>项目</w:t>
                  </w:r>
                </w:p>
              </w:tc>
              <w:tc>
                <w:tcPr>
                  <w:tcW w:w="638" w:type="dxa"/>
                  <w:vMerge w:val="restart"/>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点源名称</w:t>
                  </w:r>
                </w:p>
              </w:tc>
              <w:tc>
                <w:tcPr>
                  <w:tcW w:w="2523" w:type="dxa"/>
                  <w:gridSpan w:val="2"/>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排气筒底部中心坐标（经纬度）</w:t>
                  </w:r>
                </w:p>
              </w:tc>
              <w:tc>
                <w:tcPr>
                  <w:tcW w:w="426" w:type="dxa"/>
                  <w:vMerge w:val="restart"/>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排气筒高度</w:t>
                  </w:r>
                </w:p>
              </w:tc>
              <w:tc>
                <w:tcPr>
                  <w:tcW w:w="479" w:type="dxa"/>
                  <w:vMerge w:val="restart"/>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排气筒内径</w:t>
                  </w:r>
                </w:p>
              </w:tc>
              <w:tc>
                <w:tcPr>
                  <w:tcW w:w="763" w:type="dxa"/>
                  <w:vMerge w:val="restart"/>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烟气量</w:t>
                  </w:r>
                </w:p>
              </w:tc>
              <w:tc>
                <w:tcPr>
                  <w:tcW w:w="636" w:type="dxa"/>
                  <w:vMerge w:val="restart"/>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年排放小时数</w:t>
                  </w:r>
                </w:p>
              </w:tc>
              <w:tc>
                <w:tcPr>
                  <w:tcW w:w="693" w:type="dxa"/>
                  <w:vMerge w:val="restart"/>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烟气出口温度</w:t>
                  </w:r>
                </w:p>
              </w:tc>
              <w:tc>
                <w:tcPr>
                  <w:tcW w:w="690" w:type="dxa"/>
                  <w:vMerge w:val="restart"/>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排放工况</w:t>
                  </w:r>
                </w:p>
              </w:tc>
              <w:tc>
                <w:tcPr>
                  <w:tcW w:w="1017"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评价因子源强</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vMerge w:val="continue"/>
                  <w:noWrap w:val="0"/>
                  <w:vAlign w:val="center"/>
                </w:tcPr>
                <w:p>
                  <w:pPr>
                    <w:widowControl/>
                    <w:rPr>
                      <w:szCs w:val="21"/>
                    </w:rPr>
                  </w:pPr>
                </w:p>
              </w:tc>
              <w:tc>
                <w:tcPr>
                  <w:tcW w:w="638" w:type="dxa"/>
                  <w:vMerge w:val="continue"/>
                  <w:noWrap w:val="0"/>
                  <w:vAlign w:val="center"/>
                </w:tcPr>
                <w:p>
                  <w:pPr>
                    <w:widowControl/>
                    <w:rPr>
                      <w:szCs w:val="21"/>
                    </w:rPr>
                  </w:pPr>
                </w:p>
              </w:tc>
              <w:tc>
                <w:tcPr>
                  <w:tcW w:w="1275"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X</w:t>
                  </w:r>
                </w:p>
              </w:tc>
              <w:tc>
                <w:tcPr>
                  <w:tcW w:w="1248"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Y</w:t>
                  </w:r>
                </w:p>
              </w:tc>
              <w:tc>
                <w:tcPr>
                  <w:tcW w:w="426" w:type="dxa"/>
                  <w:vMerge w:val="continue"/>
                  <w:noWrap w:val="0"/>
                  <w:vAlign w:val="center"/>
                </w:tcPr>
                <w:p>
                  <w:pPr>
                    <w:widowControl/>
                    <w:rPr>
                      <w:szCs w:val="21"/>
                    </w:rPr>
                  </w:pPr>
                </w:p>
              </w:tc>
              <w:tc>
                <w:tcPr>
                  <w:tcW w:w="479" w:type="dxa"/>
                  <w:vMerge w:val="continue"/>
                  <w:noWrap w:val="0"/>
                  <w:vAlign w:val="center"/>
                </w:tcPr>
                <w:p>
                  <w:pPr>
                    <w:widowControl/>
                    <w:rPr>
                      <w:szCs w:val="21"/>
                    </w:rPr>
                  </w:pPr>
                </w:p>
              </w:tc>
              <w:tc>
                <w:tcPr>
                  <w:tcW w:w="763" w:type="dxa"/>
                  <w:vMerge w:val="continue"/>
                  <w:noWrap w:val="0"/>
                  <w:vAlign w:val="center"/>
                </w:tcPr>
                <w:p>
                  <w:pPr>
                    <w:widowControl/>
                    <w:rPr>
                      <w:szCs w:val="21"/>
                    </w:rPr>
                  </w:pPr>
                </w:p>
              </w:tc>
              <w:tc>
                <w:tcPr>
                  <w:tcW w:w="636" w:type="dxa"/>
                  <w:vMerge w:val="continue"/>
                  <w:noWrap w:val="0"/>
                  <w:vAlign w:val="center"/>
                </w:tcPr>
                <w:p>
                  <w:pPr>
                    <w:widowControl/>
                    <w:rPr>
                      <w:szCs w:val="21"/>
                    </w:rPr>
                  </w:pPr>
                </w:p>
              </w:tc>
              <w:tc>
                <w:tcPr>
                  <w:tcW w:w="693" w:type="dxa"/>
                  <w:vMerge w:val="continue"/>
                  <w:noWrap w:val="0"/>
                  <w:vAlign w:val="center"/>
                </w:tcPr>
                <w:p>
                  <w:pPr>
                    <w:widowControl/>
                    <w:rPr>
                      <w:szCs w:val="21"/>
                    </w:rPr>
                  </w:pPr>
                </w:p>
              </w:tc>
              <w:tc>
                <w:tcPr>
                  <w:tcW w:w="690" w:type="dxa"/>
                  <w:vMerge w:val="continue"/>
                  <w:noWrap w:val="0"/>
                  <w:vAlign w:val="center"/>
                </w:tcPr>
                <w:p>
                  <w:pPr>
                    <w:widowControl/>
                    <w:rPr>
                      <w:szCs w:val="21"/>
                    </w:rPr>
                  </w:pPr>
                </w:p>
              </w:tc>
              <w:tc>
                <w:tcPr>
                  <w:tcW w:w="1017" w:type="dxa"/>
                  <w:noWrap w:val="0"/>
                  <w:vAlign w:val="center"/>
                </w:tcPr>
                <w:p>
                  <w:pPr>
                    <w:pStyle w:val="3"/>
                    <w:jc w:val="center"/>
                    <w:rPr>
                      <w:rFonts w:hint="default" w:ascii="Times New Roman" w:hAnsi="Times New Roman" w:eastAsia="宋体" w:cs="Times New Roman"/>
                      <w:kern w:val="2"/>
                      <w:sz w:val="21"/>
                      <w:szCs w:val="21"/>
                      <w:lang w:val="en-US" w:eastAsia="zh-CN"/>
                    </w:rPr>
                  </w:pPr>
                  <w:r>
                    <w:rPr>
                      <w:rFonts w:hint="eastAsia" w:ascii="Times New Roman" w:hAnsi="Times New Roman" w:cs="Times New Roman"/>
                      <w:kern w:val="2"/>
                      <w:sz w:val="21"/>
                      <w:szCs w:val="21"/>
                      <w:lang w:val="en-US" w:eastAsia="zh-CN"/>
                    </w:rPr>
                    <w:t>PM</w:t>
                  </w:r>
                  <w:r>
                    <w:rPr>
                      <w:rFonts w:hint="eastAsia" w:ascii="Times New Roman" w:hAnsi="Times New Roman" w:cs="Times New Roman"/>
                      <w:kern w:val="2"/>
                      <w:sz w:val="21"/>
                      <w:szCs w:val="21"/>
                      <w:vertAlign w:val="subscript"/>
                      <w:lang w:val="en-US" w:eastAsia="zh-CN"/>
                    </w:rPr>
                    <w:t>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单位</w:t>
                  </w:r>
                </w:p>
              </w:tc>
              <w:tc>
                <w:tcPr>
                  <w:tcW w:w="638"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w:t>
                  </w:r>
                </w:p>
              </w:tc>
              <w:tc>
                <w:tcPr>
                  <w:tcW w:w="1275"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w:t>
                  </w:r>
                </w:p>
              </w:tc>
              <w:tc>
                <w:tcPr>
                  <w:tcW w:w="1248"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w:t>
                  </w:r>
                </w:p>
              </w:tc>
              <w:tc>
                <w:tcPr>
                  <w:tcW w:w="426"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m</w:t>
                  </w:r>
                </w:p>
              </w:tc>
              <w:tc>
                <w:tcPr>
                  <w:tcW w:w="479"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m</w:t>
                  </w:r>
                </w:p>
              </w:tc>
              <w:tc>
                <w:tcPr>
                  <w:tcW w:w="763"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Nm</w:t>
                  </w:r>
                  <w:r>
                    <w:rPr>
                      <w:rFonts w:ascii="Times New Roman" w:hAnsi="Times New Roman" w:cs="Times New Roman"/>
                      <w:kern w:val="2"/>
                      <w:sz w:val="21"/>
                      <w:szCs w:val="21"/>
                      <w:vertAlign w:val="superscript"/>
                    </w:rPr>
                    <w:t>3</w:t>
                  </w:r>
                  <w:r>
                    <w:rPr>
                      <w:rFonts w:ascii="Times New Roman" w:hAnsi="Times New Roman" w:cs="Times New Roman"/>
                      <w:kern w:val="2"/>
                      <w:sz w:val="21"/>
                      <w:szCs w:val="21"/>
                    </w:rPr>
                    <w:t>/h</w:t>
                  </w:r>
                </w:p>
              </w:tc>
              <w:tc>
                <w:tcPr>
                  <w:tcW w:w="636"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h</w:t>
                  </w:r>
                </w:p>
              </w:tc>
              <w:tc>
                <w:tcPr>
                  <w:tcW w:w="693"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k</w:t>
                  </w:r>
                </w:p>
              </w:tc>
              <w:tc>
                <w:tcPr>
                  <w:tcW w:w="690"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w:t>
                  </w:r>
                </w:p>
              </w:tc>
              <w:tc>
                <w:tcPr>
                  <w:tcW w:w="1017"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g/s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vMerge w:val="restart"/>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数据</w:t>
                  </w:r>
                </w:p>
              </w:tc>
              <w:tc>
                <w:tcPr>
                  <w:tcW w:w="638" w:type="dxa"/>
                  <w:noWrap w:val="0"/>
                  <w:vAlign w:val="center"/>
                </w:tcPr>
                <w:p>
                  <w:pPr>
                    <w:pStyle w:val="3"/>
                    <w:jc w:val="center"/>
                    <w:rPr>
                      <w:rFonts w:ascii="Times New Roman" w:hAnsi="Times New Roman" w:cs="Times New Roman"/>
                      <w:kern w:val="2"/>
                      <w:sz w:val="21"/>
                      <w:szCs w:val="21"/>
                    </w:rPr>
                  </w:pPr>
                  <w:r>
                    <w:rPr>
                      <w:rFonts w:hint="default" w:ascii="Times New Roman" w:hAnsi="Times New Roman" w:cs="Times New Roman"/>
                      <w:kern w:val="2"/>
                      <w:sz w:val="21"/>
                      <w:szCs w:val="21"/>
                      <w:lang w:val="en-US" w:eastAsia="zh-CN"/>
                    </w:rPr>
                    <w:t>1#</w:t>
                  </w:r>
                  <w:r>
                    <w:rPr>
                      <w:rFonts w:hint="default" w:ascii="Times New Roman" w:hAnsi="Times New Roman" w:cs="Times New Roman"/>
                      <w:kern w:val="2"/>
                      <w:sz w:val="21"/>
                      <w:szCs w:val="21"/>
                    </w:rPr>
                    <w:t>排气筒</w:t>
                  </w:r>
                </w:p>
              </w:tc>
              <w:tc>
                <w:tcPr>
                  <w:tcW w:w="1275" w:type="dxa"/>
                  <w:noWrap w:val="0"/>
                  <w:vAlign w:val="center"/>
                </w:tcPr>
                <w:p>
                  <w:pPr>
                    <w:pStyle w:val="3"/>
                    <w:jc w:val="center"/>
                    <w:rPr>
                      <w:rFonts w:hint="default" w:ascii="Times New Roman" w:hAnsi="Times New Roman" w:eastAsia="宋体" w:cs="Times New Roman"/>
                      <w:kern w:val="2"/>
                      <w:sz w:val="21"/>
                      <w:szCs w:val="21"/>
                      <w:lang w:val="en-US" w:eastAsia="zh-CN"/>
                    </w:rPr>
                  </w:pPr>
                  <w:r>
                    <w:rPr>
                      <w:rFonts w:hint="eastAsia" w:ascii="Times New Roman" w:hAnsi="Times New Roman"/>
                      <w:kern w:val="2"/>
                      <w:sz w:val="21"/>
                      <w:szCs w:val="21"/>
                      <w:lang w:val="en-US" w:eastAsia="zh-CN"/>
                    </w:rPr>
                    <w:t>113.36074233</w:t>
                  </w:r>
                </w:p>
              </w:tc>
              <w:tc>
                <w:tcPr>
                  <w:tcW w:w="1248" w:type="dxa"/>
                  <w:noWrap w:val="0"/>
                  <w:vAlign w:val="center"/>
                </w:tcPr>
                <w:p>
                  <w:pPr>
                    <w:pStyle w:val="3"/>
                    <w:jc w:val="center"/>
                    <w:rPr>
                      <w:rFonts w:hint="default" w:ascii="Times New Roman" w:hAnsi="Times New Roman" w:eastAsia="宋体" w:cs="Times New Roman"/>
                      <w:kern w:val="2"/>
                      <w:sz w:val="21"/>
                      <w:szCs w:val="21"/>
                      <w:lang w:val="en-US" w:eastAsia="zh-CN"/>
                    </w:rPr>
                  </w:pPr>
                  <w:r>
                    <w:rPr>
                      <w:rFonts w:hint="eastAsia" w:ascii="Times New Roman" w:hAnsi="Times New Roman"/>
                      <w:kern w:val="2"/>
                      <w:sz w:val="21"/>
                      <w:szCs w:val="21"/>
                      <w:lang w:val="en-US" w:eastAsia="zh-CN"/>
                    </w:rPr>
                    <w:t>33.74892712</w:t>
                  </w:r>
                </w:p>
              </w:tc>
              <w:tc>
                <w:tcPr>
                  <w:tcW w:w="426" w:type="dxa"/>
                  <w:noWrap w:val="0"/>
                  <w:vAlign w:val="center"/>
                </w:tcPr>
                <w:p>
                  <w:pPr>
                    <w:pStyle w:val="3"/>
                    <w:jc w:val="center"/>
                    <w:rPr>
                      <w:rFonts w:hint="default" w:ascii="Times New Roman" w:hAnsi="Times New Roman" w:eastAsia="宋体" w:cs="Times New Roman"/>
                      <w:kern w:val="2"/>
                      <w:sz w:val="21"/>
                      <w:szCs w:val="21"/>
                      <w:lang w:val="en-US" w:eastAsia="zh-CN"/>
                    </w:rPr>
                  </w:pPr>
                  <w:r>
                    <w:rPr>
                      <w:rFonts w:hint="eastAsia" w:ascii="Times New Roman" w:hAnsi="Times New Roman"/>
                      <w:kern w:val="2"/>
                      <w:sz w:val="21"/>
                      <w:szCs w:val="21"/>
                      <w:lang w:val="en-US" w:eastAsia="zh-CN"/>
                    </w:rPr>
                    <w:t>15</w:t>
                  </w:r>
                </w:p>
              </w:tc>
              <w:tc>
                <w:tcPr>
                  <w:tcW w:w="479" w:type="dxa"/>
                  <w:noWrap w:val="0"/>
                  <w:vAlign w:val="center"/>
                </w:tcPr>
                <w:p>
                  <w:pPr>
                    <w:pStyle w:val="3"/>
                    <w:jc w:val="center"/>
                    <w:rPr>
                      <w:rFonts w:hint="default" w:ascii="Times New Roman" w:hAnsi="Times New Roman" w:eastAsia="宋体" w:cs="Times New Roman"/>
                      <w:kern w:val="2"/>
                      <w:sz w:val="21"/>
                      <w:szCs w:val="21"/>
                      <w:lang w:val="en-US" w:eastAsia="zh-CN"/>
                    </w:rPr>
                  </w:pPr>
                  <w:r>
                    <w:rPr>
                      <w:rFonts w:hint="eastAsia" w:ascii="Times New Roman" w:hAnsi="Times New Roman"/>
                      <w:kern w:val="2"/>
                      <w:sz w:val="21"/>
                      <w:szCs w:val="21"/>
                      <w:lang w:val="en-US" w:eastAsia="zh-CN"/>
                    </w:rPr>
                    <w:t>1.0</w:t>
                  </w:r>
                </w:p>
              </w:tc>
              <w:tc>
                <w:tcPr>
                  <w:tcW w:w="763" w:type="dxa"/>
                  <w:noWrap w:val="0"/>
                  <w:vAlign w:val="center"/>
                </w:tcPr>
                <w:p>
                  <w:pPr>
                    <w:pStyle w:val="3"/>
                    <w:jc w:val="center"/>
                    <w:rPr>
                      <w:rFonts w:ascii="Times New Roman" w:hAnsi="Times New Roman" w:cs="Times New Roman"/>
                      <w:kern w:val="2"/>
                      <w:sz w:val="21"/>
                      <w:szCs w:val="21"/>
                    </w:rPr>
                  </w:pPr>
                  <w:r>
                    <w:rPr>
                      <w:rFonts w:hint="eastAsia" w:ascii="Times New Roman" w:hAnsi="Times New Roman"/>
                      <w:kern w:val="2"/>
                      <w:sz w:val="21"/>
                      <w:szCs w:val="21"/>
                      <w:lang w:val="en-US" w:eastAsia="zh-CN"/>
                    </w:rPr>
                    <w:t>200</w:t>
                  </w:r>
                  <w:r>
                    <w:rPr>
                      <w:rFonts w:hint="eastAsia" w:ascii="Times New Roman" w:hAnsi="Times New Roman"/>
                      <w:kern w:val="2"/>
                      <w:sz w:val="21"/>
                      <w:szCs w:val="21"/>
                    </w:rPr>
                    <w:t>000</w:t>
                  </w:r>
                </w:p>
              </w:tc>
              <w:tc>
                <w:tcPr>
                  <w:tcW w:w="636" w:type="dxa"/>
                  <w:noWrap w:val="0"/>
                  <w:vAlign w:val="center"/>
                </w:tcPr>
                <w:p>
                  <w:pPr>
                    <w:pStyle w:val="3"/>
                    <w:jc w:val="center"/>
                    <w:rPr>
                      <w:rFonts w:hint="default" w:ascii="Times New Roman" w:hAnsi="Times New Roman" w:eastAsia="宋体" w:cs="Times New Roman"/>
                      <w:kern w:val="2"/>
                      <w:sz w:val="21"/>
                      <w:szCs w:val="21"/>
                      <w:lang w:val="en-US" w:eastAsia="zh-CN"/>
                    </w:rPr>
                  </w:pPr>
                  <w:r>
                    <w:rPr>
                      <w:rFonts w:hint="eastAsia" w:ascii="Times New Roman" w:hAnsi="Times New Roman"/>
                      <w:kern w:val="2"/>
                      <w:sz w:val="21"/>
                      <w:szCs w:val="21"/>
                      <w:lang w:val="en-US" w:eastAsia="zh-CN"/>
                    </w:rPr>
                    <w:t>5400</w:t>
                  </w:r>
                </w:p>
              </w:tc>
              <w:tc>
                <w:tcPr>
                  <w:tcW w:w="693"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293</w:t>
                  </w:r>
                </w:p>
              </w:tc>
              <w:tc>
                <w:tcPr>
                  <w:tcW w:w="690"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连续</w:t>
                  </w:r>
                </w:p>
              </w:tc>
              <w:tc>
                <w:tcPr>
                  <w:tcW w:w="1017" w:type="dxa"/>
                  <w:noWrap w:val="0"/>
                  <w:vAlign w:val="center"/>
                </w:tcPr>
                <w:p>
                  <w:pPr>
                    <w:pStyle w:val="3"/>
                    <w:jc w:val="center"/>
                    <w:rPr>
                      <w:rFonts w:hint="default" w:ascii="Times New Roman" w:hAnsi="Times New Roman" w:eastAsia="宋体"/>
                      <w:kern w:val="2"/>
                      <w:sz w:val="21"/>
                      <w:szCs w:val="21"/>
                      <w:lang w:val="en-US" w:eastAsia="zh-CN"/>
                    </w:rPr>
                  </w:pPr>
                  <w:r>
                    <w:rPr>
                      <w:rFonts w:hint="eastAsia" w:ascii="Times New Roman" w:hAnsi="Times New Roman"/>
                      <w:kern w:val="2"/>
                      <w:sz w:val="21"/>
                      <w:szCs w:val="21"/>
                      <w:lang w:val="en-US" w:eastAsia="zh-CN"/>
                    </w:rPr>
                    <w:t>0.0127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vMerge w:val="continue"/>
                  <w:noWrap w:val="0"/>
                  <w:vAlign w:val="center"/>
                </w:tcPr>
                <w:p>
                  <w:pPr>
                    <w:pStyle w:val="3"/>
                    <w:jc w:val="center"/>
                    <w:rPr>
                      <w:rFonts w:ascii="Times New Roman" w:hAnsi="Times New Roman" w:cs="Times New Roman"/>
                      <w:kern w:val="2"/>
                      <w:sz w:val="21"/>
                      <w:szCs w:val="21"/>
                    </w:rPr>
                  </w:pPr>
                </w:p>
              </w:tc>
              <w:tc>
                <w:tcPr>
                  <w:tcW w:w="638" w:type="dxa"/>
                  <w:noWrap w:val="0"/>
                  <w:vAlign w:val="center"/>
                </w:tcPr>
                <w:p>
                  <w:pPr>
                    <w:pStyle w:val="3"/>
                    <w:jc w:val="center"/>
                    <w:rPr>
                      <w:rFonts w:hint="eastAsia" w:ascii="宋体" w:hAnsi="宋体"/>
                      <w:kern w:val="2"/>
                      <w:sz w:val="21"/>
                      <w:szCs w:val="21"/>
                    </w:rPr>
                  </w:pPr>
                  <w:r>
                    <w:rPr>
                      <w:rFonts w:hint="eastAsia" w:ascii="Times New Roman" w:hAnsi="Times New Roman" w:cs="Times New Roman"/>
                      <w:kern w:val="2"/>
                      <w:sz w:val="21"/>
                      <w:szCs w:val="21"/>
                      <w:lang w:val="en-US" w:eastAsia="zh-CN"/>
                    </w:rPr>
                    <w:t>2</w:t>
                  </w:r>
                  <w:r>
                    <w:rPr>
                      <w:rFonts w:hint="default" w:ascii="Times New Roman" w:hAnsi="Times New Roman" w:cs="Times New Roman"/>
                      <w:kern w:val="2"/>
                      <w:sz w:val="21"/>
                      <w:szCs w:val="21"/>
                      <w:lang w:val="en-US" w:eastAsia="zh-CN"/>
                    </w:rPr>
                    <w:t>#</w:t>
                  </w:r>
                  <w:r>
                    <w:rPr>
                      <w:rFonts w:hint="default" w:ascii="Times New Roman" w:hAnsi="Times New Roman" w:cs="Times New Roman"/>
                      <w:kern w:val="2"/>
                      <w:sz w:val="21"/>
                      <w:szCs w:val="21"/>
                    </w:rPr>
                    <w:t>排气筒</w:t>
                  </w:r>
                </w:p>
              </w:tc>
              <w:tc>
                <w:tcPr>
                  <w:tcW w:w="1275" w:type="dxa"/>
                  <w:noWrap w:val="0"/>
                  <w:vAlign w:val="center"/>
                </w:tcPr>
                <w:p>
                  <w:pPr>
                    <w:pStyle w:val="3"/>
                    <w:jc w:val="center"/>
                    <w:rPr>
                      <w:rFonts w:hint="default" w:ascii="Times New Roman" w:hAnsi="Times New Roman"/>
                      <w:kern w:val="2"/>
                      <w:sz w:val="21"/>
                      <w:szCs w:val="21"/>
                      <w:lang w:val="en-US" w:eastAsia="zh-CN"/>
                    </w:rPr>
                  </w:pPr>
                  <w:r>
                    <w:rPr>
                      <w:rFonts w:hint="eastAsia" w:ascii="Times New Roman" w:hAnsi="Times New Roman"/>
                      <w:kern w:val="2"/>
                      <w:sz w:val="21"/>
                      <w:szCs w:val="21"/>
                      <w:lang w:val="en-US" w:eastAsia="zh-CN"/>
                    </w:rPr>
                    <w:t>113.36044192</w:t>
                  </w:r>
                </w:p>
              </w:tc>
              <w:tc>
                <w:tcPr>
                  <w:tcW w:w="1248" w:type="dxa"/>
                  <w:noWrap w:val="0"/>
                  <w:vAlign w:val="center"/>
                </w:tcPr>
                <w:p>
                  <w:pPr>
                    <w:pStyle w:val="3"/>
                    <w:jc w:val="center"/>
                    <w:rPr>
                      <w:rFonts w:hint="default" w:ascii="Times New Roman" w:hAnsi="Times New Roman"/>
                      <w:kern w:val="2"/>
                      <w:sz w:val="21"/>
                      <w:szCs w:val="21"/>
                      <w:lang w:val="en-US" w:eastAsia="zh-CN"/>
                    </w:rPr>
                  </w:pPr>
                  <w:r>
                    <w:rPr>
                      <w:rFonts w:hint="eastAsia" w:ascii="Times New Roman" w:hAnsi="Times New Roman"/>
                      <w:kern w:val="2"/>
                      <w:sz w:val="21"/>
                      <w:szCs w:val="21"/>
                      <w:lang w:val="en-US" w:eastAsia="zh-CN"/>
                    </w:rPr>
                    <w:t>33.74976397</w:t>
                  </w:r>
                </w:p>
              </w:tc>
              <w:tc>
                <w:tcPr>
                  <w:tcW w:w="426" w:type="dxa"/>
                  <w:noWrap w:val="0"/>
                  <w:vAlign w:val="center"/>
                </w:tcPr>
                <w:p>
                  <w:pPr>
                    <w:pStyle w:val="3"/>
                    <w:jc w:val="center"/>
                    <w:rPr>
                      <w:rFonts w:hint="default" w:ascii="Times New Roman" w:hAnsi="Times New Roman"/>
                      <w:kern w:val="2"/>
                      <w:sz w:val="21"/>
                      <w:szCs w:val="21"/>
                      <w:lang w:val="en-US" w:eastAsia="zh-CN"/>
                    </w:rPr>
                  </w:pPr>
                  <w:r>
                    <w:rPr>
                      <w:rFonts w:hint="eastAsia" w:ascii="Times New Roman" w:hAnsi="Times New Roman"/>
                      <w:kern w:val="2"/>
                      <w:sz w:val="21"/>
                      <w:szCs w:val="21"/>
                      <w:lang w:val="en-US" w:eastAsia="zh-CN"/>
                    </w:rPr>
                    <w:t>15</w:t>
                  </w:r>
                </w:p>
              </w:tc>
              <w:tc>
                <w:tcPr>
                  <w:tcW w:w="479" w:type="dxa"/>
                  <w:noWrap w:val="0"/>
                  <w:vAlign w:val="center"/>
                </w:tcPr>
                <w:p>
                  <w:pPr>
                    <w:pStyle w:val="3"/>
                    <w:jc w:val="center"/>
                    <w:rPr>
                      <w:rFonts w:hint="default" w:ascii="Times New Roman" w:hAnsi="Times New Roman" w:eastAsia="宋体"/>
                      <w:kern w:val="2"/>
                      <w:sz w:val="21"/>
                      <w:szCs w:val="21"/>
                      <w:lang w:val="en-US" w:eastAsia="zh-CN"/>
                    </w:rPr>
                  </w:pPr>
                  <w:r>
                    <w:rPr>
                      <w:rFonts w:hint="eastAsia" w:ascii="Times New Roman" w:hAnsi="Times New Roman"/>
                      <w:kern w:val="2"/>
                      <w:sz w:val="21"/>
                      <w:szCs w:val="21"/>
                      <w:lang w:val="en-US" w:eastAsia="zh-CN"/>
                    </w:rPr>
                    <w:t>1.0</w:t>
                  </w:r>
                </w:p>
              </w:tc>
              <w:tc>
                <w:tcPr>
                  <w:tcW w:w="763" w:type="dxa"/>
                  <w:noWrap w:val="0"/>
                  <w:vAlign w:val="center"/>
                </w:tcPr>
                <w:p>
                  <w:pPr>
                    <w:pStyle w:val="3"/>
                    <w:jc w:val="center"/>
                    <w:rPr>
                      <w:rFonts w:hint="default" w:ascii="Times New Roman" w:hAnsi="Times New Roman"/>
                      <w:kern w:val="2"/>
                      <w:sz w:val="21"/>
                      <w:szCs w:val="21"/>
                      <w:lang w:val="en-US" w:eastAsia="zh-CN"/>
                    </w:rPr>
                  </w:pPr>
                  <w:r>
                    <w:rPr>
                      <w:rFonts w:hint="eastAsia" w:ascii="Times New Roman" w:hAnsi="Times New Roman"/>
                      <w:kern w:val="2"/>
                      <w:sz w:val="21"/>
                      <w:szCs w:val="21"/>
                      <w:lang w:val="en-US" w:eastAsia="zh-CN"/>
                    </w:rPr>
                    <w:t>200000</w:t>
                  </w:r>
                </w:p>
              </w:tc>
              <w:tc>
                <w:tcPr>
                  <w:tcW w:w="636" w:type="dxa"/>
                  <w:noWrap w:val="0"/>
                  <w:vAlign w:val="center"/>
                </w:tcPr>
                <w:p>
                  <w:pPr>
                    <w:pStyle w:val="3"/>
                    <w:jc w:val="center"/>
                    <w:rPr>
                      <w:rFonts w:hint="default" w:ascii="Times New Roman" w:hAnsi="Times New Roman"/>
                      <w:kern w:val="2"/>
                      <w:sz w:val="21"/>
                      <w:szCs w:val="21"/>
                      <w:lang w:val="en-US" w:eastAsia="zh-CN"/>
                    </w:rPr>
                  </w:pPr>
                  <w:r>
                    <w:rPr>
                      <w:rFonts w:hint="eastAsia" w:ascii="Times New Roman" w:hAnsi="Times New Roman"/>
                      <w:kern w:val="2"/>
                      <w:sz w:val="21"/>
                      <w:szCs w:val="21"/>
                      <w:lang w:val="en-US" w:eastAsia="zh-CN"/>
                    </w:rPr>
                    <w:t>5400</w:t>
                  </w:r>
                </w:p>
              </w:tc>
              <w:tc>
                <w:tcPr>
                  <w:tcW w:w="693"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293</w:t>
                  </w:r>
                </w:p>
              </w:tc>
              <w:tc>
                <w:tcPr>
                  <w:tcW w:w="690"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连续</w:t>
                  </w:r>
                </w:p>
              </w:tc>
              <w:tc>
                <w:tcPr>
                  <w:tcW w:w="1017" w:type="dxa"/>
                  <w:noWrap w:val="0"/>
                  <w:vAlign w:val="center"/>
                </w:tcPr>
                <w:p>
                  <w:pPr>
                    <w:pStyle w:val="3"/>
                    <w:jc w:val="center"/>
                    <w:rPr>
                      <w:rFonts w:hint="default" w:ascii="Times New Roman" w:hAnsi="Times New Roman"/>
                      <w:color w:val="auto"/>
                      <w:kern w:val="2"/>
                      <w:sz w:val="21"/>
                      <w:szCs w:val="21"/>
                      <w:lang w:val="en-US" w:eastAsia="zh-CN"/>
                    </w:rPr>
                  </w:pPr>
                  <w:r>
                    <w:rPr>
                      <w:rFonts w:hint="eastAsia" w:ascii="Times New Roman" w:hAnsi="Times New Roman"/>
                      <w:color w:val="auto"/>
                      <w:kern w:val="2"/>
                      <w:sz w:val="21"/>
                      <w:szCs w:val="21"/>
                      <w:lang w:val="en-US" w:eastAsia="zh-CN"/>
                    </w:rPr>
                    <w:t>0.0024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426" w:type="dxa"/>
                  <w:vMerge w:val="continue"/>
                  <w:noWrap w:val="0"/>
                  <w:vAlign w:val="center"/>
                </w:tcPr>
                <w:p>
                  <w:pPr>
                    <w:pStyle w:val="3"/>
                    <w:jc w:val="center"/>
                    <w:rPr>
                      <w:rFonts w:ascii="Times New Roman" w:hAnsi="Times New Roman" w:cs="Times New Roman"/>
                      <w:kern w:val="2"/>
                      <w:sz w:val="21"/>
                      <w:szCs w:val="21"/>
                    </w:rPr>
                  </w:pPr>
                </w:p>
              </w:tc>
              <w:tc>
                <w:tcPr>
                  <w:tcW w:w="638" w:type="dxa"/>
                  <w:noWrap w:val="0"/>
                  <w:vAlign w:val="center"/>
                </w:tcPr>
                <w:p>
                  <w:pPr>
                    <w:pStyle w:val="3"/>
                    <w:jc w:val="center"/>
                    <w:rPr>
                      <w:rFonts w:hint="eastAsia" w:ascii="宋体" w:hAnsi="宋体"/>
                      <w:kern w:val="2"/>
                      <w:sz w:val="21"/>
                      <w:szCs w:val="21"/>
                    </w:rPr>
                  </w:pPr>
                  <w:r>
                    <w:rPr>
                      <w:rFonts w:hint="eastAsia" w:ascii="Times New Roman" w:hAnsi="Times New Roman" w:cs="Times New Roman"/>
                      <w:kern w:val="2"/>
                      <w:sz w:val="21"/>
                      <w:szCs w:val="21"/>
                      <w:lang w:val="en-US" w:eastAsia="zh-CN"/>
                    </w:rPr>
                    <w:t>3</w:t>
                  </w:r>
                  <w:r>
                    <w:rPr>
                      <w:rFonts w:hint="default" w:ascii="Times New Roman" w:hAnsi="Times New Roman" w:cs="Times New Roman"/>
                      <w:kern w:val="2"/>
                      <w:sz w:val="21"/>
                      <w:szCs w:val="21"/>
                      <w:lang w:val="en-US" w:eastAsia="zh-CN"/>
                    </w:rPr>
                    <w:t>#</w:t>
                  </w:r>
                  <w:r>
                    <w:rPr>
                      <w:rFonts w:hint="default" w:ascii="Times New Roman" w:hAnsi="Times New Roman" w:cs="Times New Roman"/>
                      <w:kern w:val="2"/>
                      <w:sz w:val="21"/>
                      <w:szCs w:val="21"/>
                    </w:rPr>
                    <w:t>排气筒</w:t>
                  </w:r>
                </w:p>
              </w:tc>
              <w:tc>
                <w:tcPr>
                  <w:tcW w:w="1275" w:type="dxa"/>
                  <w:noWrap w:val="0"/>
                  <w:vAlign w:val="center"/>
                </w:tcPr>
                <w:p>
                  <w:pPr>
                    <w:pStyle w:val="3"/>
                    <w:jc w:val="center"/>
                    <w:rPr>
                      <w:rFonts w:hint="default" w:ascii="Times New Roman" w:hAnsi="Times New Roman"/>
                      <w:kern w:val="2"/>
                      <w:sz w:val="21"/>
                      <w:szCs w:val="21"/>
                      <w:lang w:val="en-US" w:eastAsia="zh-CN"/>
                    </w:rPr>
                  </w:pPr>
                  <w:r>
                    <w:rPr>
                      <w:rFonts w:hint="eastAsia" w:ascii="Times New Roman" w:hAnsi="Times New Roman"/>
                      <w:kern w:val="2"/>
                      <w:sz w:val="21"/>
                      <w:szCs w:val="21"/>
                      <w:lang w:val="en-US" w:eastAsia="zh-CN"/>
                    </w:rPr>
                    <w:t>113.36320996</w:t>
                  </w:r>
                </w:p>
              </w:tc>
              <w:tc>
                <w:tcPr>
                  <w:tcW w:w="1248" w:type="dxa"/>
                  <w:noWrap w:val="0"/>
                  <w:vAlign w:val="center"/>
                </w:tcPr>
                <w:p>
                  <w:pPr>
                    <w:pStyle w:val="3"/>
                    <w:jc w:val="center"/>
                    <w:rPr>
                      <w:rFonts w:hint="default" w:ascii="Times New Roman" w:hAnsi="Times New Roman"/>
                      <w:kern w:val="2"/>
                      <w:sz w:val="21"/>
                      <w:szCs w:val="21"/>
                      <w:lang w:val="en-US" w:eastAsia="zh-CN"/>
                    </w:rPr>
                  </w:pPr>
                  <w:r>
                    <w:rPr>
                      <w:rFonts w:hint="eastAsia" w:ascii="Times New Roman" w:hAnsi="Times New Roman"/>
                      <w:kern w:val="2"/>
                      <w:sz w:val="21"/>
                      <w:szCs w:val="21"/>
                      <w:lang w:val="en-US" w:eastAsia="zh-CN"/>
                    </w:rPr>
                    <w:t>33.75107288</w:t>
                  </w:r>
                </w:p>
              </w:tc>
              <w:tc>
                <w:tcPr>
                  <w:tcW w:w="426" w:type="dxa"/>
                  <w:noWrap w:val="0"/>
                  <w:vAlign w:val="center"/>
                </w:tcPr>
                <w:p>
                  <w:pPr>
                    <w:pStyle w:val="3"/>
                    <w:jc w:val="center"/>
                    <w:rPr>
                      <w:rFonts w:hint="default" w:ascii="Times New Roman" w:hAnsi="Times New Roman"/>
                      <w:kern w:val="2"/>
                      <w:sz w:val="21"/>
                      <w:szCs w:val="21"/>
                      <w:lang w:val="en-US" w:eastAsia="zh-CN"/>
                    </w:rPr>
                  </w:pPr>
                  <w:r>
                    <w:rPr>
                      <w:rFonts w:hint="eastAsia" w:ascii="Times New Roman" w:hAnsi="Times New Roman"/>
                      <w:kern w:val="2"/>
                      <w:sz w:val="21"/>
                      <w:szCs w:val="21"/>
                      <w:lang w:val="en-US" w:eastAsia="zh-CN"/>
                    </w:rPr>
                    <w:t>15</w:t>
                  </w:r>
                </w:p>
              </w:tc>
              <w:tc>
                <w:tcPr>
                  <w:tcW w:w="479" w:type="dxa"/>
                  <w:noWrap w:val="0"/>
                  <w:vAlign w:val="center"/>
                </w:tcPr>
                <w:p>
                  <w:pPr>
                    <w:pStyle w:val="3"/>
                    <w:jc w:val="center"/>
                    <w:rPr>
                      <w:rFonts w:hint="default" w:ascii="Times New Roman" w:hAnsi="Times New Roman" w:eastAsia="宋体"/>
                      <w:kern w:val="2"/>
                      <w:sz w:val="21"/>
                      <w:szCs w:val="21"/>
                      <w:lang w:val="en-US" w:eastAsia="zh-CN"/>
                    </w:rPr>
                  </w:pPr>
                  <w:r>
                    <w:rPr>
                      <w:rFonts w:hint="eastAsia" w:ascii="Times New Roman" w:hAnsi="Times New Roman"/>
                      <w:kern w:val="2"/>
                      <w:sz w:val="21"/>
                      <w:szCs w:val="21"/>
                      <w:lang w:val="en-US" w:eastAsia="zh-CN"/>
                    </w:rPr>
                    <w:t>0.6</w:t>
                  </w:r>
                </w:p>
              </w:tc>
              <w:tc>
                <w:tcPr>
                  <w:tcW w:w="763" w:type="dxa"/>
                  <w:noWrap w:val="0"/>
                  <w:vAlign w:val="center"/>
                </w:tcPr>
                <w:p>
                  <w:pPr>
                    <w:pStyle w:val="3"/>
                    <w:jc w:val="center"/>
                    <w:rPr>
                      <w:rFonts w:hint="default" w:ascii="Times New Roman" w:hAnsi="Times New Roman"/>
                      <w:kern w:val="2"/>
                      <w:sz w:val="21"/>
                      <w:szCs w:val="21"/>
                      <w:lang w:val="en-US" w:eastAsia="zh-CN"/>
                    </w:rPr>
                  </w:pPr>
                  <w:r>
                    <w:rPr>
                      <w:rFonts w:hint="eastAsia" w:ascii="Times New Roman" w:hAnsi="Times New Roman"/>
                      <w:kern w:val="2"/>
                      <w:sz w:val="21"/>
                      <w:szCs w:val="21"/>
                      <w:lang w:val="en-US" w:eastAsia="zh-CN"/>
                    </w:rPr>
                    <w:t>9000</w:t>
                  </w:r>
                </w:p>
              </w:tc>
              <w:tc>
                <w:tcPr>
                  <w:tcW w:w="636" w:type="dxa"/>
                  <w:noWrap w:val="0"/>
                  <w:vAlign w:val="center"/>
                </w:tcPr>
                <w:p>
                  <w:pPr>
                    <w:pStyle w:val="3"/>
                    <w:jc w:val="center"/>
                    <w:rPr>
                      <w:rFonts w:hint="default" w:ascii="Times New Roman" w:hAnsi="Times New Roman"/>
                      <w:kern w:val="2"/>
                      <w:sz w:val="21"/>
                      <w:szCs w:val="21"/>
                      <w:lang w:val="en-US" w:eastAsia="zh-CN"/>
                    </w:rPr>
                  </w:pPr>
                  <w:r>
                    <w:rPr>
                      <w:rFonts w:hint="eastAsia" w:ascii="Times New Roman" w:hAnsi="Times New Roman"/>
                      <w:kern w:val="2"/>
                      <w:sz w:val="21"/>
                      <w:szCs w:val="21"/>
                      <w:lang w:val="en-US" w:eastAsia="zh-CN"/>
                    </w:rPr>
                    <w:t>2880</w:t>
                  </w:r>
                </w:p>
              </w:tc>
              <w:tc>
                <w:tcPr>
                  <w:tcW w:w="693"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293</w:t>
                  </w:r>
                </w:p>
              </w:tc>
              <w:tc>
                <w:tcPr>
                  <w:tcW w:w="690" w:type="dxa"/>
                  <w:noWrap w:val="0"/>
                  <w:vAlign w:val="center"/>
                </w:tcPr>
                <w:p>
                  <w:pPr>
                    <w:pStyle w:val="3"/>
                    <w:jc w:val="center"/>
                    <w:rPr>
                      <w:rFonts w:ascii="Times New Roman" w:hAnsi="Times New Roman" w:cs="Times New Roman"/>
                      <w:kern w:val="2"/>
                      <w:sz w:val="21"/>
                      <w:szCs w:val="21"/>
                    </w:rPr>
                  </w:pPr>
                  <w:r>
                    <w:rPr>
                      <w:rFonts w:ascii="Times New Roman" w:hAnsi="Times New Roman" w:cs="Times New Roman"/>
                      <w:kern w:val="2"/>
                      <w:sz w:val="21"/>
                      <w:szCs w:val="21"/>
                    </w:rPr>
                    <w:t>连续</w:t>
                  </w:r>
                </w:p>
              </w:tc>
              <w:tc>
                <w:tcPr>
                  <w:tcW w:w="1017" w:type="dxa"/>
                  <w:noWrap w:val="0"/>
                  <w:vAlign w:val="center"/>
                </w:tcPr>
                <w:p>
                  <w:pPr>
                    <w:pStyle w:val="3"/>
                    <w:jc w:val="center"/>
                    <w:rPr>
                      <w:rFonts w:hint="default" w:ascii="Times New Roman" w:hAnsi="Times New Roman"/>
                      <w:color w:val="auto"/>
                      <w:kern w:val="2"/>
                      <w:sz w:val="21"/>
                      <w:szCs w:val="21"/>
                      <w:lang w:val="en-US" w:eastAsia="zh-CN"/>
                    </w:rPr>
                  </w:pPr>
                  <w:r>
                    <w:rPr>
                      <w:rFonts w:hint="eastAsia" w:ascii="Times New Roman" w:hAnsi="Times New Roman"/>
                      <w:color w:val="auto"/>
                      <w:kern w:val="2"/>
                      <w:sz w:val="21"/>
                      <w:szCs w:val="21"/>
                      <w:lang w:val="en-US" w:eastAsia="zh-CN"/>
                    </w:rPr>
                    <w:t>0.00036</w:t>
                  </w:r>
                </w:p>
              </w:tc>
            </w:tr>
          </w:tbl>
          <w:p>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left"/>
              <w:textAlignment w:val="auto"/>
              <w:outlineLvl w:val="9"/>
              <w:rPr>
                <w:rFonts w:hint="default" w:ascii="Times New Roman" w:hAnsi="Times New Roman" w:eastAsia="黑体" w:cs="Times New Roman"/>
                <w:b w:val="0"/>
                <w:bCs w:val="0"/>
                <w:color w:val="auto"/>
                <w:kern w:val="2"/>
                <w:sz w:val="22"/>
                <w:szCs w:val="18"/>
                <w:u w:val="none"/>
                <w:lang w:val="en-US" w:eastAsia="zh-CN" w:bidi="ar-SA"/>
              </w:rPr>
            </w:pPr>
            <w:r>
              <w:rPr>
                <w:rFonts w:hint="default" w:ascii="Times New Roman" w:hAnsi="Times New Roman" w:eastAsia="宋体" w:cs="Times New Roman"/>
                <w:b w:val="0"/>
                <w:bCs w:val="0"/>
                <w:color w:val="auto"/>
                <w:kern w:val="2"/>
                <w:sz w:val="24"/>
                <w:szCs w:val="24"/>
                <w:u w:val="none"/>
                <w:lang w:val="en-US" w:eastAsia="zh-CN" w:bidi="ar-SA"/>
              </w:rPr>
              <w:t>面源参数见</w:t>
            </w:r>
            <w:r>
              <w:rPr>
                <w:rFonts w:hint="eastAsia" w:cs="Times New Roman"/>
                <w:b w:val="0"/>
                <w:bCs w:val="0"/>
                <w:color w:val="auto"/>
                <w:kern w:val="2"/>
                <w:sz w:val="24"/>
                <w:szCs w:val="24"/>
                <w:u w:val="none"/>
                <w:lang w:val="en-US" w:eastAsia="zh-CN" w:bidi="ar-SA"/>
              </w:rPr>
              <w:t>下</w:t>
            </w:r>
            <w:r>
              <w:rPr>
                <w:rFonts w:hint="default" w:ascii="Times New Roman" w:hAnsi="Times New Roman" w:eastAsia="宋体" w:cs="Times New Roman"/>
                <w:b w:val="0"/>
                <w:bCs w:val="0"/>
                <w:color w:val="auto"/>
                <w:kern w:val="2"/>
                <w:sz w:val="24"/>
                <w:szCs w:val="24"/>
                <w:u w:val="none"/>
                <w:lang w:val="en-US" w:eastAsia="zh-CN" w:bidi="ar-SA"/>
              </w:rPr>
              <w:t>表</w:t>
            </w:r>
            <w:r>
              <w:rPr>
                <w:rFonts w:hint="eastAsia" w:cs="Times New Roman"/>
                <w:b w:val="0"/>
                <w:bCs w:val="0"/>
                <w:color w:val="auto"/>
                <w:kern w:val="2"/>
                <w:sz w:val="24"/>
                <w:szCs w:val="24"/>
                <w:u w:val="none"/>
                <w:lang w:val="en-US" w:eastAsia="zh-CN" w:bidi="ar-SA"/>
              </w:rPr>
              <w:t>：</w:t>
            </w:r>
          </w:p>
          <w:p>
            <w:pPr>
              <w:widowControl w:val="0"/>
              <w:spacing w:before="157" w:beforeLines="50" w:after="0" w:line="240" w:lineRule="auto"/>
              <w:ind w:firstLine="0" w:firstLineChars="0"/>
              <w:jc w:val="center"/>
              <w:rPr>
                <w:rFonts w:hint="default" w:ascii="Times New Roman" w:hAnsi="Times New Roman" w:eastAsia="黑体" w:cs="Times New Roman"/>
                <w:b w:val="0"/>
                <w:bCs w:val="0"/>
                <w:color w:val="auto"/>
                <w:kern w:val="2"/>
                <w:sz w:val="22"/>
                <w:szCs w:val="18"/>
                <w:u w:val="none"/>
                <w:lang w:val="en-US" w:eastAsia="zh-CN" w:bidi="ar-SA"/>
              </w:rPr>
            </w:pPr>
          </w:p>
          <w:p>
            <w:pPr>
              <w:widowControl w:val="0"/>
              <w:spacing w:before="157" w:beforeLines="50" w:after="0" w:line="240" w:lineRule="auto"/>
              <w:ind w:firstLine="0" w:firstLineChars="0"/>
              <w:jc w:val="center"/>
              <w:rPr>
                <w:rFonts w:hint="default" w:ascii="Times New Roman" w:hAnsi="Times New Roman" w:eastAsia="黑体" w:cs="Times New Roman"/>
                <w:b w:val="0"/>
                <w:bCs w:val="0"/>
                <w:color w:val="auto"/>
                <w:kern w:val="2"/>
                <w:sz w:val="22"/>
                <w:szCs w:val="18"/>
                <w:u w:val="none"/>
                <w:lang w:val="en-US" w:eastAsia="zh-CN" w:bidi="ar-SA"/>
              </w:rPr>
            </w:pPr>
          </w:p>
          <w:p>
            <w:pPr>
              <w:widowControl w:val="0"/>
              <w:spacing w:before="157" w:beforeLines="50" w:after="0" w:line="240" w:lineRule="auto"/>
              <w:ind w:firstLine="0" w:firstLineChars="0"/>
              <w:jc w:val="center"/>
              <w:rPr>
                <w:rFonts w:hint="default" w:ascii="Times New Roman" w:hAnsi="Times New Roman" w:eastAsia="黑体" w:cs="Times New Roman"/>
                <w:b w:val="0"/>
                <w:bCs w:val="0"/>
                <w:color w:val="auto"/>
                <w:kern w:val="2"/>
                <w:sz w:val="22"/>
                <w:szCs w:val="18"/>
                <w:u w:val="none"/>
                <w:lang w:val="en-US" w:eastAsia="zh-CN" w:bidi="ar-SA"/>
              </w:rPr>
            </w:pPr>
          </w:p>
          <w:p>
            <w:pPr>
              <w:widowControl w:val="0"/>
              <w:spacing w:before="157" w:beforeLines="50" w:after="0" w:line="240" w:lineRule="auto"/>
              <w:ind w:firstLine="0" w:firstLineChars="0"/>
              <w:jc w:val="center"/>
              <w:rPr>
                <w:rFonts w:hint="default" w:ascii="Times New Roman" w:hAnsi="Times New Roman" w:eastAsia="黑体" w:cs="Times New Roman"/>
                <w:b w:val="0"/>
                <w:bCs w:val="0"/>
                <w:color w:val="auto"/>
                <w:kern w:val="2"/>
                <w:sz w:val="22"/>
                <w:szCs w:val="18"/>
                <w:u w:val="none"/>
                <w:lang w:val="en-US" w:eastAsia="zh-CN" w:bidi="ar-SA"/>
              </w:rPr>
            </w:pPr>
          </w:p>
          <w:p>
            <w:pPr>
              <w:widowControl w:val="0"/>
              <w:spacing w:before="0" w:beforeLines="0"/>
              <w:ind w:firstLine="0" w:firstLineChars="0"/>
              <w:jc w:val="center"/>
              <w:rPr>
                <w:rFonts w:hint="default" w:ascii="Times New Roman" w:hAnsi="Times New Roman" w:eastAsia="黑体" w:cs="Times New Roman"/>
                <w:b w:val="0"/>
                <w:bCs w:val="0"/>
                <w:color w:val="auto"/>
                <w:kern w:val="2"/>
                <w:sz w:val="24"/>
                <w:szCs w:val="24"/>
                <w:u w:val="none"/>
                <w:lang w:val="en-US" w:eastAsia="zh-CN" w:bidi="ar-SA"/>
              </w:rPr>
            </w:pPr>
          </w:p>
          <w:p>
            <w:pPr>
              <w:widowControl w:val="0"/>
              <w:spacing w:before="0" w:beforeLines="0"/>
              <w:ind w:firstLine="1200" w:firstLineChars="500"/>
              <w:jc w:val="both"/>
              <w:rPr>
                <w:rFonts w:hint="default" w:ascii="Times New Roman" w:hAnsi="Times New Roman" w:eastAsia="黑体" w:cs="Times New Roman"/>
                <w:b w:val="0"/>
                <w:bCs w:val="0"/>
                <w:color w:val="auto"/>
                <w:kern w:val="2"/>
                <w:sz w:val="24"/>
                <w:szCs w:val="24"/>
                <w:u w:val="none"/>
                <w:lang w:val="en-US" w:eastAsia="zh-CN" w:bidi="ar-SA"/>
              </w:rPr>
            </w:pPr>
            <w:r>
              <w:rPr>
                <w:rFonts w:hint="default" w:ascii="Times New Roman" w:hAnsi="Times New Roman" w:eastAsia="黑体" w:cs="Times New Roman"/>
                <w:b w:val="0"/>
                <w:bCs w:val="0"/>
                <w:color w:val="auto"/>
                <w:kern w:val="2"/>
                <w:sz w:val="24"/>
                <w:szCs w:val="24"/>
                <w:u w:val="none"/>
                <w:lang w:val="en-US" w:eastAsia="zh-CN" w:bidi="ar-SA"/>
              </w:rPr>
              <w:t>表</w:t>
            </w:r>
            <w:r>
              <w:rPr>
                <w:rFonts w:hint="eastAsia" w:ascii="Times New Roman" w:hAnsi="Times New Roman" w:eastAsia="黑体" w:cs="Times New Roman"/>
                <w:b w:val="0"/>
                <w:bCs w:val="0"/>
                <w:color w:val="auto"/>
                <w:kern w:val="2"/>
                <w:sz w:val="24"/>
                <w:szCs w:val="24"/>
                <w:u w:val="none"/>
                <w:lang w:val="en-US" w:eastAsia="zh-CN" w:bidi="ar-SA"/>
              </w:rPr>
              <w:t xml:space="preserve">30                 </w:t>
            </w:r>
            <w:r>
              <w:rPr>
                <w:rFonts w:hint="default" w:ascii="Times New Roman" w:hAnsi="Times New Roman" w:eastAsia="黑体" w:cs="Times New Roman"/>
                <w:b w:val="0"/>
                <w:bCs w:val="0"/>
                <w:color w:val="auto"/>
                <w:kern w:val="2"/>
                <w:sz w:val="24"/>
                <w:szCs w:val="24"/>
                <w:u w:val="none"/>
                <w:lang w:val="en-US" w:eastAsia="zh-CN" w:bidi="ar-SA"/>
              </w:rPr>
              <w:t xml:space="preserve"> 面源参数表</w:t>
            </w:r>
          </w:p>
          <w:tbl>
            <w:tblPr>
              <w:tblStyle w:val="20"/>
              <w:tblW w:w="8363"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90"/>
              <w:gridCol w:w="477"/>
              <w:gridCol w:w="863"/>
              <w:gridCol w:w="840"/>
              <w:gridCol w:w="570"/>
              <w:gridCol w:w="570"/>
              <w:gridCol w:w="567"/>
              <w:gridCol w:w="739"/>
              <w:gridCol w:w="729"/>
              <w:gridCol w:w="729"/>
              <w:gridCol w:w="658"/>
              <w:gridCol w:w="93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834" w:hRule="atLeast"/>
                <w:jc w:val="center"/>
              </w:trPr>
              <w:tc>
                <w:tcPr>
                  <w:tcW w:w="690" w:type="dxa"/>
                  <w:vMerge w:val="restart"/>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序号</w:t>
                  </w:r>
                </w:p>
              </w:tc>
              <w:tc>
                <w:tcPr>
                  <w:tcW w:w="477" w:type="dxa"/>
                  <w:vMerge w:val="restart"/>
                  <w:tcBorders>
                    <w:tl2br w:val="nil"/>
                    <w:tr2bl w:val="nil"/>
                  </w:tcBorders>
                  <w:noWrap w:val="0"/>
                  <w:vAlign w:val="center"/>
                </w:tcPr>
                <w:p>
                  <w:pPr>
                    <w:snapToGrid w:val="0"/>
                    <w:jc w:val="center"/>
                    <w:rPr>
                      <w:rFonts w:hint="eastAsia" w:ascii="Times New Roman" w:hAnsi="Times New Roman" w:eastAsia="宋体"/>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名称</w:t>
                  </w:r>
                </w:p>
              </w:tc>
              <w:tc>
                <w:tcPr>
                  <w:tcW w:w="1703" w:type="dxa"/>
                  <w:gridSpan w:val="2"/>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面源起点</w:t>
                  </w:r>
                </w:p>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坐标</w:t>
                  </w:r>
                </w:p>
              </w:tc>
              <w:tc>
                <w:tcPr>
                  <w:tcW w:w="570" w:type="dxa"/>
                  <w:vMerge w:val="restart"/>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面源海拔高度</w:t>
                  </w:r>
                </w:p>
              </w:tc>
              <w:tc>
                <w:tcPr>
                  <w:tcW w:w="570" w:type="dxa"/>
                  <w:vMerge w:val="restart"/>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面源长度/m</w:t>
                  </w:r>
                </w:p>
              </w:tc>
              <w:tc>
                <w:tcPr>
                  <w:tcW w:w="567" w:type="dxa"/>
                  <w:vMerge w:val="restart"/>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面源宽度/m</w:t>
                  </w:r>
                </w:p>
              </w:tc>
              <w:tc>
                <w:tcPr>
                  <w:tcW w:w="739" w:type="dxa"/>
                  <w:vMerge w:val="restart"/>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与正北向夹角/°</w:t>
                  </w:r>
                </w:p>
              </w:tc>
              <w:tc>
                <w:tcPr>
                  <w:tcW w:w="729" w:type="dxa"/>
                  <w:vMerge w:val="restart"/>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面源有效排放高度/m</w:t>
                  </w:r>
                </w:p>
              </w:tc>
              <w:tc>
                <w:tcPr>
                  <w:tcW w:w="729" w:type="dxa"/>
                  <w:vMerge w:val="restart"/>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年排放小时数（h）</w:t>
                  </w:r>
                </w:p>
              </w:tc>
              <w:tc>
                <w:tcPr>
                  <w:tcW w:w="658" w:type="dxa"/>
                  <w:vMerge w:val="restart"/>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排放工况</w:t>
                  </w:r>
                </w:p>
              </w:tc>
              <w:tc>
                <w:tcPr>
                  <w:tcW w:w="931" w:type="dxa"/>
                  <w:vMerge w:val="restart"/>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污染物排放速率/（kg/h）</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61" w:hRule="atLeast"/>
                <w:jc w:val="center"/>
              </w:trPr>
              <w:tc>
                <w:tcPr>
                  <w:tcW w:w="690" w:type="dxa"/>
                  <w:vMerge w:val="continue"/>
                  <w:tcBorders>
                    <w:tl2br w:val="nil"/>
                    <w:tr2bl w:val="nil"/>
                  </w:tcBorders>
                  <w:noWrap w:val="0"/>
                  <w:vAlign w:val="center"/>
                </w:tcPr>
                <w:p>
                  <w:pPr>
                    <w:snapToGrid w:val="0"/>
                    <w:jc w:val="center"/>
                  </w:pPr>
                </w:p>
              </w:tc>
              <w:tc>
                <w:tcPr>
                  <w:tcW w:w="477" w:type="dxa"/>
                  <w:vMerge w:val="continue"/>
                  <w:tcBorders>
                    <w:tl2br w:val="nil"/>
                    <w:tr2bl w:val="nil"/>
                  </w:tcBorders>
                  <w:noWrap w:val="0"/>
                  <w:vAlign w:val="center"/>
                </w:tcPr>
                <w:p>
                  <w:pPr>
                    <w:snapToGrid w:val="0"/>
                    <w:jc w:val="center"/>
                  </w:pPr>
                </w:p>
              </w:tc>
              <w:tc>
                <w:tcPr>
                  <w:tcW w:w="863" w:type="dxa"/>
                  <w:vMerge w:val="restart"/>
                  <w:tcBorders>
                    <w:tl2br w:val="nil"/>
                    <w:tr2bl w:val="nil"/>
                  </w:tcBorders>
                  <w:noWrap w:val="0"/>
                  <w:vAlign w:val="center"/>
                </w:tcPr>
                <w:p>
                  <w:pPr>
                    <w:snapToGrid w:val="0"/>
                    <w:jc w:val="both"/>
                  </w:pPr>
                  <w:r>
                    <w:rPr>
                      <w:rFonts w:hint="eastAsia" w:ascii="Times New Roman" w:hAnsi="Times New Roman"/>
                      <w:b w:val="0"/>
                      <w:bCs w:val="0"/>
                      <w:color w:val="auto"/>
                      <w:sz w:val="21"/>
                      <w:szCs w:val="21"/>
                      <w:u w:val="none"/>
                      <w:lang w:val="en-US" w:eastAsia="zh-CN"/>
                    </w:rPr>
                    <w:t>纬度</w:t>
                  </w:r>
                </w:p>
              </w:tc>
              <w:tc>
                <w:tcPr>
                  <w:tcW w:w="840" w:type="dxa"/>
                  <w:vMerge w:val="restart"/>
                  <w:tcBorders>
                    <w:tl2br w:val="nil"/>
                    <w:tr2bl w:val="nil"/>
                  </w:tcBorders>
                  <w:noWrap w:val="0"/>
                  <w:vAlign w:val="center"/>
                </w:tcPr>
                <w:p>
                  <w:pPr>
                    <w:snapToGrid w:val="0"/>
                    <w:jc w:val="center"/>
                  </w:pPr>
                  <w:r>
                    <w:rPr>
                      <w:rFonts w:hint="eastAsia" w:ascii="Times New Roman" w:hAnsi="Times New Roman"/>
                      <w:b w:val="0"/>
                      <w:bCs w:val="0"/>
                      <w:color w:val="auto"/>
                      <w:sz w:val="21"/>
                      <w:szCs w:val="21"/>
                      <w:u w:val="none"/>
                      <w:lang w:val="en-US" w:eastAsia="zh-CN"/>
                    </w:rPr>
                    <w:t>经度</w:t>
                  </w:r>
                </w:p>
              </w:tc>
              <w:tc>
                <w:tcPr>
                  <w:tcW w:w="570" w:type="dxa"/>
                  <w:vMerge w:val="continue"/>
                  <w:tcBorders>
                    <w:tl2br w:val="nil"/>
                    <w:tr2bl w:val="nil"/>
                  </w:tcBorders>
                  <w:noWrap w:val="0"/>
                  <w:vAlign w:val="center"/>
                </w:tcPr>
                <w:p>
                  <w:pPr>
                    <w:snapToGrid w:val="0"/>
                    <w:jc w:val="center"/>
                  </w:pPr>
                </w:p>
              </w:tc>
              <w:tc>
                <w:tcPr>
                  <w:tcW w:w="570" w:type="dxa"/>
                  <w:vMerge w:val="continue"/>
                  <w:tcBorders>
                    <w:tl2br w:val="nil"/>
                    <w:tr2bl w:val="nil"/>
                  </w:tcBorders>
                  <w:noWrap w:val="0"/>
                  <w:vAlign w:val="center"/>
                </w:tcPr>
                <w:p>
                  <w:pPr>
                    <w:snapToGrid w:val="0"/>
                    <w:jc w:val="center"/>
                  </w:pPr>
                </w:p>
              </w:tc>
              <w:tc>
                <w:tcPr>
                  <w:tcW w:w="567" w:type="dxa"/>
                  <w:vMerge w:val="continue"/>
                  <w:tcBorders>
                    <w:tl2br w:val="nil"/>
                    <w:tr2bl w:val="nil"/>
                  </w:tcBorders>
                  <w:noWrap w:val="0"/>
                  <w:vAlign w:val="center"/>
                </w:tcPr>
                <w:p>
                  <w:pPr>
                    <w:snapToGrid w:val="0"/>
                    <w:jc w:val="center"/>
                  </w:pPr>
                </w:p>
              </w:tc>
              <w:tc>
                <w:tcPr>
                  <w:tcW w:w="739" w:type="dxa"/>
                  <w:vMerge w:val="continue"/>
                  <w:tcBorders>
                    <w:tl2br w:val="nil"/>
                    <w:tr2bl w:val="nil"/>
                  </w:tcBorders>
                  <w:noWrap w:val="0"/>
                  <w:vAlign w:val="center"/>
                </w:tcPr>
                <w:p>
                  <w:pPr>
                    <w:snapToGrid w:val="0"/>
                    <w:jc w:val="center"/>
                  </w:pPr>
                </w:p>
              </w:tc>
              <w:tc>
                <w:tcPr>
                  <w:tcW w:w="729" w:type="dxa"/>
                  <w:vMerge w:val="continue"/>
                  <w:tcBorders>
                    <w:tl2br w:val="nil"/>
                    <w:tr2bl w:val="nil"/>
                  </w:tcBorders>
                  <w:noWrap w:val="0"/>
                  <w:vAlign w:val="center"/>
                </w:tcPr>
                <w:p>
                  <w:pPr>
                    <w:snapToGrid w:val="0"/>
                    <w:jc w:val="center"/>
                  </w:pPr>
                </w:p>
              </w:tc>
              <w:tc>
                <w:tcPr>
                  <w:tcW w:w="729" w:type="dxa"/>
                  <w:vMerge w:val="continue"/>
                  <w:tcBorders>
                    <w:tl2br w:val="nil"/>
                    <w:tr2bl w:val="nil"/>
                  </w:tcBorders>
                  <w:noWrap w:val="0"/>
                  <w:vAlign w:val="center"/>
                </w:tcPr>
                <w:p>
                  <w:pPr>
                    <w:snapToGrid w:val="0"/>
                    <w:jc w:val="center"/>
                  </w:pPr>
                </w:p>
              </w:tc>
              <w:tc>
                <w:tcPr>
                  <w:tcW w:w="658" w:type="dxa"/>
                  <w:vMerge w:val="continue"/>
                  <w:tcBorders>
                    <w:tl2br w:val="nil"/>
                    <w:tr2bl w:val="nil"/>
                  </w:tcBorders>
                  <w:noWrap w:val="0"/>
                  <w:vAlign w:val="center"/>
                </w:tcPr>
                <w:p>
                  <w:pPr>
                    <w:snapToGrid w:val="0"/>
                    <w:jc w:val="center"/>
                  </w:pPr>
                </w:p>
              </w:tc>
              <w:tc>
                <w:tcPr>
                  <w:tcW w:w="931" w:type="dxa"/>
                  <w:vMerge w:val="continue"/>
                  <w:tcBorders>
                    <w:tl2br w:val="nil"/>
                    <w:tr2bl w:val="nil"/>
                  </w:tcBorders>
                  <w:noWrap w:val="0"/>
                  <w:vAlign w:val="center"/>
                </w:tcPr>
                <w:p>
                  <w:pPr>
                    <w:snapToGrid w:val="0"/>
                    <w:jc w:val="cente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83" w:hRule="atLeast"/>
                <w:jc w:val="center"/>
              </w:trPr>
              <w:tc>
                <w:tcPr>
                  <w:tcW w:w="690" w:type="dxa"/>
                  <w:vMerge w:val="continue"/>
                  <w:tcBorders>
                    <w:tl2br w:val="nil"/>
                    <w:tr2bl w:val="nil"/>
                  </w:tcBorders>
                  <w:noWrap w:val="0"/>
                  <w:vAlign w:val="center"/>
                </w:tcPr>
                <w:p>
                  <w:pPr>
                    <w:snapToGrid w:val="0"/>
                    <w:jc w:val="center"/>
                  </w:pPr>
                </w:p>
              </w:tc>
              <w:tc>
                <w:tcPr>
                  <w:tcW w:w="477" w:type="dxa"/>
                  <w:vMerge w:val="continue"/>
                  <w:tcBorders>
                    <w:tl2br w:val="nil"/>
                    <w:tr2bl w:val="nil"/>
                  </w:tcBorders>
                  <w:noWrap w:val="0"/>
                  <w:vAlign w:val="center"/>
                </w:tcPr>
                <w:p>
                  <w:pPr>
                    <w:snapToGrid w:val="0"/>
                    <w:jc w:val="center"/>
                  </w:pPr>
                </w:p>
              </w:tc>
              <w:tc>
                <w:tcPr>
                  <w:tcW w:w="863" w:type="dxa"/>
                  <w:vMerge w:val="continue"/>
                  <w:tcBorders>
                    <w:tl2br w:val="nil"/>
                    <w:tr2bl w:val="nil"/>
                  </w:tcBorders>
                  <w:noWrap w:val="0"/>
                  <w:vAlign w:val="center"/>
                </w:tcPr>
                <w:p>
                  <w:pPr>
                    <w:snapToGrid w:val="0"/>
                    <w:jc w:val="both"/>
                    <w:rPr>
                      <w:rFonts w:hint="eastAsia" w:ascii="Times New Roman" w:hAnsi="Times New Roman"/>
                      <w:b w:val="0"/>
                      <w:bCs w:val="0"/>
                      <w:color w:val="auto"/>
                      <w:sz w:val="21"/>
                      <w:szCs w:val="21"/>
                      <w:u w:val="none"/>
                      <w:lang w:val="en-US" w:eastAsia="zh-CN"/>
                    </w:rPr>
                  </w:pPr>
                </w:p>
              </w:tc>
              <w:tc>
                <w:tcPr>
                  <w:tcW w:w="840" w:type="dxa"/>
                  <w:vMerge w:val="continue"/>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p>
              </w:tc>
              <w:tc>
                <w:tcPr>
                  <w:tcW w:w="570" w:type="dxa"/>
                  <w:vMerge w:val="continue"/>
                  <w:tcBorders>
                    <w:tl2br w:val="nil"/>
                    <w:tr2bl w:val="nil"/>
                  </w:tcBorders>
                  <w:noWrap w:val="0"/>
                  <w:vAlign w:val="center"/>
                </w:tcPr>
                <w:p>
                  <w:pPr>
                    <w:snapToGrid w:val="0"/>
                    <w:jc w:val="center"/>
                  </w:pPr>
                </w:p>
              </w:tc>
              <w:tc>
                <w:tcPr>
                  <w:tcW w:w="570" w:type="dxa"/>
                  <w:vMerge w:val="continue"/>
                  <w:tcBorders>
                    <w:tl2br w:val="nil"/>
                    <w:tr2bl w:val="nil"/>
                  </w:tcBorders>
                  <w:noWrap w:val="0"/>
                  <w:vAlign w:val="center"/>
                </w:tcPr>
                <w:p>
                  <w:pPr>
                    <w:snapToGrid w:val="0"/>
                    <w:jc w:val="center"/>
                  </w:pPr>
                </w:p>
              </w:tc>
              <w:tc>
                <w:tcPr>
                  <w:tcW w:w="567" w:type="dxa"/>
                  <w:vMerge w:val="continue"/>
                  <w:tcBorders>
                    <w:tl2br w:val="nil"/>
                    <w:tr2bl w:val="nil"/>
                  </w:tcBorders>
                  <w:noWrap w:val="0"/>
                  <w:vAlign w:val="center"/>
                </w:tcPr>
                <w:p>
                  <w:pPr>
                    <w:snapToGrid w:val="0"/>
                    <w:jc w:val="center"/>
                  </w:pPr>
                </w:p>
              </w:tc>
              <w:tc>
                <w:tcPr>
                  <w:tcW w:w="739" w:type="dxa"/>
                  <w:vMerge w:val="continue"/>
                  <w:tcBorders>
                    <w:tl2br w:val="nil"/>
                    <w:tr2bl w:val="nil"/>
                  </w:tcBorders>
                  <w:noWrap w:val="0"/>
                  <w:vAlign w:val="center"/>
                </w:tcPr>
                <w:p>
                  <w:pPr>
                    <w:snapToGrid w:val="0"/>
                    <w:jc w:val="center"/>
                  </w:pPr>
                </w:p>
              </w:tc>
              <w:tc>
                <w:tcPr>
                  <w:tcW w:w="729" w:type="dxa"/>
                  <w:vMerge w:val="continue"/>
                  <w:tcBorders>
                    <w:tl2br w:val="nil"/>
                    <w:tr2bl w:val="nil"/>
                  </w:tcBorders>
                  <w:noWrap w:val="0"/>
                  <w:vAlign w:val="center"/>
                </w:tcPr>
                <w:p>
                  <w:pPr>
                    <w:snapToGrid w:val="0"/>
                    <w:jc w:val="center"/>
                  </w:pPr>
                </w:p>
              </w:tc>
              <w:tc>
                <w:tcPr>
                  <w:tcW w:w="729" w:type="dxa"/>
                  <w:vMerge w:val="continue"/>
                  <w:tcBorders>
                    <w:tl2br w:val="nil"/>
                    <w:tr2bl w:val="nil"/>
                  </w:tcBorders>
                  <w:noWrap w:val="0"/>
                  <w:vAlign w:val="center"/>
                </w:tcPr>
                <w:p>
                  <w:pPr>
                    <w:snapToGrid w:val="0"/>
                    <w:jc w:val="center"/>
                  </w:pPr>
                </w:p>
              </w:tc>
              <w:tc>
                <w:tcPr>
                  <w:tcW w:w="658" w:type="dxa"/>
                  <w:vMerge w:val="continue"/>
                  <w:tcBorders>
                    <w:tl2br w:val="nil"/>
                    <w:tr2bl w:val="nil"/>
                  </w:tcBorders>
                  <w:noWrap w:val="0"/>
                  <w:vAlign w:val="center"/>
                </w:tcPr>
                <w:p>
                  <w:pPr>
                    <w:snapToGrid w:val="0"/>
                    <w:jc w:val="center"/>
                  </w:pPr>
                </w:p>
              </w:tc>
              <w:tc>
                <w:tcPr>
                  <w:tcW w:w="931" w:type="dxa"/>
                  <w:tcBorders>
                    <w:tl2br w:val="nil"/>
                    <w:tr2bl w:val="nil"/>
                  </w:tcBorders>
                  <w:noWrap w:val="0"/>
                  <w:vAlign w:val="center"/>
                </w:tcPr>
                <w:p>
                  <w:pPr>
                    <w:snapToGrid w:val="0"/>
                    <w:jc w:val="center"/>
                    <w:rPr>
                      <w:rFonts w:hint="default" w:eastAsia="宋体"/>
                      <w:lang w:val="en-US" w:eastAsia="zh-CN"/>
                    </w:rPr>
                  </w:pPr>
                  <w:r>
                    <w:rPr>
                      <w:rFonts w:hint="eastAsia"/>
                      <w:sz w:val="21"/>
                      <w:szCs w:val="21"/>
                      <w:lang w:val="en-US" w:eastAsia="zh-CN"/>
                    </w:rPr>
                    <w:t>TSP</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66" w:hRule="exact"/>
                <w:jc w:val="center"/>
              </w:trPr>
              <w:tc>
                <w:tcPr>
                  <w:tcW w:w="690" w:type="dxa"/>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准备</w:t>
                  </w:r>
                  <w:r>
                    <w:rPr>
                      <w:rFonts w:hint="eastAsia" w:ascii="Times New Roman" w:hAnsi="Times New Roman"/>
                      <w:b w:val="0"/>
                      <w:bCs w:val="0"/>
                      <w:color w:val="auto"/>
                      <w:sz w:val="21"/>
                      <w:szCs w:val="21"/>
                      <w:u w:val="none"/>
                      <w:lang w:val="en-US" w:eastAsia="zh-CN"/>
                    </w:rPr>
                    <w:t>车间</w:t>
                  </w:r>
                </w:p>
              </w:tc>
              <w:tc>
                <w:tcPr>
                  <w:tcW w:w="477" w:type="dxa"/>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颗粒物</w:t>
                  </w:r>
                </w:p>
              </w:tc>
              <w:tc>
                <w:tcPr>
                  <w:tcW w:w="863" w:type="dxa"/>
                  <w:tcBorders>
                    <w:tl2br w:val="nil"/>
                    <w:tr2bl w:val="nil"/>
                  </w:tcBorders>
                  <w:noWrap w:val="0"/>
                  <w:vAlign w:val="center"/>
                </w:tcPr>
                <w:p>
                  <w:pPr>
                    <w:jc w:val="center"/>
                    <w:rPr>
                      <w:rFonts w:hint="default" w:ascii="Times New Roman" w:hAnsi="Times New Roman" w:eastAsia="宋体"/>
                      <w:b w:val="0"/>
                      <w:bCs w:val="0"/>
                      <w:color w:val="auto"/>
                      <w:sz w:val="21"/>
                      <w:szCs w:val="21"/>
                      <w:u w:val="none"/>
                      <w:lang w:val="en-US" w:eastAsia="zh-CN"/>
                    </w:rPr>
                  </w:pPr>
                  <w:r>
                    <w:rPr>
                      <w:rFonts w:hint="eastAsia" w:cs="Times New Roman"/>
                      <w:sz w:val="21"/>
                      <w:szCs w:val="21"/>
                      <w:lang w:val="en-US" w:eastAsia="zh-CN"/>
                    </w:rPr>
                    <w:t>113.36074233</w:t>
                  </w:r>
                </w:p>
              </w:tc>
              <w:tc>
                <w:tcPr>
                  <w:tcW w:w="840" w:type="dxa"/>
                  <w:tcBorders>
                    <w:tl2br w:val="nil"/>
                    <w:tr2bl w:val="nil"/>
                  </w:tcBorders>
                  <w:noWrap w:val="0"/>
                  <w:vAlign w:val="center"/>
                </w:tcPr>
                <w:p>
                  <w:pPr>
                    <w:jc w:val="center"/>
                    <w:rPr>
                      <w:rFonts w:hint="default" w:ascii="Times New Roman" w:hAnsi="Times New Roman" w:eastAsia="宋体"/>
                      <w:b w:val="0"/>
                      <w:bCs w:val="0"/>
                      <w:color w:val="auto"/>
                      <w:sz w:val="21"/>
                      <w:szCs w:val="21"/>
                      <w:u w:val="none"/>
                      <w:lang w:val="en-US" w:eastAsia="zh-CN"/>
                    </w:rPr>
                  </w:pPr>
                  <w:r>
                    <w:rPr>
                      <w:rFonts w:hint="eastAsia" w:cs="Times New Roman"/>
                      <w:sz w:val="21"/>
                      <w:szCs w:val="21"/>
                      <w:lang w:val="en-US" w:eastAsia="zh-CN"/>
                    </w:rPr>
                    <w:t>33.74859452</w:t>
                  </w:r>
                </w:p>
              </w:tc>
              <w:tc>
                <w:tcPr>
                  <w:tcW w:w="570" w:type="dxa"/>
                  <w:tcBorders>
                    <w:tl2br w:val="nil"/>
                    <w:tr2bl w:val="nil"/>
                  </w:tcBorders>
                  <w:noWrap w:val="0"/>
                  <w:vAlign w:val="center"/>
                </w:tcPr>
                <w:p>
                  <w:pPr>
                    <w:snapToGrid w:val="0"/>
                    <w:jc w:val="center"/>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85</w:t>
                  </w:r>
                </w:p>
              </w:tc>
              <w:tc>
                <w:tcPr>
                  <w:tcW w:w="570" w:type="dxa"/>
                  <w:tcBorders>
                    <w:tl2br w:val="nil"/>
                    <w:tr2bl w:val="nil"/>
                  </w:tcBorders>
                  <w:noWrap w:val="0"/>
                  <w:vAlign w:val="center"/>
                </w:tcPr>
                <w:p>
                  <w:pPr>
                    <w:snapToGrid w:val="0"/>
                    <w:jc w:val="center"/>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136</w:t>
                  </w:r>
                </w:p>
              </w:tc>
              <w:tc>
                <w:tcPr>
                  <w:tcW w:w="567" w:type="dxa"/>
                  <w:tcBorders>
                    <w:tl2br w:val="nil"/>
                    <w:tr2bl w:val="nil"/>
                  </w:tcBorders>
                  <w:noWrap w:val="0"/>
                  <w:vAlign w:val="center"/>
                </w:tcPr>
                <w:p>
                  <w:pPr>
                    <w:snapToGrid w:val="0"/>
                    <w:jc w:val="center"/>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70</w:t>
                  </w:r>
                </w:p>
              </w:tc>
              <w:tc>
                <w:tcPr>
                  <w:tcW w:w="739" w:type="dxa"/>
                  <w:tcBorders>
                    <w:tl2br w:val="nil"/>
                    <w:tr2bl w:val="nil"/>
                  </w:tcBorders>
                  <w:noWrap w:val="0"/>
                  <w:vAlign w:val="center"/>
                </w:tcPr>
                <w:p>
                  <w:pPr>
                    <w:snapToGrid w:val="0"/>
                    <w:jc w:val="center"/>
                    <w:rPr>
                      <w:rFonts w:hint="default"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0</w:t>
                  </w:r>
                </w:p>
              </w:tc>
              <w:tc>
                <w:tcPr>
                  <w:tcW w:w="729" w:type="dxa"/>
                  <w:tcBorders>
                    <w:tl2br w:val="nil"/>
                    <w:tr2bl w:val="nil"/>
                  </w:tcBorders>
                  <w:noWrap w:val="0"/>
                  <w:vAlign w:val="center"/>
                </w:tcPr>
                <w:p>
                  <w:pPr>
                    <w:snapToGrid w:val="0"/>
                    <w:jc w:val="center"/>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11</w:t>
                  </w:r>
                </w:p>
              </w:tc>
              <w:tc>
                <w:tcPr>
                  <w:tcW w:w="729" w:type="dxa"/>
                  <w:tcBorders>
                    <w:tl2br w:val="nil"/>
                    <w:tr2bl w:val="nil"/>
                  </w:tcBorders>
                  <w:noWrap w:val="0"/>
                  <w:vAlign w:val="center"/>
                </w:tcPr>
                <w:p>
                  <w:pPr>
                    <w:pStyle w:val="3"/>
                    <w:jc w:val="center"/>
                    <w:rPr>
                      <w:rFonts w:hint="default" w:ascii="Times New Roman" w:hAnsi="Times New Roman"/>
                      <w:b w:val="0"/>
                      <w:bCs w:val="0"/>
                      <w:color w:val="auto"/>
                      <w:sz w:val="21"/>
                      <w:szCs w:val="21"/>
                      <w:u w:val="none"/>
                      <w:lang w:val="en-US" w:eastAsia="zh-CN"/>
                    </w:rPr>
                  </w:pPr>
                  <w:r>
                    <w:rPr>
                      <w:rFonts w:hint="eastAsia" w:ascii="Times New Roman" w:hAnsi="Times New Roman"/>
                      <w:kern w:val="2"/>
                      <w:sz w:val="21"/>
                      <w:szCs w:val="21"/>
                      <w:lang w:val="en-US" w:eastAsia="zh-CN"/>
                    </w:rPr>
                    <w:t>5400</w:t>
                  </w:r>
                </w:p>
              </w:tc>
              <w:tc>
                <w:tcPr>
                  <w:tcW w:w="658" w:type="dxa"/>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正常排放</w:t>
                  </w:r>
                </w:p>
              </w:tc>
              <w:tc>
                <w:tcPr>
                  <w:tcW w:w="931" w:type="dxa"/>
                  <w:tcBorders>
                    <w:tl2br w:val="nil"/>
                    <w:tr2bl w:val="nil"/>
                  </w:tcBorders>
                  <w:noWrap w:val="0"/>
                  <w:vAlign w:val="center"/>
                </w:tcPr>
                <w:p>
                  <w:pPr>
                    <w:snapToGrid w:val="0"/>
                    <w:jc w:val="center"/>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0.0507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66" w:hRule="exact"/>
                <w:jc w:val="center"/>
              </w:trPr>
              <w:tc>
                <w:tcPr>
                  <w:tcW w:w="690" w:type="dxa"/>
                  <w:tcBorders>
                    <w:tl2br w:val="nil"/>
                    <w:tr2bl w:val="nil"/>
                  </w:tcBorders>
                  <w:noWrap w:val="0"/>
                  <w:vAlign w:val="center"/>
                </w:tcPr>
                <w:p>
                  <w:pPr>
                    <w:snapToGrid w:val="0"/>
                    <w:jc w:val="center"/>
                    <w:rPr>
                      <w:rFonts w:hint="eastAsia"/>
                      <w:b w:val="0"/>
                      <w:bCs w:val="0"/>
                      <w:color w:val="auto"/>
                      <w:sz w:val="21"/>
                      <w:szCs w:val="21"/>
                      <w:u w:val="none"/>
                      <w:lang w:val="en-US" w:eastAsia="zh-CN"/>
                    </w:rPr>
                  </w:pPr>
                  <w:r>
                    <w:rPr>
                      <w:rFonts w:hint="eastAsia"/>
                      <w:b w:val="0"/>
                      <w:bCs w:val="0"/>
                      <w:color w:val="auto"/>
                      <w:sz w:val="21"/>
                      <w:szCs w:val="21"/>
                      <w:u w:val="none"/>
                      <w:lang w:val="en-US" w:eastAsia="zh-CN"/>
                    </w:rPr>
                    <w:t>铆焊车间</w:t>
                  </w:r>
                </w:p>
              </w:tc>
              <w:tc>
                <w:tcPr>
                  <w:tcW w:w="477" w:type="dxa"/>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颗粒物</w:t>
                  </w:r>
                </w:p>
              </w:tc>
              <w:tc>
                <w:tcPr>
                  <w:tcW w:w="863" w:type="dxa"/>
                  <w:tcBorders>
                    <w:tl2br w:val="nil"/>
                    <w:tr2bl w:val="nil"/>
                  </w:tcBorders>
                  <w:noWrap w:val="0"/>
                  <w:vAlign w:val="center"/>
                </w:tcPr>
                <w:p>
                  <w:pPr>
                    <w:jc w:val="center"/>
                    <w:rPr>
                      <w:rFonts w:hint="default" w:cs="Times New Roman"/>
                      <w:sz w:val="21"/>
                      <w:szCs w:val="21"/>
                      <w:lang w:val="en-US" w:eastAsia="zh-CN"/>
                    </w:rPr>
                  </w:pPr>
                  <w:r>
                    <w:rPr>
                      <w:rFonts w:hint="eastAsia" w:cs="Times New Roman"/>
                      <w:sz w:val="21"/>
                      <w:szCs w:val="21"/>
                      <w:lang w:val="en-US" w:eastAsia="zh-CN"/>
                    </w:rPr>
                    <w:t>113.36044192</w:t>
                  </w:r>
                </w:p>
              </w:tc>
              <w:tc>
                <w:tcPr>
                  <w:tcW w:w="840" w:type="dxa"/>
                  <w:tcBorders>
                    <w:tl2br w:val="nil"/>
                    <w:tr2bl w:val="nil"/>
                  </w:tcBorders>
                  <w:noWrap w:val="0"/>
                  <w:vAlign w:val="center"/>
                </w:tcPr>
                <w:p>
                  <w:pPr>
                    <w:jc w:val="center"/>
                    <w:rPr>
                      <w:rFonts w:hint="default" w:cs="Times New Roman"/>
                      <w:sz w:val="21"/>
                      <w:szCs w:val="21"/>
                      <w:lang w:val="en-US" w:eastAsia="zh-CN"/>
                    </w:rPr>
                  </w:pPr>
                  <w:r>
                    <w:rPr>
                      <w:rFonts w:hint="eastAsia" w:cs="Times New Roman"/>
                      <w:sz w:val="21"/>
                      <w:szCs w:val="21"/>
                      <w:lang w:val="en-US" w:eastAsia="zh-CN"/>
                    </w:rPr>
                    <w:t>33.74942064</w:t>
                  </w:r>
                </w:p>
              </w:tc>
              <w:tc>
                <w:tcPr>
                  <w:tcW w:w="570" w:type="dxa"/>
                  <w:tcBorders>
                    <w:tl2br w:val="nil"/>
                    <w:tr2bl w:val="nil"/>
                  </w:tcBorders>
                  <w:noWrap w:val="0"/>
                  <w:vAlign w:val="center"/>
                </w:tcPr>
                <w:p>
                  <w:pPr>
                    <w:snapToGrid w:val="0"/>
                    <w:jc w:val="center"/>
                    <w:rPr>
                      <w:rFonts w:hint="default"/>
                      <w:b w:val="0"/>
                      <w:bCs w:val="0"/>
                      <w:color w:val="auto"/>
                      <w:sz w:val="21"/>
                      <w:szCs w:val="21"/>
                      <w:u w:val="none"/>
                      <w:lang w:val="en-US" w:eastAsia="zh-CN"/>
                    </w:rPr>
                  </w:pPr>
                  <w:r>
                    <w:rPr>
                      <w:rFonts w:hint="eastAsia"/>
                      <w:b w:val="0"/>
                      <w:bCs w:val="0"/>
                      <w:color w:val="auto"/>
                      <w:sz w:val="21"/>
                      <w:szCs w:val="21"/>
                      <w:u w:val="none"/>
                      <w:lang w:val="en-US" w:eastAsia="zh-CN"/>
                    </w:rPr>
                    <w:t>83</w:t>
                  </w:r>
                </w:p>
              </w:tc>
              <w:tc>
                <w:tcPr>
                  <w:tcW w:w="570" w:type="dxa"/>
                  <w:tcBorders>
                    <w:tl2br w:val="nil"/>
                    <w:tr2bl w:val="nil"/>
                  </w:tcBorders>
                  <w:noWrap w:val="0"/>
                  <w:vAlign w:val="center"/>
                </w:tcPr>
                <w:p>
                  <w:pPr>
                    <w:snapToGrid w:val="0"/>
                    <w:jc w:val="center"/>
                    <w:rPr>
                      <w:rFonts w:hint="default"/>
                      <w:b w:val="0"/>
                      <w:bCs w:val="0"/>
                      <w:color w:val="auto"/>
                      <w:sz w:val="21"/>
                      <w:szCs w:val="21"/>
                      <w:u w:val="none"/>
                      <w:lang w:val="en-US" w:eastAsia="zh-CN"/>
                    </w:rPr>
                  </w:pPr>
                  <w:r>
                    <w:rPr>
                      <w:rFonts w:hint="eastAsia"/>
                      <w:b w:val="0"/>
                      <w:bCs w:val="0"/>
                      <w:color w:val="auto"/>
                      <w:sz w:val="21"/>
                      <w:szCs w:val="21"/>
                      <w:u w:val="none"/>
                      <w:lang w:val="en-US" w:eastAsia="zh-CN"/>
                    </w:rPr>
                    <w:t>163</w:t>
                  </w:r>
                </w:p>
              </w:tc>
              <w:tc>
                <w:tcPr>
                  <w:tcW w:w="567" w:type="dxa"/>
                  <w:tcBorders>
                    <w:tl2br w:val="nil"/>
                    <w:tr2bl w:val="nil"/>
                  </w:tcBorders>
                  <w:noWrap w:val="0"/>
                  <w:vAlign w:val="center"/>
                </w:tcPr>
                <w:p>
                  <w:pPr>
                    <w:snapToGrid w:val="0"/>
                    <w:jc w:val="center"/>
                    <w:rPr>
                      <w:rFonts w:hint="default"/>
                      <w:b w:val="0"/>
                      <w:bCs w:val="0"/>
                      <w:color w:val="auto"/>
                      <w:sz w:val="21"/>
                      <w:szCs w:val="21"/>
                      <w:u w:val="none"/>
                      <w:lang w:val="en-US" w:eastAsia="zh-CN"/>
                    </w:rPr>
                  </w:pPr>
                  <w:r>
                    <w:rPr>
                      <w:rFonts w:hint="eastAsia"/>
                      <w:b w:val="0"/>
                      <w:bCs w:val="0"/>
                      <w:color w:val="auto"/>
                      <w:sz w:val="21"/>
                      <w:szCs w:val="21"/>
                      <w:u w:val="none"/>
                      <w:lang w:val="en-US" w:eastAsia="zh-CN"/>
                    </w:rPr>
                    <w:t>73</w:t>
                  </w:r>
                </w:p>
              </w:tc>
              <w:tc>
                <w:tcPr>
                  <w:tcW w:w="739" w:type="dxa"/>
                  <w:tcBorders>
                    <w:tl2br w:val="nil"/>
                    <w:tr2bl w:val="nil"/>
                  </w:tcBorders>
                  <w:noWrap w:val="0"/>
                  <w:vAlign w:val="center"/>
                </w:tcPr>
                <w:p>
                  <w:pPr>
                    <w:snapToGrid w:val="0"/>
                    <w:jc w:val="center"/>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0</w:t>
                  </w:r>
                </w:p>
              </w:tc>
              <w:tc>
                <w:tcPr>
                  <w:tcW w:w="729" w:type="dxa"/>
                  <w:tcBorders>
                    <w:tl2br w:val="nil"/>
                    <w:tr2bl w:val="nil"/>
                  </w:tcBorders>
                  <w:noWrap w:val="0"/>
                  <w:vAlign w:val="center"/>
                </w:tcPr>
                <w:p>
                  <w:pPr>
                    <w:snapToGrid w:val="0"/>
                    <w:jc w:val="center"/>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11</w:t>
                  </w:r>
                </w:p>
              </w:tc>
              <w:tc>
                <w:tcPr>
                  <w:tcW w:w="729" w:type="dxa"/>
                  <w:tcBorders>
                    <w:tl2br w:val="nil"/>
                    <w:tr2bl w:val="nil"/>
                  </w:tcBorders>
                  <w:noWrap w:val="0"/>
                  <w:vAlign w:val="center"/>
                </w:tcPr>
                <w:p>
                  <w:pPr>
                    <w:pStyle w:val="3"/>
                    <w:jc w:val="center"/>
                    <w:rPr>
                      <w:rFonts w:hint="eastAsia" w:ascii="Times New Roman" w:hAnsi="Times New Roman"/>
                      <w:b w:val="0"/>
                      <w:bCs w:val="0"/>
                      <w:color w:val="auto"/>
                      <w:sz w:val="21"/>
                      <w:szCs w:val="21"/>
                      <w:u w:val="none"/>
                      <w:lang w:val="en-US" w:eastAsia="zh-CN"/>
                    </w:rPr>
                  </w:pPr>
                  <w:r>
                    <w:rPr>
                      <w:rFonts w:hint="eastAsia" w:ascii="Times New Roman" w:hAnsi="Times New Roman"/>
                      <w:kern w:val="2"/>
                      <w:sz w:val="21"/>
                      <w:szCs w:val="21"/>
                      <w:lang w:val="en-US" w:eastAsia="zh-CN"/>
                    </w:rPr>
                    <w:t>5400</w:t>
                  </w:r>
                </w:p>
              </w:tc>
              <w:tc>
                <w:tcPr>
                  <w:tcW w:w="658" w:type="dxa"/>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正常排</w:t>
                  </w:r>
                </w:p>
              </w:tc>
              <w:tc>
                <w:tcPr>
                  <w:tcW w:w="931" w:type="dxa"/>
                  <w:tcBorders>
                    <w:tl2br w:val="nil"/>
                    <w:tr2bl w:val="nil"/>
                  </w:tcBorders>
                  <w:noWrap w:val="0"/>
                  <w:vAlign w:val="center"/>
                </w:tcPr>
                <w:p>
                  <w:pPr>
                    <w:snapToGrid w:val="0"/>
                    <w:jc w:val="center"/>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0.0097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66" w:hRule="exact"/>
                <w:jc w:val="center"/>
              </w:trPr>
              <w:tc>
                <w:tcPr>
                  <w:tcW w:w="690" w:type="dxa"/>
                  <w:tcBorders>
                    <w:tl2br w:val="nil"/>
                    <w:tr2bl w:val="nil"/>
                  </w:tcBorders>
                  <w:noWrap w:val="0"/>
                  <w:vAlign w:val="center"/>
                </w:tcPr>
                <w:p>
                  <w:pPr>
                    <w:snapToGrid w:val="0"/>
                    <w:jc w:val="center"/>
                    <w:rPr>
                      <w:rFonts w:hint="eastAsia"/>
                      <w:b w:val="0"/>
                      <w:bCs w:val="0"/>
                      <w:color w:val="auto"/>
                      <w:sz w:val="21"/>
                      <w:szCs w:val="21"/>
                      <w:u w:val="none"/>
                      <w:lang w:val="en-US" w:eastAsia="zh-CN"/>
                    </w:rPr>
                  </w:pPr>
                  <w:r>
                    <w:rPr>
                      <w:rFonts w:hint="eastAsia"/>
                      <w:b w:val="0"/>
                      <w:bCs w:val="0"/>
                      <w:color w:val="auto"/>
                      <w:sz w:val="21"/>
                      <w:szCs w:val="21"/>
                      <w:u w:val="none"/>
                      <w:lang w:val="en-US" w:eastAsia="zh-CN"/>
                    </w:rPr>
                    <w:t>液压油缸生产车间</w:t>
                  </w:r>
                </w:p>
              </w:tc>
              <w:tc>
                <w:tcPr>
                  <w:tcW w:w="477" w:type="dxa"/>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颗粒物</w:t>
                  </w:r>
                </w:p>
              </w:tc>
              <w:tc>
                <w:tcPr>
                  <w:tcW w:w="863" w:type="dxa"/>
                  <w:tcBorders>
                    <w:tl2br w:val="nil"/>
                    <w:tr2bl w:val="nil"/>
                  </w:tcBorders>
                  <w:noWrap w:val="0"/>
                  <w:vAlign w:val="center"/>
                </w:tcPr>
                <w:p>
                  <w:pPr>
                    <w:jc w:val="center"/>
                    <w:rPr>
                      <w:rFonts w:hint="default" w:cs="Times New Roman"/>
                      <w:sz w:val="21"/>
                      <w:szCs w:val="21"/>
                      <w:lang w:val="en-US" w:eastAsia="zh-CN"/>
                    </w:rPr>
                  </w:pPr>
                  <w:r>
                    <w:rPr>
                      <w:rFonts w:hint="eastAsia" w:cs="Times New Roman"/>
                      <w:sz w:val="21"/>
                      <w:szCs w:val="21"/>
                      <w:lang w:val="en-US" w:eastAsia="zh-CN"/>
                    </w:rPr>
                    <w:t>113.36309195</w:t>
                  </w:r>
                </w:p>
              </w:tc>
              <w:tc>
                <w:tcPr>
                  <w:tcW w:w="840" w:type="dxa"/>
                  <w:tcBorders>
                    <w:tl2br w:val="nil"/>
                    <w:tr2bl w:val="nil"/>
                  </w:tcBorders>
                  <w:noWrap w:val="0"/>
                  <w:vAlign w:val="center"/>
                </w:tcPr>
                <w:p>
                  <w:pPr>
                    <w:jc w:val="center"/>
                    <w:rPr>
                      <w:rFonts w:hint="default" w:cs="Times New Roman"/>
                      <w:sz w:val="21"/>
                      <w:szCs w:val="21"/>
                      <w:lang w:val="en-US" w:eastAsia="zh-CN"/>
                    </w:rPr>
                  </w:pPr>
                  <w:r>
                    <w:rPr>
                      <w:rFonts w:hint="eastAsia" w:cs="Times New Roman"/>
                      <w:sz w:val="21"/>
                      <w:szCs w:val="21"/>
                      <w:lang w:val="en-US" w:eastAsia="zh-CN"/>
                    </w:rPr>
                    <w:t>33.75038624</w:t>
                  </w:r>
                </w:p>
              </w:tc>
              <w:tc>
                <w:tcPr>
                  <w:tcW w:w="570" w:type="dxa"/>
                  <w:tcBorders>
                    <w:tl2br w:val="nil"/>
                    <w:tr2bl w:val="nil"/>
                  </w:tcBorders>
                  <w:noWrap w:val="0"/>
                  <w:vAlign w:val="center"/>
                </w:tcPr>
                <w:p>
                  <w:pPr>
                    <w:snapToGrid w:val="0"/>
                    <w:jc w:val="center"/>
                    <w:rPr>
                      <w:rFonts w:hint="default"/>
                      <w:b w:val="0"/>
                      <w:bCs w:val="0"/>
                      <w:color w:val="auto"/>
                      <w:sz w:val="21"/>
                      <w:szCs w:val="21"/>
                      <w:u w:val="none"/>
                      <w:lang w:val="en-US" w:eastAsia="zh-CN"/>
                    </w:rPr>
                  </w:pPr>
                  <w:r>
                    <w:rPr>
                      <w:rFonts w:hint="eastAsia"/>
                      <w:b w:val="0"/>
                      <w:bCs w:val="0"/>
                      <w:color w:val="auto"/>
                      <w:sz w:val="21"/>
                      <w:szCs w:val="21"/>
                      <w:u w:val="none"/>
                      <w:lang w:val="en-US" w:eastAsia="zh-CN"/>
                    </w:rPr>
                    <w:t>84</w:t>
                  </w:r>
                </w:p>
              </w:tc>
              <w:tc>
                <w:tcPr>
                  <w:tcW w:w="570" w:type="dxa"/>
                  <w:tcBorders>
                    <w:tl2br w:val="nil"/>
                    <w:tr2bl w:val="nil"/>
                  </w:tcBorders>
                  <w:noWrap w:val="0"/>
                  <w:vAlign w:val="center"/>
                </w:tcPr>
                <w:p>
                  <w:pPr>
                    <w:snapToGrid w:val="0"/>
                    <w:jc w:val="center"/>
                    <w:rPr>
                      <w:rFonts w:hint="default"/>
                      <w:b w:val="0"/>
                      <w:bCs w:val="0"/>
                      <w:color w:val="auto"/>
                      <w:sz w:val="21"/>
                      <w:szCs w:val="21"/>
                      <w:u w:val="none"/>
                      <w:lang w:val="en-US" w:eastAsia="zh-CN"/>
                    </w:rPr>
                  </w:pPr>
                  <w:r>
                    <w:rPr>
                      <w:rFonts w:hint="eastAsia"/>
                      <w:b w:val="0"/>
                      <w:bCs w:val="0"/>
                      <w:color w:val="auto"/>
                      <w:sz w:val="21"/>
                      <w:szCs w:val="21"/>
                      <w:u w:val="none"/>
                      <w:lang w:val="en-US" w:eastAsia="zh-CN"/>
                    </w:rPr>
                    <w:t>153</w:t>
                  </w:r>
                </w:p>
              </w:tc>
              <w:tc>
                <w:tcPr>
                  <w:tcW w:w="567" w:type="dxa"/>
                  <w:tcBorders>
                    <w:tl2br w:val="nil"/>
                    <w:tr2bl w:val="nil"/>
                  </w:tcBorders>
                  <w:noWrap w:val="0"/>
                  <w:vAlign w:val="center"/>
                </w:tcPr>
                <w:p>
                  <w:pPr>
                    <w:snapToGrid w:val="0"/>
                    <w:jc w:val="center"/>
                    <w:rPr>
                      <w:rFonts w:hint="default"/>
                      <w:b w:val="0"/>
                      <w:bCs w:val="0"/>
                      <w:color w:val="auto"/>
                      <w:sz w:val="21"/>
                      <w:szCs w:val="21"/>
                      <w:u w:val="none"/>
                      <w:lang w:val="en-US" w:eastAsia="zh-CN"/>
                    </w:rPr>
                  </w:pPr>
                  <w:r>
                    <w:rPr>
                      <w:rFonts w:hint="eastAsia"/>
                      <w:b w:val="0"/>
                      <w:bCs w:val="0"/>
                      <w:color w:val="auto"/>
                      <w:sz w:val="21"/>
                      <w:szCs w:val="21"/>
                      <w:u w:val="none"/>
                      <w:lang w:val="en-US" w:eastAsia="zh-CN"/>
                    </w:rPr>
                    <w:t>72</w:t>
                  </w:r>
                </w:p>
              </w:tc>
              <w:tc>
                <w:tcPr>
                  <w:tcW w:w="739" w:type="dxa"/>
                  <w:tcBorders>
                    <w:tl2br w:val="nil"/>
                    <w:tr2bl w:val="nil"/>
                  </w:tcBorders>
                  <w:noWrap w:val="0"/>
                  <w:vAlign w:val="center"/>
                </w:tcPr>
                <w:p>
                  <w:pPr>
                    <w:snapToGrid w:val="0"/>
                    <w:jc w:val="center"/>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0</w:t>
                  </w:r>
                </w:p>
              </w:tc>
              <w:tc>
                <w:tcPr>
                  <w:tcW w:w="729" w:type="dxa"/>
                  <w:tcBorders>
                    <w:tl2br w:val="nil"/>
                    <w:tr2bl w:val="nil"/>
                  </w:tcBorders>
                  <w:noWrap w:val="0"/>
                  <w:vAlign w:val="center"/>
                </w:tcPr>
                <w:p>
                  <w:pPr>
                    <w:snapToGrid w:val="0"/>
                    <w:jc w:val="center"/>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11</w:t>
                  </w:r>
                </w:p>
              </w:tc>
              <w:tc>
                <w:tcPr>
                  <w:tcW w:w="729" w:type="dxa"/>
                  <w:tcBorders>
                    <w:tl2br w:val="nil"/>
                    <w:tr2bl w:val="nil"/>
                  </w:tcBorders>
                  <w:noWrap w:val="0"/>
                  <w:vAlign w:val="center"/>
                </w:tcPr>
                <w:p>
                  <w:pPr>
                    <w:pStyle w:val="3"/>
                    <w:jc w:val="center"/>
                    <w:rPr>
                      <w:rFonts w:hint="default" w:ascii="Times New Roman" w:hAnsi="Times New Roman"/>
                      <w:b w:val="0"/>
                      <w:bCs w:val="0"/>
                      <w:color w:val="auto"/>
                      <w:sz w:val="21"/>
                      <w:szCs w:val="21"/>
                      <w:u w:val="none"/>
                      <w:lang w:val="en-US" w:eastAsia="zh-CN"/>
                    </w:rPr>
                  </w:pPr>
                  <w:r>
                    <w:rPr>
                      <w:rFonts w:hint="eastAsia" w:ascii="Times New Roman" w:hAnsi="Times New Roman"/>
                      <w:kern w:val="2"/>
                      <w:sz w:val="21"/>
                      <w:szCs w:val="21"/>
                      <w:lang w:val="en-US" w:eastAsia="zh-CN"/>
                    </w:rPr>
                    <w:t>2880</w:t>
                  </w:r>
                </w:p>
              </w:tc>
              <w:tc>
                <w:tcPr>
                  <w:tcW w:w="658" w:type="dxa"/>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正常排</w:t>
                  </w:r>
                </w:p>
              </w:tc>
              <w:tc>
                <w:tcPr>
                  <w:tcW w:w="931" w:type="dxa"/>
                  <w:tcBorders>
                    <w:tl2br w:val="nil"/>
                    <w:tr2bl w:val="nil"/>
                  </w:tcBorders>
                  <w:noWrap w:val="0"/>
                  <w:vAlign w:val="center"/>
                </w:tcPr>
                <w:p>
                  <w:pPr>
                    <w:snapToGrid w:val="0"/>
                    <w:jc w:val="center"/>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0.0013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066" w:hRule="exact"/>
                <w:jc w:val="center"/>
              </w:trPr>
              <w:tc>
                <w:tcPr>
                  <w:tcW w:w="690" w:type="dxa"/>
                  <w:tcBorders>
                    <w:tl2br w:val="nil"/>
                    <w:tr2bl w:val="nil"/>
                  </w:tcBorders>
                  <w:noWrap w:val="0"/>
                  <w:vAlign w:val="center"/>
                </w:tcPr>
                <w:p>
                  <w:pPr>
                    <w:snapToGrid w:val="0"/>
                    <w:jc w:val="center"/>
                    <w:rPr>
                      <w:rFonts w:hint="eastAsia"/>
                      <w:b w:val="0"/>
                      <w:bCs w:val="0"/>
                      <w:color w:val="auto"/>
                      <w:sz w:val="21"/>
                      <w:szCs w:val="21"/>
                      <w:u w:val="none"/>
                      <w:lang w:val="en-US" w:eastAsia="zh-CN"/>
                    </w:rPr>
                  </w:pPr>
                  <w:r>
                    <w:rPr>
                      <w:rFonts w:hint="eastAsia"/>
                      <w:b w:val="0"/>
                      <w:bCs w:val="0"/>
                      <w:color w:val="auto"/>
                      <w:sz w:val="21"/>
                      <w:szCs w:val="21"/>
                      <w:u w:val="none"/>
                      <w:lang w:val="en-US" w:eastAsia="zh-CN"/>
                    </w:rPr>
                    <w:t>大修车间</w:t>
                  </w:r>
                </w:p>
              </w:tc>
              <w:tc>
                <w:tcPr>
                  <w:tcW w:w="477" w:type="dxa"/>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颗粒物</w:t>
                  </w:r>
                </w:p>
              </w:tc>
              <w:tc>
                <w:tcPr>
                  <w:tcW w:w="863" w:type="dxa"/>
                  <w:tcBorders>
                    <w:tl2br w:val="nil"/>
                    <w:tr2bl w:val="nil"/>
                  </w:tcBorders>
                  <w:noWrap w:val="0"/>
                  <w:vAlign w:val="center"/>
                </w:tcPr>
                <w:p>
                  <w:pPr>
                    <w:jc w:val="center"/>
                    <w:rPr>
                      <w:rFonts w:hint="default" w:cs="Times New Roman"/>
                      <w:sz w:val="21"/>
                      <w:szCs w:val="21"/>
                      <w:lang w:val="en-US" w:eastAsia="zh-CN"/>
                    </w:rPr>
                  </w:pPr>
                  <w:r>
                    <w:rPr>
                      <w:rFonts w:hint="eastAsia" w:cs="Times New Roman"/>
                      <w:sz w:val="21"/>
                      <w:szCs w:val="21"/>
                      <w:lang w:val="en-US" w:eastAsia="zh-CN"/>
                    </w:rPr>
                    <w:t>113.36299539</w:t>
                  </w:r>
                </w:p>
              </w:tc>
              <w:tc>
                <w:tcPr>
                  <w:tcW w:w="840" w:type="dxa"/>
                  <w:tcBorders>
                    <w:tl2br w:val="nil"/>
                    <w:tr2bl w:val="nil"/>
                  </w:tcBorders>
                  <w:noWrap w:val="0"/>
                  <w:vAlign w:val="center"/>
                </w:tcPr>
                <w:p>
                  <w:pPr>
                    <w:jc w:val="center"/>
                    <w:rPr>
                      <w:rFonts w:hint="default" w:cs="Times New Roman"/>
                      <w:sz w:val="21"/>
                      <w:szCs w:val="21"/>
                      <w:lang w:val="en-US" w:eastAsia="zh-CN"/>
                    </w:rPr>
                  </w:pPr>
                  <w:r>
                    <w:rPr>
                      <w:rFonts w:hint="eastAsia" w:cs="Times New Roman"/>
                      <w:sz w:val="21"/>
                      <w:szCs w:val="21"/>
                      <w:lang w:val="en-US" w:eastAsia="zh-CN"/>
                    </w:rPr>
                    <w:t>33.74843359</w:t>
                  </w:r>
                </w:p>
              </w:tc>
              <w:tc>
                <w:tcPr>
                  <w:tcW w:w="570" w:type="dxa"/>
                  <w:tcBorders>
                    <w:tl2br w:val="nil"/>
                    <w:tr2bl w:val="nil"/>
                  </w:tcBorders>
                  <w:noWrap w:val="0"/>
                  <w:vAlign w:val="center"/>
                </w:tcPr>
                <w:p>
                  <w:pPr>
                    <w:snapToGrid w:val="0"/>
                    <w:jc w:val="center"/>
                    <w:rPr>
                      <w:rFonts w:hint="default"/>
                      <w:b w:val="0"/>
                      <w:bCs w:val="0"/>
                      <w:color w:val="auto"/>
                      <w:sz w:val="21"/>
                      <w:szCs w:val="21"/>
                      <w:u w:val="none"/>
                      <w:lang w:val="en-US" w:eastAsia="zh-CN"/>
                    </w:rPr>
                  </w:pPr>
                  <w:r>
                    <w:rPr>
                      <w:rFonts w:hint="eastAsia"/>
                      <w:b w:val="0"/>
                      <w:bCs w:val="0"/>
                      <w:color w:val="auto"/>
                      <w:sz w:val="21"/>
                      <w:szCs w:val="21"/>
                      <w:u w:val="none"/>
                      <w:lang w:val="en-US" w:eastAsia="zh-CN"/>
                    </w:rPr>
                    <w:t>85</w:t>
                  </w:r>
                </w:p>
              </w:tc>
              <w:tc>
                <w:tcPr>
                  <w:tcW w:w="570" w:type="dxa"/>
                  <w:tcBorders>
                    <w:tl2br w:val="nil"/>
                    <w:tr2bl w:val="nil"/>
                  </w:tcBorders>
                  <w:noWrap w:val="0"/>
                  <w:vAlign w:val="center"/>
                </w:tcPr>
                <w:p>
                  <w:pPr>
                    <w:snapToGrid w:val="0"/>
                    <w:jc w:val="center"/>
                    <w:rPr>
                      <w:rFonts w:hint="default"/>
                      <w:b w:val="0"/>
                      <w:bCs w:val="0"/>
                      <w:color w:val="auto"/>
                      <w:sz w:val="21"/>
                      <w:szCs w:val="21"/>
                      <w:u w:val="none"/>
                      <w:lang w:val="en-US" w:eastAsia="zh-CN"/>
                    </w:rPr>
                  </w:pPr>
                  <w:r>
                    <w:rPr>
                      <w:rFonts w:hint="eastAsia"/>
                      <w:b w:val="0"/>
                      <w:bCs w:val="0"/>
                      <w:color w:val="auto"/>
                      <w:sz w:val="21"/>
                      <w:szCs w:val="21"/>
                      <w:u w:val="none"/>
                      <w:lang w:val="en-US" w:eastAsia="zh-CN"/>
                    </w:rPr>
                    <w:t>170</w:t>
                  </w:r>
                </w:p>
              </w:tc>
              <w:tc>
                <w:tcPr>
                  <w:tcW w:w="567" w:type="dxa"/>
                  <w:tcBorders>
                    <w:tl2br w:val="nil"/>
                    <w:tr2bl w:val="nil"/>
                  </w:tcBorders>
                  <w:noWrap w:val="0"/>
                  <w:vAlign w:val="center"/>
                </w:tcPr>
                <w:p>
                  <w:pPr>
                    <w:snapToGrid w:val="0"/>
                    <w:jc w:val="center"/>
                    <w:rPr>
                      <w:rFonts w:hint="default"/>
                      <w:b w:val="0"/>
                      <w:bCs w:val="0"/>
                      <w:color w:val="auto"/>
                      <w:sz w:val="21"/>
                      <w:szCs w:val="21"/>
                      <w:u w:val="none"/>
                      <w:lang w:val="en-US" w:eastAsia="zh-CN"/>
                    </w:rPr>
                  </w:pPr>
                  <w:r>
                    <w:rPr>
                      <w:rFonts w:hint="eastAsia"/>
                      <w:b w:val="0"/>
                      <w:bCs w:val="0"/>
                      <w:color w:val="auto"/>
                      <w:sz w:val="21"/>
                      <w:szCs w:val="21"/>
                      <w:u w:val="none"/>
                      <w:lang w:val="en-US" w:eastAsia="zh-CN"/>
                    </w:rPr>
                    <w:t>100</w:t>
                  </w:r>
                </w:p>
              </w:tc>
              <w:tc>
                <w:tcPr>
                  <w:tcW w:w="739" w:type="dxa"/>
                  <w:tcBorders>
                    <w:tl2br w:val="nil"/>
                    <w:tr2bl w:val="nil"/>
                  </w:tcBorders>
                  <w:noWrap w:val="0"/>
                  <w:vAlign w:val="center"/>
                </w:tcPr>
                <w:p>
                  <w:pPr>
                    <w:snapToGrid w:val="0"/>
                    <w:jc w:val="center"/>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0</w:t>
                  </w:r>
                </w:p>
              </w:tc>
              <w:tc>
                <w:tcPr>
                  <w:tcW w:w="729" w:type="dxa"/>
                  <w:tcBorders>
                    <w:tl2br w:val="nil"/>
                    <w:tr2bl w:val="nil"/>
                  </w:tcBorders>
                  <w:noWrap w:val="0"/>
                  <w:vAlign w:val="center"/>
                </w:tcPr>
                <w:p>
                  <w:pPr>
                    <w:snapToGrid w:val="0"/>
                    <w:jc w:val="center"/>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11</w:t>
                  </w:r>
                </w:p>
              </w:tc>
              <w:tc>
                <w:tcPr>
                  <w:tcW w:w="729" w:type="dxa"/>
                  <w:tcBorders>
                    <w:tl2br w:val="nil"/>
                    <w:tr2bl w:val="nil"/>
                  </w:tcBorders>
                  <w:noWrap w:val="0"/>
                  <w:vAlign w:val="center"/>
                </w:tcPr>
                <w:p>
                  <w:pPr>
                    <w:snapToGrid w:val="0"/>
                    <w:jc w:val="center"/>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2880</w:t>
                  </w:r>
                </w:p>
              </w:tc>
              <w:tc>
                <w:tcPr>
                  <w:tcW w:w="658" w:type="dxa"/>
                  <w:tcBorders>
                    <w:tl2br w:val="nil"/>
                    <w:tr2bl w:val="nil"/>
                  </w:tcBorders>
                  <w:noWrap w:val="0"/>
                  <w:vAlign w:val="center"/>
                </w:tcPr>
                <w:p>
                  <w:pPr>
                    <w:snapToGrid w:val="0"/>
                    <w:jc w:val="center"/>
                    <w:rPr>
                      <w:rFonts w:hint="eastAsia" w:ascii="Times New Roman" w:hAnsi="Times New Roman"/>
                      <w:b w:val="0"/>
                      <w:bCs w:val="0"/>
                      <w:color w:val="auto"/>
                      <w:sz w:val="21"/>
                      <w:szCs w:val="21"/>
                      <w:u w:val="none"/>
                      <w:lang w:val="en-US" w:eastAsia="zh-CN"/>
                    </w:rPr>
                  </w:pPr>
                  <w:r>
                    <w:rPr>
                      <w:rFonts w:hint="eastAsia" w:ascii="Times New Roman" w:hAnsi="Times New Roman"/>
                      <w:b w:val="0"/>
                      <w:bCs w:val="0"/>
                      <w:color w:val="auto"/>
                      <w:sz w:val="21"/>
                      <w:szCs w:val="21"/>
                      <w:u w:val="none"/>
                      <w:lang w:val="en-US" w:eastAsia="zh-CN"/>
                    </w:rPr>
                    <w:t>正常排</w:t>
                  </w:r>
                </w:p>
              </w:tc>
              <w:tc>
                <w:tcPr>
                  <w:tcW w:w="931" w:type="dxa"/>
                  <w:tcBorders>
                    <w:tl2br w:val="nil"/>
                    <w:tr2bl w:val="nil"/>
                  </w:tcBorders>
                  <w:noWrap w:val="0"/>
                  <w:vAlign w:val="center"/>
                </w:tcPr>
                <w:p>
                  <w:pPr>
                    <w:snapToGrid w:val="0"/>
                    <w:jc w:val="center"/>
                    <w:rPr>
                      <w:rFonts w:hint="default" w:ascii="Times New Roman" w:hAnsi="Times New Roman"/>
                      <w:b w:val="0"/>
                      <w:bCs w:val="0"/>
                      <w:color w:val="auto"/>
                      <w:sz w:val="21"/>
                      <w:szCs w:val="21"/>
                      <w:u w:val="none"/>
                      <w:lang w:val="en-US" w:eastAsia="zh-CN"/>
                    </w:rPr>
                  </w:pPr>
                  <w:r>
                    <w:rPr>
                      <w:rFonts w:hint="eastAsia"/>
                      <w:b w:val="0"/>
                      <w:bCs w:val="0"/>
                      <w:color w:val="auto"/>
                      <w:sz w:val="21"/>
                      <w:szCs w:val="21"/>
                      <w:u w:val="none"/>
                      <w:lang w:val="en-US" w:eastAsia="zh-CN"/>
                    </w:rPr>
                    <w:t>0.00086</w:t>
                  </w:r>
                </w:p>
              </w:tc>
            </w:tr>
          </w:tbl>
          <w:p>
            <w:pPr>
              <w:widowControl w:val="0"/>
              <w:spacing w:before="0" w:beforeLines="0"/>
              <w:ind w:firstLine="0" w:firstLineChars="0"/>
              <w:jc w:val="center"/>
              <w:rPr>
                <w:rFonts w:hint="eastAsia" w:ascii="Times New Roman" w:hAnsi="Times New Roman" w:eastAsia="黑体" w:cs="Times New Roman"/>
                <w:b w:val="0"/>
                <w:bCs w:val="0"/>
                <w:color w:val="auto"/>
                <w:kern w:val="2"/>
                <w:sz w:val="24"/>
                <w:szCs w:val="24"/>
                <w:u w:val="none"/>
                <w:lang w:val="en-US" w:eastAsia="zh-CN" w:bidi="ar-SA"/>
              </w:rPr>
            </w:pPr>
            <w:r>
              <w:rPr>
                <w:rFonts w:hint="eastAsia" w:ascii="Times New Roman" w:hAnsi="Times New Roman" w:eastAsia="黑体" w:cs="Times New Roman"/>
                <w:b w:val="0"/>
                <w:bCs w:val="0"/>
                <w:color w:val="auto"/>
                <w:kern w:val="2"/>
                <w:sz w:val="24"/>
                <w:szCs w:val="24"/>
                <w:u w:val="none"/>
                <w:lang w:val="en-US" w:eastAsia="zh-CN" w:bidi="ar-SA"/>
              </w:rPr>
              <w:t>表31</w:t>
            </w:r>
            <w:r>
              <w:rPr>
                <w:rFonts w:hint="default" w:ascii="Times New Roman" w:hAnsi="Times New Roman" w:eastAsia="黑体" w:cs="Times New Roman"/>
                <w:b w:val="0"/>
                <w:bCs w:val="0"/>
                <w:color w:val="auto"/>
                <w:kern w:val="2"/>
                <w:sz w:val="24"/>
                <w:szCs w:val="24"/>
                <w:u w:val="none"/>
                <w:lang w:val="en-US" w:eastAsia="zh-CN" w:bidi="ar-SA"/>
              </w:rPr>
              <w:t xml:space="preserve"> </w:t>
            </w:r>
            <w:r>
              <w:rPr>
                <w:rFonts w:hint="eastAsia" w:ascii="Times New Roman" w:hAnsi="Times New Roman" w:eastAsia="黑体" w:cs="Times New Roman"/>
                <w:b w:val="0"/>
                <w:bCs w:val="0"/>
                <w:color w:val="auto"/>
                <w:kern w:val="2"/>
                <w:sz w:val="24"/>
                <w:szCs w:val="24"/>
                <w:u w:val="none"/>
                <w:lang w:val="en-US" w:eastAsia="zh-CN" w:bidi="ar-SA"/>
              </w:rPr>
              <w:t xml:space="preserve">       拟建项目大气污染物最大地面浓度预测</w:t>
            </w:r>
          </w:p>
          <w:tbl>
            <w:tblPr>
              <w:tblStyle w:val="21"/>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8"/>
              <w:gridCol w:w="1001"/>
              <w:gridCol w:w="5"/>
              <w:gridCol w:w="747"/>
              <w:gridCol w:w="1347"/>
              <w:gridCol w:w="1346"/>
              <w:gridCol w:w="1346"/>
              <w:gridCol w:w="13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58" w:type="dxa"/>
                  <w:vAlign w:val="center"/>
                </w:tcPr>
                <w:p>
                  <w:pPr>
                    <w:pStyle w:val="3"/>
                    <w:jc w:val="center"/>
                    <w:rPr>
                      <w:rFonts w:hint="default" w:ascii="Times New Roman" w:hAnsi="Times New Roman" w:cs="Times New Roman"/>
                      <w:sz w:val="21"/>
                      <w:szCs w:val="21"/>
                      <w:highlight w:val="none"/>
                      <w:vertAlign w:val="baseline"/>
                      <w:lang w:eastAsia="zh-CN"/>
                    </w:rPr>
                  </w:pPr>
                  <w:r>
                    <w:rPr>
                      <w:rFonts w:hint="default" w:ascii="Times New Roman" w:hAnsi="Times New Roman" w:cs="Times New Roman"/>
                      <w:sz w:val="21"/>
                      <w:szCs w:val="21"/>
                      <w:highlight w:val="none"/>
                      <w:vertAlign w:val="baseline"/>
                      <w:lang w:eastAsia="zh-CN"/>
                    </w:rPr>
                    <w:t>污染源</w:t>
                  </w:r>
                </w:p>
              </w:tc>
              <w:tc>
                <w:tcPr>
                  <w:tcW w:w="1753" w:type="dxa"/>
                  <w:gridSpan w:val="3"/>
                  <w:vAlign w:val="center"/>
                </w:tcPr>
                <w:p>
                  <w:pPr>
                    <w:pStyle w:val="3"/>
                    <w:jc w:val="center"/>
                    <w:rPr>
                      <w:rFonts w:hint="default" w:ascii="Times New Roman" w:hAnsi="Times New Roman" w:cs="Times New Roman"/>
                      <w:sz w:val="21"/>
                      <w:szCs w:val="21"/>
                      <w:highlight w:val="none"/>
                      <w:vertAlign w:val="baseline"/>
                      <w:lang w:eastAsia="zh-CN"/>
                    </w:rPr>
                  </w:pPr>
                  <w:r>
                    <w:rPr>
                      <w:rFonts w:hint="default" w:ascii="Times New Roman" w:hAnsi="Times New Roman" w:cs="Times New Roman"/>
                      <w:sz w:val="21"/>
                      <w:szCs w:val="21"/>
                      <w:highlight w:val="none"/>
                      <w:vertAlign w:val="baseline"/>
                      <w:lang w:eastAsia="zh-CN"/>
                    </w:rPr>
                    <w:t>标准（</w:t>
                  </w:r>
                  <w:r>
                    <w:rPr>
                      <w:rFonts w:hint="default" w:ascii="Times New Roman" w:hAnsi="Times New Roman" w:cs="Times New Roman"/>
                      <w:sz w:val="21"/>
                      <w:szCs w:val="21"/>
                      <w:highlight w:val="none"/>
                      <w:vertAlign w:val="baseline"/>
                      <w:lang w:val="en-US" w:eastAsia="zh-CN"/>
                    </w:rPr>
                    <w:t>mg/m</w:t>
                  </w:r>
                  <w:r>
                    <w:rPr>
                      <w:rFonts w:hint="default" w:ascii="Times New Roman" w:hAnsi="Times New Roman" w:cs="Times New Roman"/>
                      <w:sz w:val="21"/>
                      <w:szCs w:val="21"/>
                      <w:highlight w:val="none"/>
                      <w:vertAlign w:val="superscript"/>
                      <w:lang w:val="en-US" w:eastAsia="zh-CN"/>
                    </w:rPr>
                    <w:t>3</w:t>
                  </w:r>
                  <w:r>
                    <w:rPr>
                      <w:rFonts w:hint="default" w:ascii="Times New Roman" w:hAnsi="Times New Roman" w:cs="Times New Roman"/>
                      <w:sz w:val="21"/>
                      <w:szCs w:val="21"/>
                      <w:highlight w:val="none"/>
                      <w:vertAlign w:val="baseline"/>
                      <w:lang w:eastAsia="zh-CN"/>
                    </w:rPr>
                    <w:t>）</w:t>
                  </w:r>
                </w:p>
              </w:tc>
              <w:tc>
                <w:tcPr>
                  <w:tcW w:w="1347" w:type="dxa"/>
                  <w:vAlign w:val="center"/>
                </w:tcPr>
                <w:p>
                  <w:pPr>
                    <w:pStyle w:val="3"/>
                    <w:jc w:val="center"/>
                    <w:rPr>
                      <w:highlight w:val="none"/>
                    </w:rPr>
                  </w:pPr>
                  <w:r>
                    <w:rPr>
                      <w:rFonts w:hint="default" w:ascii="Times New Roman" w:hAnsi="Times New Roman" w:cs="Times New Roman"/>
                      <w:sz w:val="21"/>
                      <w:szCs w:val="21"/>
                      <w:highlight w:val="none"/>
                      <w:vertAlign w:val="baseline"/>
                      <w:lang w:val="en-US" w:eastAsia="zh-CN"/>
                    </w:rPr>
                    <w:t>Pmax（%）</w:t>
                  </w:r>
                </w:p>
              </w:tc>
              <w:tc>
                <w:tcPr>
                  <w:tcW w:w="1346" w:type="dxa"/>
                  <w:vAlign w:val="center"/>
                </w:tcPr>
                <w:p>
                  <w:pPr>
                    <w:spacing w:line="500" w:lineRule="exact"/>
                    <w:jc w:val="center"/>
                    <w:rPr>
                      <w:rFonts w:hint="default" w:ascii="Times New Roman" w:hAnsi="Times New Roman" w:cs="Times New Roman"/>
                      <w:sz w:val="21"/>
                      <w:szCs w:val="21"/>
                      <w:highlight w:val="none"/>
                      <w:vertAlign w:val="baseline"/>
                      <w:lang w:val="en-US" w:eastAsia="zh-CN"/>
                    </w:rPr>
                  </w:pPr>
                  <w:r>
                    <w:rPr>
                      <w:szCs w:val="21"/>
                      <w:highlight w:val="none"/>
                    </w:rPr>
                    <w:t>Cmax</w:t>
                  </w:r>
                </w:p>
              </w:tc>
              <w:tc>
                <w:tcPr>
                  <w:tcW w:w="1346" w:type="dxa"/>
                  <w:vAlign w:val="center"/>
                </w:tcPr>
                <w:p>
                  <w:pPr>
                    <w:spacing w:line="500" w:lineRule="exact"/>
                    <w:jc w:val="center"/>
                    <w:rPr>
                      <w:rFonts w:hint="default" w:ascii="Times New Roman" w:hAnsi="Times New Roman" w:cs="Times New Roman"/>
                      <w:sz w:val="21"/>
                      <w:szCs w:val="21"/>
                      <w:highlight w:val="none"/>
                      <w:vertAlign w:val="baseline"/>
                      <w:lang w:val="en-US" w:eastAsia="zh-CN"/>
                    </w:rPr>
                  </w:pPr>
                  <w:r>
                    <w:rPr>
                      <w:szCs w:val="21"/>
                      <w:highlight w:val="none"/>
                    </w:rPr>
                    <w:t>Dmax</w:t>
                  </w:r>
                </w:p>
              </w:tc>
              <w:tc>
                <w:tcPr>
                  <w:tcW w:w="1346" w:type="dxa"/>
                  <w:vAlign w:val="center"/>
                </w:tcPr>
                <w:p>
                  <w:pPr>
                    <w:spacing w:line="500" w:lineRule="exact"/>
                    <w:jc w:val="center"/>
                    <w:rPr>
                      <w:rFonts w:hint="default" w:ascii="Times New Roman" w:hAnsi="Times New Roman" w:cs="Times New Roman"/>
                      <w:sz w:val="21"/>
                      <w:szCs w:val="21"/>
                      <w:highlight w:val="none"/>
                      <w:vertAlign w:val="baseline"/>
                      <w:lang w:val="en-US" w:eastAsia="zh-CN"/>
                    </w:rPr>
                  </w:pPr>
                  <w:r>
                    <w:rPr>
                      <w:szCs w:val="21"/>
                      <w:highlight w:val="none"/>
                    </w:rPr>
                    <w:t>D10%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58" w:type="dxa"/>
                  <w:vAlign w:val="center"/>
                </w:tcPr>
                <w:p>
                  <w:pPr>
                    <w:pStyle w:val="3"/>
                    <w:jc w:val="center"/>
                    <w:rPr>
                      <w:rFonts w:hint="default" w:ascii="Times New Roman" w:hAnsi="Times New Roman" w:cs="Times New Roman"/>
                      <w:sz w:val="21"/>
                      <w:szCs w:val="21"/>
                      <w:highlight w:val="none"/>
                      <w:vertAlign w:val="baseline"/>
                      <w:lang w:eastAsia="zh-CN"/>
                    </w:rPr>
                  </w:pPr>
                  <w:r>
                    <w:rPr>
                      <w:rFonts w:hint="eastAsia" w:ascii="Times New Roman" w:hAnsi="Times New Roman" w:cs="Times New Roman"/>
                      <w:sz w:val="21"/>
                      <w:szCs w:val="21"/>
                      <w:highlight w:val="none"/>
                      <w:vertAlign w:val="baseline"/>
                      <w:lang w:val="en-US" w:eastAsia="zh-CN"/>
                    </w:rPr>
                    <w:t>1#</w:t>
                  </w:r>
                  <w:r>
                    <w:rPr>
                      <w:rFonts w:hint="eastAsia" w:ascii="Times New Roman" w:hAnsi="Times New Roman" w:cs="Times New Roman"/>
                      <w:sz w:val="21"/>
                      <w:szCs w:val="21"/>
                      <w:highlight w:val="none"/>
                      <w:vertAlign w:val="baseline"/>
                      <w:lang w:eastAsia="zh-CN"/>
                    </w:rPr>
                    <w:t>排气筒</w:t>
                  </w:r>
                </w:p>
              </w:tc>
              <w:tc>
                <w:tcPr>
                  <w:tcW w:w="1006" w:type="dxa"/>
                  <w:gridSpan w:val="2"/>
                  <w:vAlign w:val="center"/>
                </w:tcPr>
                <w:p>
                  <w:pPr>
                    <w:pStyle w:val="3"/>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PM</w:t>
                  </w:r>
                  <w:r>
                    <w:rPr>
                      <w:rFonts w:hint="eastAsia" w:ascii="Times New Roman" w:hAnsi="Times New Roman" w:cs="Times New Roman" w:eastAsiaTheme="minorEastAsia"/>
                      <w:sz w:val="21"/>
                      <w:szCs w:val="21"/>
                      <w:highlight w:val="none"/>
                      <w:vertAlign w:val="subscript"/>
                      <w:lang w:val="en-US" w:eastAsia="zh-CN"/>
                    </w:rPr>
                    <w:t>10</w:t>
                  </w:r>
                </w:p>
              </w:tc>
              <w:tc>
                <w:tcPr>
                  <w:tcW w:w="747" w:type="dxa"/>
                  <w:vAlign w:val="center"/>
                </w:tcPr>
                <w:p>
                  <w:pPr>
                    <w:pStyle w:val="3"/>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0.45</w:t>
                  </w:r>
                </w:p>
              </w:tc>
              <w:tc>
                <w:tcPr>
                  <w:tcW w:w="1347"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0.16</w:t>
                  </w:r>
                </w:p>
              </w:tc>
              <w:tc>
                <w:tcPr>
                  <w:tcW w:w="1346" w:type="dxa"/>
                  <w:vAlign w:val="center"/>
                </w:tcPr>
                <w:p>
                  <w:pPr>
                    <w:pStyle w:val="3"/>
                    <w:jc w:val="center"/>
                    <w:rPr>
                      <w:rFonts w:hint="eastAsia"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7.37E-04</w:t>
                  </w:r>
                </w:p>
              </w:tc>
              <w:tc>
                <w:tcPr>
                  <w:tcW w:w="1346"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69m</w:t>
                  </w:r>
                </w:p>
              </w:tc>
              <w:tc>
                <w:tcPr>
                  <w:tcW w:w="1346" w:type="dxa"/>
                  <w:vAlign w:val="center"/>
                </w:tcPr>
                <w:p>
                  <w:pPr>
                    <w:spacing w:line="500" w:lineRule="exact"/>
                    <w:jc w:val="center"/>
                    <w:rPr>
                      <w:rFonts w:hint="eastAsia" w:eastAsia="宋体"/>
                      <w:szCs w:val="21"/>
                      <w:highlight w:val="none"/>
                      <w:lang w:val="en-US" w:eastAsia="zh-CN"/>
                    </w:rPr>
                  </w:pPr>
                  <w:r>
                    <w:rPr>
                      <w:rFonts w:hint="eastAsia"/>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58" w:type="dxa"/>
                  <w:vAlign w:val="center"/>
                </w:tcPr>
                <w:p>
                  <w:pPr>
                    <w:pStyle w:val="3"/>
                    <w:jc w:val="center"/>
                    <w:rPr>
                      <w:rFonts w:hint="eastAsia" w:ascii="Times New Roman" w:hAnsi="Times New Roman" w:cs="Times New Roman"/>
                      <w:sz w:val="21"/>
                      <w:szCs w:val="21"/>
                      <w:highlight w:val="none"/>
                      <w:vertAlign w:val="baseline"/>
                      <w:lang w:eastAsia="zh-CN"/>
                    </w:rPr>
                  </w:pPr>
                  <w:r>
                    <w:rPr>
                      <w:rFonts w:hint="eastAsia" w:ascii="Times New Roman" w:hAnsi="Times New Roman" w:cs="Times New Roman"/>
                      <w:sz w:val="21"/>
                      <w:szCs w:val="21"/>
                      <w:highlight w:val="none"/>
                      <w:vertAlign w:val="baseline"/>
                      <w:lang w:val="en-US" w:eastAsia="zh-CN"/>
                    </w:rPr>
                    <w:t>2#</w:t>
                  </w:r>
                  <w:r>
                    <w:rPr>
                      <w:rFonts w:hint="eastAsia" w:ascii="Times New Roman" w:hAnsi="Times New Roman" w:cs="Times New Roman"/>
                      <w:sz w:val="21"/>
                      <w:szCs w:val="21"/>
                      <w:highlight w:val="none"/>
                      <w:vertAlign w:val="baseline"/>
                      <w:lang w:eastAsia="zh-CN"/>
                    </w:rPr>
                    <w:t>排气筒</w:t>
                  </w:r>
                </w:p>
              </w:tc>
              <w:tc>
                <w:tcPr>
                  <w:tcW w:w="1006" w:type="dxa"/>
                  <w:gridSpan w:val="2"/>
                  <w:vAlign w:val="center"/>
                </w:tcPr>
                <w:p>
                  <w:pPr>
                    <w:pStyle w:val="3"/>
                    <w:jc w:val="center"/>
                    <w:rPr>
                      <w:rFonts w:hint="eastAsia"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PM</w:t>
                  </w:r>
                  <w:r>
                    <w:rPr>
                      <w:rFonts w:hint="eastAsia" w:ascii="Times New Roman" w:hAnsi="Times New Roman" w:cs="Times New Roman" w:eastAsiaTheme="minorEastAsia"/>
                      <w:sz w:val="21"/>
                      <w:szCs w:val="21"/>
                      <w:highlight w:val="none"/>
                      <w:vertAlign w:val="subscript"/>
                      <w:lang w:val="en-US" w:eastAsia="zh-CN"/>
                    </w:rPr>
                    <w:t>10</w:t>
                  </w:r>
                </w:p>
              </w:tc>
              <w:tc>
                <w:tcPr>
                  <w:tcW w:w="747" w:type="dxa"/>
                  <w:vAlign w:val="center"/>
                </w:tcPr>
                <w:p>
                  <w:pPr>
                    <w:pStyle w:val="3"/>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0.45</w:t>
                  </w:r>
                </w:p>
              </w:tc>
              <w:tc>
                <w:tcPr>
                  <w:tcW w:w="1347"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0.03</w:t>
                  </w:r>
                </w:p>
              </w:tc>
              <w:tc>
                <w:tcPr>
                  <w:tcW w:w="1346" w:type="dxa"/>
                  <w:vAlign w:val="center"/>
                </w:tcPr>
                <w:p>
                  <w:pPr>
                    <w:pStyle w:val="3"/>
                    <w:jc w:val="center"/>
                    <w:rPr>
                      <w:rFonts w:hint="eastAsia"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1.39E-04</w:t>
                  </w:r>
                </w:p>
              </w:tc>
              <w:tc>
                <w:tcPr>
                  <w:tcW w:w="1346"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69m</w:t>
                  </w:r>
                </w:p>
              </w:tc>
              <w:tc>
                <w:tcPr>
                  <w:tcW w:w="1346" w:type="dxa"/>
                  <w:vAlign w:val="center"/>
                </w:tcPr>
                <w:p>
                  <w:pPr>
                    <w:spacing w:line="500" w:lineRule="exact"/>
                    <w:jc w:val="center"/>
                    <w:rPr>
                      <w:rFonts w:hint="default"/>
                      <w:szCs w:val="21"/>
                      <w:highlight w:val="none"/>
                      <w:lang w:val="en-US" w:eastAsia="zh-CN"/>
                    </w:rPr>
                  </w:pPr>
                  <w:r>
                    <w:rPr>
                      <w:rFonts w:hint="eastAsia"/>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58" w:type="dxa"/>
                  <w:vAlign w:val="center"/>
                </w:tcPr>
                <w:p>
                  <w:pPr>
                    <w:pStyle w:val="3"/>
                    <w:jc w:val="center"/>
                    <w:rPr>
                      <w:rFonts w:hint="eastAsia" w:ascii="Times New Roman" w:hAnsi="Times New Roman" w:cs="Times New Roman"/>
                      <w:sz w:val="21"/>
                      <w:szCs w:val="21"/>
                      <w:highlight w:val="none"/>
                      <w:vertAlign w:val="baseline"/>
                      <w:lang w:eastAsia="zh-CN"/>
                    </w:rPr>
                  </w:pPr>
                  <w:r>
                    <w:rPr>
                      <w:rFonts w:hint="eastAsia" w:ascii="Times New Roman" w:hAnsi="Times New Roman" w:cs="Times New Roman"/>
                      <w:sz w:val="21"/>
                      <w:szCs w:val="21"/>
                      <w:highlight w:val="none"/>
                      <w:vertAlign w:val="baseline"/>
                      <w:lang w:val="en-US" w:eastAsia="zh-CN"/>
                    </w:rPr>
                    <w:t>3#</w:t>
                  </w:r>
                  <w:r>
                    <w:rPr>
                      <w:rFonts w:hint="eastAsia" w:ascii="Times New Roman" w:hAnsi="Times New Roman" w:cs="Times New Roman"/>
                      <w:sz w:val="21"/>
                      <w:szCs w:val="21"/>
                      <w:highlight w:val="none"/>
                      <w:vertAlign w:val="baseline"/>
                      <w:lang w:eastAsia="zh-CN"/>
                    </w:rPr>
                    <w:t>排气筒</w:t>
                  </w:r>
                </w:p>
              </w:tc>
              <w:tc>
                <w:tcPr>
                  <w:tcW w:w="1006" w:type="dxa"/>
                  <w:gridSpan w:val="2"/>
                  <w:vAlign w:val="center"/>
                </w:tcPr>
                <w:p>
                  <w:pPr>
                    <w:pStyle w:val="3"/>
                    <w:jc w:val="center"/>
                    <w:rPr>
                      <w:rFonts w:hint="eastAsia"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PM</w:t>
                  </w:r>
                  <w:r>
                    <w:rPr>
                      <w:rFonts w:hint="eastAsia" w:ascii="Times New Roman" w:hAnsi="Times New Roman" w:cs="Times New Roman" w:eastAsiaTheme="minorEastAsia"/>
                      <w:sz w:val="21"/>
                      <w:szCs w:val="21"/>
                      <w:highlight w:val="none"/>
                      <w:vertAlign w:val="subscript"/>
                      <w:lang w:val="en-US" w:eastAsia="zh-CN"/>
                    </w:rPr>
                    <w:t>10</w:t>
                  </w:r>
                </w:p>
              </w:tc>
              <w:tc>
                <w:tcPr>
                  <w:tcW w:w="747" w:type="dxa"/>
                  <w:vAlign w:val="center"/>
                </w:tcPr>
                <w:p>
                  <w:pPr>
                    <w:pStyle w:val="3"/>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0.45</w:t>
                  </w:r>
                </w:p>
              </w:tc>
              <w:tc>
                <w:tcPr>
                  <w:tcW w:w="1347"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0.00</w:t>
                  </w:r>
                </w:p>
              </w:tc>
              <w:tc>
                <w:tcPr>
                  <w:tcW w:w="1346" w:type="dxa"/>
                  <w:vAlign w:val="center"/>
                </w:tcPr>
                <w:p>
                  <w:pPr>
                    <w:pStyle w:val="3"/>
                    <w:jc w:val="center"/>
                    <w:rPr>
                      <w:rFonts w:hint="eastAsia"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2.09E-05</w:t>
                  </w:r>
                </w:p>
              </w:tc>
              <w:tc>
                <w:tcPr>
                  <w:tcW w:w="1346"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69m</w:t>
                  </w:r>
                </w:p>
              </w:tc>
              <w:tc>
                <w:tcPr>
                  <w:tcW w:w="1346" w:type="dxa"/>
                  <w:vAlign w:val="center"/>
                </w:tcPr>
                <w:p>
                  <w:pPr>
                    <w:spacing w:line="500" w:lineRule="exact"/>
                    <w:jc w:val="center"/>
                    <w:rPr>
                      <w:rFonts w:hint="default"/>
                      <w:szCs w:val="21"/>
                      <w:highlight w:val="none"/>
                      <w:lang w:val="en-US" w:eastAsia="zh-CN"/>
                    </w:rPr>
                  </w:pPr>
                  <w:r>
                    <w:rPr>
                      <w:rFonts w:hint="eastAsia"/>
                      <w:szCs w:val="21"/>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158" w:type="dxa"/>
                  <w:vAlign w:val="center"/>
                </w:tcPr>
                <w:p>
                  <w:pPr>
                    <w:snapToGrid w:val="0"/>
                    <w:jc w:val="center"/>
                    <w:rPr>
                      <w:rFonts w:hint="default" w:ascii="Times New Roman" w:hAnsi="Times New Roman" w:cs="Times New Roman"/>
                      <w:sz w:val="21"/>
                      <w:szCs w:val="21"/>
                      <w:highlight w:val="none"/>
                      <w:vertAlign w:val="baseline"/>
                      <w:lang w:eastAsia="zh-CN"/>
                    </w:rPr>
                  </w:pPr>
                  <w:r>
                    <w:rPr>
                      <w:rFonts w:hint="eastAsia"/>
                      <w:b w:val="0"/>
                      <w:bCs w:val="0"/>
                      <w:color w:val="auto"/>
                      <w:sz w:val="21"/>
                      <w:szCs w:val="21"/>
                      <w:u w:val="none"/>
                      <w:lang w:val="en-US" w:eastAsia="zh-CN"/>
                    </w:rPr>
                    <w:t>准备</w:t>
                  </w:r>
                  <w:r>
                    <w:rPr>
                      <w:rFonts w:hint="eastAsia" w:ascii="Times New Roman" w:hAnsi="Times New Roman"/>
                      <w:b w:val="0"/>
                      <w:bCs w:val="0"/>
                      <w:color w:val="auto"/>
                      <w:sz w:val="21"/>
                      <w:szCs w:val="21"/>
                      <w:u w:val="none"/>
                      <w:lang w:val="en-US" w:eastAsia="zh-CN"/>
                    </w:rPr>
                    <w:t>车间</w:t>
                  </w:r>
                </w:p>
              </w:tc>
              <w:tc>
                <w:tcPr>
                  <w:tcW w:w="1001" w:type="dxa"/>
                  <w:vAlign w:val="center"/>
                </w:tcPr>
                <w:p>
                  <w:pPr>
                    <w:pStyle w:val="3"/>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TSP</w:t>
                  </w:r>
                </w:p>
              </w:tc>
              <w:tc>
                <w:tcPr>
                  <w:tcW w:w="752" w:type="dxa"/>
                  <w:gridSpan w:val="2"/>
                  <w:vAlign w:val="center"/>
                </w:tcPr>
                <w:p>
                  <w:pPr>
                    <w:pStyle w:val="3"/>
                    <w:jc w:val="center"/>
                    <w:rPr>
                      <w:rFonts w:hint="default"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0.9</w:t>
                  </w:r>
                </w:p>
              </w:tc>
              <w:tc>
                <w:tcPr>
                  <w:tcW w:w="1347"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0.21</w:t>
                  </w:r>
                </w:p>
              </w:tc>
              <w:tc>
                <w:tcPr>
                  <w:tcW w:w="1346"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1.91E-03</w:t>
                  </w:r>
                </w:p>
              </w:tc>
              <w:tc>
                <w:tcPr>
                  <w:tcW w:w="1346" w:type="dxa"/>
                  <w:vAlign w:val="center"/>
                </w:tcPr>
                <w:p>
                  <w:pPr>
                    <w:pStyle w:val="3"/>
                    <w:jc w:val="center"/>
                    <w:rPr>
                      <w:rFonts w:hint="eastAsia"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73m</w:t>
                  </w:r>
                </w:p>
              </w:tc>
              <w:tc>
                <w:tcPr>
                  <w:tcW w:w="1346" w:type="dxa"/>
                  <w:vAlign w:val="center"/>
                </w:tcPr>
                <w:p>
                  <w:pPr>
                    <w:pStyle w:val="3"/>
                    <w:jc w:val="center"/>
                    <w:rPr>
                      <w:rFonts w:hint="eastAsia"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158" w:type="dxa"/>
                  <w:vAlign w:val="center"/>
                </w:tcPr>
                <w:p>
                  <w:pPr>
                    <w:snapToGrid w:val="0"/>
                    <w:jc w:val="center"/>
                    <w:rPr>
                      <w:rFonts w:hint="eastAsia" w:ascii="Times New Roman" w:hAnsi="Times New Roman" w:cs="Times New Roman"/>
                      <w:sz w:val="21"/>
                      <w:szCs w:val="21"/>
                      <w:highlight w:val="none"/>
                      <w:vertAlign w:val="baseline"/>
                      <w:lang w:eastAsia="zh-CN"/>
                    </w:rPr>
                  </w:pPr>
                  <w:r>
                    <w:rPr>
                      <w:rFonts w:hint="eastAsia"/>
                      <w:b w:val="0"/>
                      <w:bCs w:val="0"/>
                      <w:color w:val="auto"/>
                      <w:sz w:val="21"/>
                      <w:szCs w:val="21"/>
                      <w:u w:val="none"/>
                      <w:lang w:val="en-US" w:eastAsia="zh-CN"/>
                    </w:rPr>
                    <w:t>铆焊车间</w:t>
                  </w:r>
                </w:p>
              </w:tc>
              <w:tc>
                <w:tcPr>
                  <w:tcW w:w="1001" w:type="dxa"/>
                  <w:vAlign w:val="center"/>
                </w:tcPr>
                <w:p>
                  <w:pPr>
                    <w:jc w:val="center"/>
                    <w:rPr>
                      <w:rFonts w:hint="eastAsia"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TSP</w:t>
                  </w:r>
                </w:p>
              </w:tc>
              <w:tc>
                <w:tcPr>
                  <w:tcW w:w="752" w:type="dxa"/>
                  <w:gridSpan w:val="2"/>
                  <w:vAlign w:val="center"/>
                </w:tcPr>
                <w:p>
                  <w:pPr>
                    <w:pStyle w:val="3"/>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0.9</w:t>
                  </w:r>
                </w:p>
              </w:tc>
              <w:tc>
                <w:tcPr>
                  <w:tcW w:w="1347"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0.03</w:t>
                  </w:r>
                </w:p>
              </w:tc>
              <w:tc>
                <w:tcPr>
                  <w:tcW w:w="1346" w:type="dxa"/>
                  <w:vAlign w:val="center"/>
                </w:tcPr>
                <w:p>
                  <w:pPr>
                    <w:pStyle w:val="3"/>
                    <w:jc w:val="center"/>
                    <w:rPr>
                      <w:rFonts w:hint="eastAsia"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3.11E-04</w:t>
                  </w:r>
                </w:p>
              </w:tc>
              <w:tc>
                <w:tcPr>
                  <w:tcW w:w="1346"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84m</w:t>
                  </w:r>
                </w:p>
              </w:tc>
              <w:tc>
                <w:tcPr>
                  <w:tcW w:w="1346"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158" w:type="dxa"/>
                  <w:vAlign w:val="center"/>
                </w:tcPr>
                <w:p>
                  <w:pPr>
                    <w:snapToGrid w:val="0"/>
                    <w:jc w:val="center"/>
                    <w:rPr>
                      <w:rFonts w:hint="eastAsia" w:ascii="Times New Roman" w:hAnsi="Times New Roman" w:cs="Times New Roman"/>
                      <w:sz w:val="21"/>
                      <w:szCs w:val="21"/>
                      <w:highlight w:val="none"/>
                      <w:vertAlign w:val="baseline"/>
                      <w:lang w:eastAsia="zh-CN"/>
                    </w:rPr>
                  </w:pPr>
                  <w:r>
                    <w:rPr>
                      <w:rFonts w:hint="eastAsia"/>
                      <w:b w:val="0"/>
                      <w:bCs w:val="0"/>
                      <w:color w:val="auto"/>
                      <w:sz w:val="21"/>
                      <w:szCs w:val="21"/>
                      <w:u w:val="none"/>
                      <w:lang w:val="en-US" w:eastAsia="zh-CN"/>
                    </w:rPr>
                    <w:t>液压油缸生产车间</w:t>
                  </w:r>
                </w:p>
              </w:tc>
              <w:tc>
                <w:tcPr>
                  <w:tcW w:w="1001" w:type="dxa"/>
                  <w:vAlign w:val="center"/>
                </w:tcPr>
                <w:p>
                  <w:pPr>
                    <w:jc w:val="center"/>
                    <w:rPr>
                      <w:rFonts w:hint="eastAsia"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TSP</w:t>
                  </w:r>
                </w:p>
              </w:tc>
              <w:tc>
                <w:tcPr>
                  <w:tcW w:w="752" w:type="dxa"/>
                  <w:gridSpan w:val="2"/>
                  <w:vAlign w:val="center"/>
                </w:tcPr>
                <w:p>
                  <w:pPr>
                    <w:pStyle w:val="3"/>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0.9</w:t>
                  </w:r>
                </w:p>
              </w:tc>
              <w:tc>
                <w:tcPr>
                  <w:tcW w:w="1347"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0.00</w:t>
                  </w:r>
                </w:p>
              </w:tc>
              <w:tc>
                <w:tcPr>
                  <w:tcW w:w="1346" w:type="dxa"/>
                  <w:vAlign w:val="center"/>
                </w:tcPr>
                <w:p>
                  <w:pPr>
                    <w:pStyle w:val="3"/>
                    <w:jc w:val="center"/>
                    <w:rPr>
                      <w:rFonts w:hint="eastAsia"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4.40E-05</w:t>
                  </w:r>
                </w:p>
              </w:tc>
              <w:tc>
                <w:tcPr>
                  <w:tcW w:w="1346"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82m</w:t>
                  </w:r>
                </w:p>
              </w:tc>
              <w:tc>
                <w:tcPr>
                  <w:tcW w:w="1346"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jc w:val="center"/>
              </w:trPr>
              <w:tc>
                <w:tcPr>
                  <w:tcW w:w="1158" w:type="dxa"/>
                  <w:vAlign w:val="center"/>
                </w:tcPr>
                <w:p>
                  <w:pPr>
                    <w:snapToGrid w:val="0"/>
                    <w:jc w:val="center"/>
                    <w:rPr>
                      <w:rFonts w:hint="eastAsia" w:ascii="Times New Roman" w:hAnsi="Times New Roman" w:cs="Times New Roman"/>
                      <w:sz w:val="21"/>
                      <w:szCs w:val="21"/>
                      <w:highlight w:val="none"/>
                      <w:vertAlign w:val="baseline"/>
                      <w:lang w:eastAsia="zh-CN"/>
                    </w:rPr>
                  </w:pPr>
                  <w:r>
                    <w:rPr>
                      <w:rFonts w:hint="eastAsia"/>
                      <w:b w:val="0"/>
                      <w:bCs w:val="0"/>
                      <w:color w:val="auto"/>
                      <w:sz w:val="21"/>
                      <w:szCs w:val="21"/>
                      <w:u w:val="none"/>
                      <w:lang w:val="en-US" w:eastAsia="zh-CN"/>
                    </w:rPr>
                    <w:t>大修车间</w:t>
                  </w:r>
                </w:p>
              </w:tc>
              <w:tc>
                <w:tcPr>
                  <w:tcW w:w="1001" w:type="dxa"/>
                  <w:vAlign w:val="center"/>
                </w:tcPr>
                <w:p>
                  <w:pPr>
                    <w:jc w:val="center"/>
                    <w:rPr>
                      <w:rFonts w:hint="eastAsia"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TSP</w:t>
                  </w:r>
                </w:p>
              </w:tc>
              <w:tc>
                <w:tcPr>
                  <w:tcW w:w="752" w:type="dxa"/>
                  <w:gridSpan w:val="2"/>
                  <w:vAlign w:val="center"/>
                </w:tcPr>
                <w:p>
                  <w:pPr>
                    <w:pStyle w:val="3"/>
                    <w:jc w:val="center"/>
                    <w:rPr>
                      <w:rFonts w:hint="eastAsia" w:ascii="Times New Roman" w:hAnsi="Times New Roman" w:cs="Times New Roman"/>
                      <w:sz w:val="21"/>
                      <w:szCs w:val="21"/>
                      <w:highlight w:val="none"/>
                      <w:vertAlign w:val="baseline"/>
                      <w:lang w:val="en-US" w:eastAsia="zh-CN"/>
                    </w:rPr>
                  </w:pPr>
                  <w:r>
                    <w:rPr>
                      <w:rFonts w:hint="eastAsia" w:ascii="Times New Roman" w:hAnsi="Times New Roman" w:cs="Times New Roman"/>
                      <w:sz w:val="21"/>
                      <w:szCs w:val="21"/>
                      <w:highlight w:val="none"/>
                      <w:vertAlign w:val="baseline"/>
                      <w:lang w:val="en-US" w:eastAsia="zh-CN"/>
                    </w:rPr>
                    <w:t>0.9</w:t>
                  </w:r>
                </w:p>
              </w:tc>
              <w:tc>
                <w:tcPr>
                  <w:tcW w:w="1347"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0.00</w:t>
                  </w:r>
                </w:p>
              </w:tc>
              <w:tc>
                <w:tcPr>
                  <w:tcW w:w="1346" w:type="dxa"/>
                  <w:vAlign w:val="center"/>
                </w:tcPr>
                <w:p>
                  <w:pPr>
                    <w:pStyle w:val="3"/>
                    <w:jc w:val="center"/>
                    <w:rPr>
                      <w:rFonts w:hint="eastAsia"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2.43E-05</w:t>
                  </w:r>
                </w:p>
              </w:tc>
              <w:tc>
                <w:tcPr>
                  <w:tcW w:w="1346"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95m</w:t>
                  </w:r>
                </w:p>
              </w:tc>
              <w:tc>
                <w:tcPr>
                  <w:tcW w:w="1346" w:type="dxa"/>
                  <w:vAlign w:val="center"/>
                </w:tcPr>
                <w:p>
                  <w:pPr>
                    <w:pStyle w:val="3"/>
                    <w:jc w:val="center"/>
                    <w:rPr>
                      <w:rFonts w:hint="default" w:ascii="Times New Roman" w:hAnsi="Times New Roman" w:cs="Times New Roman" w:eastAsiaTheme="minorEastAsia"/>
                      <w:sz w:val="21"/>
                      <w:szCs w:val="21"/>
                      <w:highlight w:val="none"/>
                      <w:vertAlign w:val="baseline"/>
                      <w:lang w:val="en-US" w:eastAsia="zh-CN"/>
                    </w:rPr>
                  </w:pPr>
                  <w:r>
                    <w:rPr>
                      <w:rFonts w:hint="eastAsia" w:ascii="Times New Roman" w:hAnsi="Times New Roman" w:cs="Times New Roman" w:eastAsiaTheme="minorEastAsia"/>
                      <w:sz w:val="21"/>
                      <w:szCs w:val="21"/>
                      <w:highlight w:val="none"/>
                      <w:vertAlign w:val="baseline"/>
                      <w:lang w:val="en-US" w:eastAsia="zh-CN"/>
                    </w:rPr>
                    <w:t>/</w:t>
                  </w:r>
                </w:p>
              </w:tc>
            </w:tr>
          </w:tbl>
          <w:p>
            <w:pPr>
              <w:spacing w:before="0" w:beforeLines="0" w:afterLines="0" w:line="520" w:lineRule="exact"/>
              <w:ind w:firstLine="480" w:firstLineChars="200"/>
              <w:jc w:val="left"/>
              <w:rPr>
                <w:rFonts w:hint="default" w:ascii="Times New Roman" w:hAnsi="Times New Roman" w:cs="Times New Roman"/>
                <w:b w:val="0"/>
                <w:bCs w:val="0"/>
                <w:color w:val="auto"/>
                <w:sz w:val="24"/>
                <w:szCs w:val="24"/>
                <w:u w:val="none"/>
              </w:rPr>
            </w:pPr>
            <w:r>
              <w:rPr>
                <w:rFonts w:hint="eastAsia" w:cs="Times New Roman"/>
                <w:b w:val="0"/>
                <w:bCs w:val="0"/>
                <w:color w:val="auto"/>
                <w:sz w:val="24"/>
                <w:szCs w:val="24"/>
                <w:u w:val="none"/>
                <w:lang w:val="en-US" w:eastAsia="zh-CN"/>
              </w:rPr>
              <w:t>2</w:t>
            </w:r>
            <w:r>
              <w:rPr>
                <w:rFonts w:ascii="Times New Roman" w:hAnsi="Times New Roman" w:cs="Times New Roman"/>
                <w:b w:val="0"/>
                <w:bCs w:val="0"/>
                <w:color w:val="auto"/>
                <w:sz w:val="24"/>
                <w:szCs w:val="24"/>
                <w:u w:val="none"/>
              </w:rPr>
              <w:t>）</w:t>
            </w:r>
            <w:r>
              <w:rPr>
                <w:rFonts w:hint="default" w:ascii="Times New Roman" w:hAnsi="Times New Roman" w:cs="Times New Roman"/>
                <w:b w:val="0"/>
                <w:bCs w:val="0"/>
                <w:color w:val="auto"/>
                <w:sz w:val="24"/>
                <w:szCs w:val="24"/>
                <w:u w:val="none"/>
              </w:rPr>
              <w:t>评价等级与评价范围</w:t>
            </w:r>
          </w:p>
          <w:p>
            <w:pPr>
              <w:widowControl w:val="0"/>
              <w:spacing w:beforeLines="0" w:after="0" w:line="520" w:lineRule="exact"/>
              <w:ind w:firstLine="480" w:firstLineChars="200"/>
              <w:jc w:val="both"/>
              <w:rPr>
                <w:rFonts w:hint="default" w:ascii="Times New Roman" w:hAnsi="Times New Roman" w:eastAsia="宋体" w:cs="Times New Roman"/>
                <w:b w:val="0"/>
                <w:bCs w:val="0"/>
                <w:color w:val="auto"/>
                <w:kern w:val="2"/>
                <w:sz w:val="24"/>
                <w:szCs w:val="24"/>
                <w:u w:val="none"/>
                <w:lang w:val="en-US" w:eastAsia="zh-CN" w:bidi="ar-SA"/>
              </w:rPr>
            </w:pPr>
            <w:r>
              <w:rPr>
                <w:rFonts w:hint="default" w:ascii="Times New Roman" w:hAnsi="Times New Roman" w:eastAsia="黑体" w:cs="Times New Roman"/>
                <w:b w:val="0"/>
                <w:bCs w:val="0"/>
                <w:color w:val="auto"/>
                <w:kern w:val="2"/>
                <w:sz w:val="24"/>
                <w:szCs w:val="24"/>
                <w:u w:val="none"/>
                <w:lang w:val="en-US" w:eastAsia="zh-CN" w:bidi="ar-SA"/>
              </w:rPr>
              <w:t>①</w:t>
            </w:r>
            <w:r>
              <w:rPr>
                <w:rFonts w:hint="default" w:ascii="Times New Roman" w:hAnsi="Times New Roman" w:eastAsia="宋体" w:cs="Times New Roman"/>
                <w:b w:val="0"/>
                <w:bCs w:val="0"/>
                <w:color w:val="auto"/>
                <w:kern w:val="2"/>
                <w:sz w:val="24"/>
                <w:szCs w:val="24"/>
                <w:u w:val="none"/>
                <w:lang w:val="en-US" w:eastAsia="zh-CN" w:bidi="ar-SA"/>
              </w:rPr>
              <w:t>评价等级判别</w:t>
            </w:r>
          </w:p>
          <w:p>
            <w:pPr>
              <w:widowControl w:val="0"/>
              <w:spacing w:beforeLines="0" w:after="0" w:line="520" w:lineRule="exact"/>
              <w:ind w:firstLine="480" w:firstLineChars="200"/>
              <w:jc w:val="both"/>
              <w:rPr>
                <w:rFonts w:hint="default" w:ascii="Times New Roman" w:hAnsi="Times New Roman" w:eastAsia="宋体" w:cs="Times New Roman"/>
                <w:b w:val="0"/>
                <w:bCs w:val="0"/>
                <w:color w:val="auto"/>
                <w:kern w:val="2"/>
                <w:sz w:val="24"/>
                <w:szCs w:val="24"/>
                <w:u w:val="none"/>
                <w:lang w:val="en-US" w:eastAsia="zh-CN" w:bidi="ar-SA"/>
              </w:rPr>
            </w:pPr>
            <w:r>
              <w:rPr>
                <w:rFonts w:hint="default" w:ascii="Times New Roman" w:hAnsi="Times New Roman" w:eastAsia="宋体" w:cs="Times New Roman"/>
                <w:b w:val="0"/>
                <w:bCs w:val="0"/>
                <w:color w:val="auto"/>
                <w:kern w:val="2"/>
                <w:sz w:val="24"/>
                <w:szCs w:val="24"/>
                <w:u w:val="none"/>
                <w:lang w:val="en-US" w:eastAsia="zh-CN" w:bidi="ar-SA"/>
              </w:rPr>
              <w:t>项目环境空</w:t>
            </w:r>
            <w:r>
              <w:rPr>
                <w:rFonts w:hint="default" w:ascii="Times New Roman" w:hAnsi="Times New Roman" w:eastAsia="宋体" w:cs="Times New Roman"/>
                <w:b w:val="0"/>
                <w:bCs w:val="0"/>
                <w:color w:val="auto"/>
                <w:kern w:val="0"/>
                <w:sz w:val="24"/>
                <w:szCs w:val="24"/>
                <w:u w:val="none"/>
                <w:lang w:val="en-US" w:eastAsia="zh-CN" w:bidi="ar-SA"/>
              </w:rPr>
              <w:t>气影响</w:t>
            </w:r>
            <w:r>
              <w:rPr>
                <w:rFonts w:ascii="Times New Roman" w:hAnsi="Times New Roman" w:eastAsia="宋体" w:cs="Times New Roman"/>
                <w:b w:val="0"/>
                <w:bCs w:val="0"/>
                <w:color w:val="auto"/>
                <w:kern w:val="0"/>
                <w:sz w:val="24"/>
                <w:szCs w:val="24"/>
                <w:u w:val="none"/>
                <w:lang w:val="en-US" w:eastAsia="zh-CN" w:bidi="ar-SA"/>
              </w:rPr>
              <w:t>评价工作等级依据</w:t>
            </w:r>
            <w:r>
              <w:rPr>
                <w:rFonts w:hint="default" w:ascii="Times New Roman" w:hAnsi="Times New Roman" w:eastAsia="宋体" w:cs="Times New Roman"/>
                <w:b w:val="0"/>
                <w:bCs w:val="0"/>
                <w:color w:val="auto"/>
                <w:kern w:val="0"/>
                <w:sz w:val="24"/>
                <w:szCs w:val="24"/>
                <w:u w:val="none"/>
                <w:lang w:val="en-US" w:eastAsia="zh-CN" w:bidi="ar-SA"/>
              </w:rPr>
              <w:t>《环境影响评价技术导则•大气环境》（HJ/T2.2-2018）</w:t>
            </w:r>
            <w:r>
              <w:rPr>
                <w:rFonts w:ascii="Times New Roman" w:hAnsi="Times New Roman" w:eastAsia="宋体" w:cs="Times New Roman"/>
                <w:b w:val="0"/>
                <w:bCs w:val="0"/>
                <w:color w:val="auto"/>
                <w:kern w:val="0"/>
                <w:sz w:val="24"/>
                <w:szCs w:val="24"/>
                <w:u w:val="none"/>
                <w:lang w:val="en-US" w:eastAsia="zh-CN" w:bidi="ar-SA"/>
              </w:rPr>
              <w:t>中有关</w:t>
            </w:r>
            <w:r>
              <w:rPr>
                <w:rFonts w:hint="default" w:ascii="Times New Roman" w:hAnsi="Times New Roman" w:eastAsia="宋体" w:cs="Times New Roman"/>
                <w:b w:val="0"/>
                <w:bCs w:val="0"/>
                <w:color w:val="auto"/>
                <w:kern w:val="0"/>
                <w:sz w:val="24"/>
                <w:szCs w:val="24"/>
                <w:u w:val="none"/>
                <w:lang w:val="en-US" w:eastAsia="zh-CN" w:bidi="ar-SA"/>
              </w:rPr>
              <w:t>计算公式、</w:t>
            </w:r>
            <w:r>
              <w:rPr>
                <w:rFonts w:ascii="Times New Roman" w:hAnsi="Times New Roman" w:eastAsia="宋体" w:cs="Times New Roman"/>
                <w:b w:val="0"/>
                <w:bCs w:val="0"/>
                <w:color w:val="auto"/>
                <w:kern w:val="0"/>
                <w:sz w:val="24"/>
                <w:szCs w:val="24"/>
                <w:u w:val="none"/>
                <w:lang w:val="en-US" w:eastAsia="zh-CN" w:bidi="ar-SA"/>
              </w:rPr>
              <w:t>划分原则</w:t>
            </w:r>
            <w:r>
              <w:rPr>
                <w:rFonts w:hint="default" w:ascii="Times New Roman" w:hAnsi="Times New Roman" w:eastAsia="宋体" w:cs="Times New Roman"/>
                <w:b w:val="0"/>
                <w:bCs w:val="0"/>
                <w:color w:val="auto"/>
                <w:kern w:val="0"/>
                <w:sz w:val="24"/>
                <w:szCs w:val="24"/>
                <w:u w:val="none"/>
                <w:lang w:val="en-US" w:eastAsia="zh-CN" w:bidi="ar-SA"/>
              </w:rPr>
              <w:t>计算判别如下：</w:t>
            </w:r>
          </w:p>
          <w:p>
            <w:pPr>
              <w:widowControl w:val="0"/>
              <w:spacing w:before="0" w:beforeLines="0" w:after="0" w:afterLines="0" w:line="520" w:lineRule="exact"/>
              <w:ind w:firstLine="3120" w:firstLineChars="1300"/>
              <w:jc w:val="both"/>
              <w:rPr>
                <w:rFonts w:ascii="Times New Roman" w:hAnsi="Times New Roman" w:eastAsia="宋体" w:cs="Times New Roman"/>
                <w:b w:val="0"/>
                <w:bCs w:val="0"/>
                <w:color w:val="auto"/>
                <w:kern w:val="2"/>
                <w:sz w:val="24"/>
                <w:szCs w:val="24"/>
                <w:u w:val="none"/>
                <w:vertAlign w:val="subscript"/>
                <w:lang w:val="en-US" w:eastAsia="zh-CN" w:bidi="ar-SA"/>
              </w:rPr>
            </w:pPr>
            <w:r>
              <w:rPr>
                <w:rFonts w:ascii="Times New Roman" w:hAnsi="Times New Roman" w:eastAsia="宋体" w:cs="Times New Roman"/>
                <w:b w:val="0"/>
                <w:bCs w:val="0"/>
                <w:color w:val="auto"/>
                <w:kern w:val="2"/>
                <w:sz w:val="24"/>
                <w:szCs w:val="24"/>
                <w:u w:val="none"/>
                <w:lang w:val="en-US" w:eastAsia="zh-CN" w:bidi="ar-SA"/>
              </w:rPr>
              <w:t>P</w:t>
            </w:r>
            <w:r>
              <w:rPr>
                <w:rFonts w:ascii="Times New Roman" w:hAnsi="Times New Roman" w:eastAsia="宋体" w:cs="Times New Roman"/>
                <w:b w:val="0"/>
                <w:bCs w:val="0"/>
                <w:color w:val="auto"/>
                <w:kern w:val="2"/>
                <w:sz w:val="24"/>
                <w:szCs w:val="24"/>
                <w:u w:val="none"/>
                <w:vertAlign w:val="subscript"/>
                <w:lang w:val="en-US" w:eastAsia="zh-CN" w:bidi="ar-SA"/>
              </w:rPr>
              <w:t>i</w:t>
            </w:r>
            <w:r>
              <w:rPr>
                <w:rFonts w:ascii="Times New Roman" w:hAnsi="Times New Roman" w:eastAsia="宋体" w:cs="Times New Roman"/>
                <w:b w:val="0"/>
                <w:bCs w:val="0"/>
                <w:color w:val="auto"/>
                <w:kern w:val="2"/>
                <w:sz w:val="24"/>
                <w:szCs w:val="24"/>
                <w:u w:val="none"/>
                <w:lang w:val="en-US" w:eastAsia="zh-CN" w:bidi="ar-SA"/>
              </w:rPr>
              <w:t xml:space="preserve"> =C</w:t>
            </w:r>
            <w:r>
              <w:rPr>
                <w:rFonts w:ascii="Times New Roman" w:hAnsi="Times New Roman" w:eastAsia="宋体" w:cs="Times New Roman"/>
                <w:b w:val="0"/>
                <w:bCs w:val="0"/>
                <w:color w:val="auto"/>
                <w:kern w:val="2"/>
                <w:sz w:val="24"/>
                <w:szCs w:val="24"/>
                <w:u w:val="none"/>
                <w:vertAlign w:val="subscript"/>
                <w:lang w:val="en-US" w:eastAsia="zh-CN" w:bidi="ar-SA"/>
              </w:rPr>
              <w:t>i</w:t>
            </w:r>
            <w:r>
              <w:rPr>
                <w:rFonts w:ascii="Times New Roman" w:hAnsi="Times New Roman" w:eastAsia="宋体" w:cs="Times New Roman"/>
                <w:b w:val="0"/>
                <w:bCs w:val="0"/>
                <w:color w:val="auto"/>
                <w:kern w:val="2"/>
                <w:sz w:val="24"/>
                <w:szCs w:val="24"/>
                <w:u w:val="none"/>
                <w:lang w:val="en-US" w:eastAsia="zh-CN" w:bidi="ar-SA"/>
              </w:rPr>
              <w:t>/C</w:t>
            </w:r>
            <w:r>
              <w:rPr>
                <w:rFonts w:ascii="Times New Roman" w:hAnsi="Times New Roman" w:eastAsia="宋体" w:cs="Times New Roman"/>
                <w:b w:val="0"/>
                <w:bCs w:val="0"/>
                <w:color w:val="auto"/>
                <w:kern w:val="2"/>
                <w:sz w:val="24"/>
                <w:szCs w:val="24"/>
                <w:u w:val="none"/>
                <w:vertAlign w:val="subscript"/>
                <w:lang w:val="en-US" w:eastAsia="zh-CN" w:bidi="ar-SA"/>
              </w:rPr>
              <w:t>0i</w:t>
            </w:r>
          </w:p>
          <w:p>
            <w:pPr>
              <w:keepNext w:val="0"/>
              <w:keepLines w:val="0"/>
              <w:pageBreakBefore w:val="0"/>
              <w:widowControl w:val="0"/>
              <w:kinsoku/>
              <w:wordWrap/>
              <w:overflowPunct/>
              <w:topLinePunct w:val="0"/>
              <w:autoSpaceDE w:val="0"/>
              <w:autoSpaceDN w:val="0"/>
              <w:bidi w:val="0"/>
              <w:adjustRightInd/>
              <w:snapToGrid/>
              <w:spacing w:beforeLines="0" w:afterLines="0" w:line="360" w:lineRule="auto"/>
              <w:ind w:firstLine="480" w:firstLineChars="200"/>
              <w:textAlignment w:val="bottom"/>
              <w:outlineLvl w:val="9"/>
              <w:rPr>
                <w:rFonts w:ascii="Times New Roman" w:hAnsi="Times New Roman" w:eastAsia="宋体" w:cs="Times New Roman"/>
                <w:b w:val="0"/>
                <w:bCs w:val="0"/>
                <w:color w:val="auto"/>
                <w:kern w:val="0"/>
                <w:sz w:val="24"/>
                <w:szCs w:val="24"/>
                <w:u w:val="none"/>
                <w:lang w:val="en-US" w:eastAsia="zh-CN" w:bidi="ar-SA"/>
              </w:rPr>
            </w:pPr>
            <w:r>
              <w:rPr>
                <w:rFonts w:ascii="Times New Roman" w:hAnsi="Times New Roman" w:eastAsia="宋体" w:cs="Times New Roman"/>
                <w:b w:val="0"/>
                <w:bCs w:val="0"/>
                <w:color w:val="auto"/>
                <w:kern w:val="0"/>
                <w:sz w:val="24"/>
                <w:szCs w:val="24"/>
                <w:u w:val="none"/>
                <w:lang w:val="en-US" w:eastAsia="zh-CN" w:bidi="ar-SA"/>
              </w:rPr>
              <w:t>P</w:t>
            </w:r>
            <w:r>
              <w:rPr>
                <w:rFonts w:ascii="Times New Roman" w:hAnsi="Times New Roman" w:eastAsia="宋体" w:cs="Times New Roman"/>
                <w:b w:val="0"/>
                <w:bCs w:val="0"/>
                <w:color w:val="auto"/>
                <w:kern w:val="0"/>
                <w:sz w:val="24"/>
                <w:szCs w:val="24"/>
                <w:u w:val="none"/>
                <w:vertAlign w:val="subscript"/>
                <w:lang w:val="en-US" w:eastAsia="zh-CN" w:bidi="ar-SA"/>
              </w:rPr>
              <w:t>i</w:t>
            </w:r>
            <w:r>
              <w:rPr>
                <w:rFonts w:ascii="Times New Roman" w:hAnsi="Times New Roman" w:eastAsia="宋体" w:cs="Times New Roman"/>
                <w:b w:val="0"/>
                <w:bCs w:val="0"/>
                <w:color w:val="auto"/>
                <w:kern w:val="0"/>
                <w:sz w:val="24"/>
                <w:szCs w:val="24"/>
                <w:u w:val="none"/>
                <w:lang w:val="en-US" w:eastAsia="zh-CN" w:bidi="ar-SA"/>
              </w:rPr>
              <w:t xml:space="preserve"> —第i个污染物的最大地面</w:t>
            </w:r>
            <w:r>
              <w:rPr>
                <w:rFonts w:hint="default" w:ascii="Times New Roman" w:hAnsi="Times New Roman" w:eastAsia="宋体" w:cs="Times New Roman"/>
                <w:b w:val="0"/>
                <w:bCs w:val="0"/>
                <w:color w:val="auto"/>
                <w:kern w:val="0"/>
                <w:sz w:val="24"/>
                <w:szCs w:val="24"/>
                <w:u w:val="none"/>
                <w:lang w:val="en-US" w:eastAsia="zh-CN" w:bidi="ar-SA"/>
              </w:rPr>
              <w:t>空气质量</w:t>
            </w:r>
            <w:r>
              <w:rPr>
                <w:rFonts w:ascii="Times New Roman" w:hAnsi="Times New Roman" w:eastAsia="宋体" w:cs="Times New Roman"/>
                <w:b w:val="0"/>
                <w:bCs w:val="0"/>
                <w:color w:val="auto"/>
                <w:kern w:val="0"/>
                <w:sz w:val="24"/>
                <w:szCs w:val="24"/>
                <w:u w:val="none"/>
                <w:lang w:val="en-US" w:eastAsia="zh-CN" w:bidi="ar-SA"/>
              </w:rPr>
              <w:t>浓度占标率，%；</w:t>
            </w:r>
          </w:p>
          <w:p>
            <w:pPr>
              <w:keepNext w:val="0"/>
              <w:keepLines w:val="0"/>
              <w:pageBreakBefore w:val="0"/>
              <w:widowControl w:val="0"/>
              <w:kinsoku/>
              <w:wordWrap/>
              <w:overflowPunct/>
              <w:topLinePunct w:val="0"/>
              <w:autoSpaceDE w:val="0"/>
              <w:autoSpaceDN w:val="0"/>
              <w:bidi w:val="0"/>
              <w:adjustRightInd/>
              <w:snapToGrid/>
              <w:spacing w:beforeLines="0" w:afterLines="0" w:line="360" w:lineRule="auto"/>
              <w:ind w:firstLine="480" w:firstLineChars="200"/>
              <w:textAlignment w:val="bottom"/>
              <w:outlineLvl w:val="9"/>
              <w:rPr>
                <w:rFonts w:ascii="Times New Roman" w:hAnsi="Times New Roman" w:eastAsia="宋体" w:cs="Times New Roman"/>
                <w:b w:val="0"/>
                <w:bCs w:val="0"/>
                <w:color w:val="auto"/>
                <w:kern w:val="0"/>
                <w:sz w:val="24"/>
                <w:szCs w:val="24"/>
                <w:u w:val="none"/>
                <w:lang w:val="en-US" w:eastAsia="zh-CN" w:bidi="ar-SA"/>
              </w:rPr>
            </w:pPr>
            <w:r>
              <w:rPr>
                <w:rFonts w:ascii="Times New Roman" w:hAnsi="Times New Roman" w:eastAsia="宋体" w:cs="Times New Roman"/>
                <w:b w:val="0"/>
                <w:bCs w:val="0"/>
                <w:color w:val="auto"/>
                <w:kern w:val="0"/>
                <w:sz w:val="24"/>
                <w:szCs w:val="24"/>
                <w:u w:val="none"/>
                <w:lang w:val="en-US" w:eastAsia="zh-CN" w:bidi="ar-SA"/>
              </w:rPr>
              <w:t>C</w:t>
            </w:r>
            <w:r>
              <w:rPr>
                <w:rFonts w:ascii="Times New Roman" w:hAnsi="Times New Roman" w:eastAsia="宋体" w:cs="Times New Roman"/>
                <w:b w:val="0"/>
                <w:bCs w:val="0"/>
                <w:color w:val="auto"/>
                <w:kern w:val="0"/>
                <w:sz w:val="24"/>
                <w:szCs w:val="24"/>
                <w:u w:val="none"/>
                <w:vertAlign w:val="subscript"/>
                <w:lang w:val="en-US" w:eastAsia="zh-CN" w:bidi="ar-SA"/>
              </w:rPr>
              <w:t xml:space="preserve">i </w:t>
            </w:r>
            <w:r>
              <w:rPr>
                <w:rFonts w:ascii="Times New Roman" w:hAnsi="Times New Roman" w:eastAsia="宋体" w:cs="Times New Roman"/>
                <w:b w:val="0"/>
                <w:bCs w:val="0"/>
                <w:color w:val="auto"/>
                <w:kern w:val="0"/>
                <w:sz w:val="24"/>
                <w:szCs w:val="24"/>
                <w:u w:val="none"/>
                <w:lang w:val="en-US" w:eastAsia="zh-CN" w:bidi="ar-SA"/>
              </w:rPr>
              <w:t>—采用估算模式计算出的第i个污染物</w:t>
            </w:r>
            <w:r>
              <w:rPr>
                <w:rFonts w:hint="default" w:ascii="Times New Roman" w:hAnsi="Times New Roman" w:eastAsia="宋体" w:cs="Times New Roman"/>
                <w:b w:val="0"/>
                <w:bCs w:val="0"/>
                <w:color w:val="auto"/>
                <w:kern w:val="0"/>
                <w:sz w:val="24"/>
                <w:szCs w:val="24"/>
                <w:u w:val="none"/>
                <w:lang w:val="en-US" w:eastAsia="zh-CN" w:bidi="ar-SA"/>
              </w:rPr>
              <w:t>的</w:t>
            </w:r>
            <w:r>
              <w:rPr>
                <w:rFonts w:ascii="Times New Roman" w:hAnsi="Times New Roman" w:eastAsia="宋体" w:cs="Times New Roman"/>
                <w:b w:val="0"/>
                <w:bCs w:val="0"/>
                <w:color w:val="auto"/>
                <w:kern w:val="0"/>
                <w:sz w:val="24"/>
                <w:szCs w:val="24"/>
                <w:u w:val="none"/>
                <w:lang w:val="en-US" w:eastAsia="zh-CN" w:bidi="ar-SA"/>
              </w:rPr>
              <w:t>最大</w:t>
            </w:r>
            <w:r>
              <w:rPr>
                <w:rFonts w:hint="default" w:ascii="Times New Roman" w:hAnsi="Times New Roman" w:eastAsia="宋体" w:cs="Times New Roman"/>
                <w:b w:val="0"/>
                <w:bCs w:val="0"/>
                <w:color w:val="auto"/>
                <w:kern w:val="0"/>
                <w:sz w:val="24"/>
                <w:szCs w:val="24"/>
                <w:u w:val="none"/>
                <w:lang w:val="en-US" w:eastAsia="zh-CN" w:bidi="ar-SA"/>
              </w:rPr>
              <w:t>1h</w:t>
            </w:r>
            <w:r>
              <w:rPr>
                <w:rFonts w:ascii="Times New Roman" w:hAnsi="Times New Roman" w:eastAsia="宋体" w:cs="Times New Roman"/>
                <w:b w:val="0"/>
                <w:bCs w:val="0"/>
                <w:color w:val="auto"/>
                <w:kern w:val="0"/>
                <w:sz w:val="24"/>
                <w:szCs w:val="24"/>
                <w:u w:val="none"/>
                <w:lang w:val="en-US" w:eastAsia="zh-CN" w:bidi="ar-SA"/>
              </w:rPr>
              <w:t>地面</w:t>
            </w:r>
            <w:r>
              <w:rPr>
                <w:rFonts w:hint="default" w:ascii="Times New Roman" w:hAnsi="Times New Roman" w:eastAsia="宋体" w:cs="Times New Roman"/>
                <w:b w:val="0"/>
                <w:bCs w:val="0"/>
                <w:color w:val="auto"/>
                <w:kern w:val="0"/>
                <w:sz w:val="24"/>
                <w:szCs w:val="24"/>
                <w:u w:val="none"/>
                <w:lang w:val="en-US" w:eastAsia="zh-CN" w:bidi="ar-SA"/>
              </w:rPr>
              <w:t>空气质量</w:t>
            </w:r>
            <w:r>
              <w:rPr>
                <w:rFonts w:ascii="Times New Roman" w:hAnsi="Times New Roman" w:eastAsia="宋体" w:cs="Times New Roman"/>
                <w:b w:val="0"/>
                <w:bCs w:val="0"/>
                <w:color w:val="auto"/>
                <w:kern w:val="0"/>
                <w:sz w:val="24"/>
                <w:szCs w:val="24"/>
                <w:u w:val="none"/>
                <w:lang w:val="en-US" w:eastAsia="zh-CN" w:bidi="ar-SA"/>
              </w:rPr>
              <w:t>浓度，μg/m</w:t>
            </w:r>
            <w:r>
              <w:rPr>
                <w:rFonts w:ascii="Times New Roman" w:hAnsi="Times New Roman" w:eastAsia="宋体" w:cs="Times New Roman"/>
                <w:b w:val="0"/>
                <w:bCs w:val="0"/>
                <w:color w:val="auto"/>
                <w:kern w:val="0"/>
                <w:sz w:val="24"/>
                <w:szCs w:val="24"/>
                <w:u w:val="none"/>
                <w:vertAlign w:val="superscript"/>
                <w:lang w:val="en-US" w:eastAsia="zh-CN" w:bidi="ar-SA"/>
              </w:rPr>
              <w:t>3</w:t>
            </w:r>
            <w:r>
              <w:rPr>
                <w:rFonts w:ascii="Times New Roman" w:hAnsi="Times New Roman" w:eastAsia="宋体" w:cs="Times New Roman"/>
                <w:b w:val="0"/>
                <w:bCs w:val="0"/>
                <w:color w:val="auto"/>
                <w:kern w:val="0"/>
                <w:sz w:val="24"/>
                <w:szCs w:val="24"/>
                <w:u w:val="none"/>
                <w:lang w:val="en-US" w:eastAsia="zh-CN" w:bidi="ar-SA"/>
              </w:rPr>
              <w:t>；</w:t>
            </w:r>
          </w:p>
          <w:p>
            <w:pPr>
              <w:keepNext w:val="0"/>
              <w:keepLines w:val="0"/>
              <w:pageBreakBefore w:val="0"/>
              <w:widowControl w:val="0"/>
              <w:kinsoku/>
              <w:wordWrap/>
              <w:overflowPunct/>
              <w:topLinePunct w:val="0"/>
              <w:autoSpaceDE w:val="0"/>
              <w:autoSpaceDN w:val="0"/>
              <w:bidi w:val="0"/>
              <w:adjustRightInd/>
              <w:snapToGrid/>
              <w:spacing w:beforeLines="0" w:afterLines="0" w:line="360" w:lineRule="auto"/>
              <w:ind w:firstLine="480" w:firstLineChars="200"/>
              <w:textAlignment w:val="bottom"/>
              <w:outlineLvl w:val="9"/>
              <w:rPr>
                <w:rFonts w:hint="default" w:ascii="Times New Roman" w:hAnsi="Times New Roman" w:eastAsia="黑体" w:cs="Times New Roman"/>
                <w:b w:val="0"/>
                <w:bCs w:val="0"/>
                <w:color w:val="auto"/>
                <w:sz w:val="22"/>
                <w:szCs w:val="24"/>
                <w:u w:val="none"/>
              </w:rPr>
            </w:pPr>
            <w:r>
              <w:rPr>
                <w:rFonts w:ascii="Times New Roman" w:hAnsi="Times New Roman" w:eastAsia="宋体" w:cs="Times New Roman"/>
                <w:b w:val="0"/>
                <w:bCs w:val="0"/>
                <w:color w:val="auto"/>
                <w:kern w:val="0"/>
                <w:sz w:val="24"/>
                <w:szCs w:val="24"/>
                <w:u w:val="none"/>
                <w:lang w:val="en-US" w:eastAsia="zh-CN" w:bidi="ar-SA"/>
              </w:rPr>
              <w:t>Coi—第i个污染物的</w:t>
            </w:r>
            <w:r>
              <w:rPr>
                <w:rFonts w:hint="default" w:ascii="Times New Roman" w:hAnsi="Times New Roman" w:eastAsia="宋体" w:cs="Times New Roman"/>
                <w:b w:val="0"/>
                <w:bCs w:val="0"/>
                <w:color w:val="auto"/>
                <w:kern w:val="0"/>
                <w:sz w:val="24"/>
                <w:szCs w:val="24"/>
                <w:u w:val="none"/>
                <w:lang w:val="en-US" w:eastAsia="zh-CN" w:bidi="ar-SA"/>
              </w:rPr>
              <w:t>环境空气质量浓度</w:t>
            </w:r>
            <w:r>
              <w:rPr>
                <w:rFonts w:ascii="Times New Roman" w:hAnsi="Times New Roman" w:eastAsia="宋体" w:cs="Times New Roman"/>
                <w:b w:val="0"/>
                <w:bCs w:val="0"/>
                <w:color w:val="auto"/>
                <w:kern w:val="0"/>
                <w:sz w:val="24"/>
                <w:szCs w:val="24"/>
                <w:u w:val="none"/>
                <w:lang w:val="en-US" w:eastAsia="zh-CN" w:bidi="ar-SA"/>
              </w:rPr>
              <w:t>标准，μg/m</w:t>
            </w:r>
            <w:r>
              <w:rPr>
                <w:rFonts w:ascii="Times New Roman" w:hAnsi="Times New Roman" w:eastAsia="宋体" w:cs="Times New Roman"/>
                <w:b w:val="0"/>
                <w:bCs w:val="0"/>
                <w:color w:val="auto"/>
                <w:kern w:val="0"/>
                <w:sz w:val="24"/>
                <w:szCs w:val="24"/>
                <w:u w:val="none"/>
                <w:vertAlign w:val="superscript"/>
                <w:lang w:val="en-US" w:eastAsia="zh-CN" w:bidi="ar-SA"/>
              </w:rPr>
              <w:t>3</w:t>
            </w:r>
          </w:p>
          <w:p>
            <w:pPr>
              <w:widowControl w:val="0"/>
              <w:spacing w:before="0" w:beforeLines="0"/>
              <w:ind w:firstLine="0" w:firstLineChars="0"/>
              <w:jc w:val="center"/>
              <w:rPr>
                <w:rFonts w:hint="default" w:ascii="Times New Roman" w:hAnsi="Times New Roman" w:eastAsia="黑体" w:cs="Times New Roman"/>
                <w:b w:val="0"/>
                <w:bCs w:val="0"/>
                <w:color w:val="auto"/>
                <w:kern w:val="2"/>
                <w:sz w:val="24"/>
                <w:szCs w:val="24"/>
                <w:u w:val="none"/>
                <w:lang w:val="en-US" w:eastAsia="zh-CN" w:bidi="ar-SA"/>
              </w:rPr>
            </w:pPr>
            <w:r>
              <w:rPr>
                <w:rFonts w:hint="default" w:ascii="Times New Roman" w:hAnsi="Times New Roman" w:eastAsia="黑体" w:cs="Times New Roman"/>
                <w:b w:val="0"/>
                <w:bCs w:val="0"/>
                <w:color w:val="auto"/>
                <w:kern w:val="2"/>
                <w:sz w:val="24"/>
                <w:szCs w:val="24"/>
                <w:u w:val="none"/>
                <w:lang w:val="en-US" w:eastAsia="zh-CN" w:bidi="ar-SA"/>
              </w:rPr>
              <w:t>表</w:t>
            </w:r>
            <w:r>
              <w:rPr>
                <w:rFonts w:hint="eastAsia" w:ascii="Times New Roman" w:hAnsi="Times New Roman" w:eastAsia="黑体" w:cs="Times New Roman"/>
                <w:b w:val="0"/>
                <w:bCs w:val="0"/>
                <w:color w:val="auto"/>
                <w:kern w:val="2"/>
                <w:sz w:val="24"/>
                <w:szCs w:val="24"/>
                <w:u w:val="none"/>
                <w:lang w:val="en-US" w:eastAsia="zh-CN" w:bidi="ar-SA"/>
              </w:rPr>
              <w:t>32</w:t>
            </w:r>
            <w:r>
              <w:rPr>
                <w:rFonts w:hint="default" w:ascii="Times New Roman" w:hAnsi="Times New Roman" w:eastAsia="黑体" w:cs="Times New Roman"/>
                <w:b w:val="0"/>
                <w:bCs w:val="0"/>
                <w:color w:val="auto"/>
                <w:kern w:val="2"/>
                <w:sz w:val="24"/>
                <w:szCs w:val="24"/>
                <w:u w:val="none"/>
                <w:lang w:val="en-US" w:eastAsia="zh-CN" w:bidi="ar-SA"/>
              </w:rPr>
              <w:t xml:space="preserve">  评价等级判别表</w:t>
            </w:r>
          </w:p>
          <w:tbl>
            <w:tblPr>
              <w:tblStyle w:val="20"/>
              <w:tblW w:w="8306" w:type="dxa"/>
              <w:tblInd w:w="-1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108" w:type="dxa"/>
                <w:bottom w:w="0" w:type="dxa"/>
                <w:right w:w="108" w:type="dxa"/>
              </w:tblCellMar>
            </w:tblPr>
            <w:tblGrid>
              <w:gridCol w:w="1792"/>
              <w:gridCol w:w="651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108" w:type="dxa"/>
                  <w:bottom w:w="0" w:type="dxa"/>
                  <w:right w:w="108" w:type="dxa"/>
                </w:tblCellMar>
              </w:tblPrEx>
              <w:trPr>
                <w:trHeight w:val="144" w:hRule="atLeast"/>
              </w:trPr>
              <w:tc>
                <w:tcPr>
                  <w:tcW w:w="1792" w:type="dxa"/>
                  <w:tcBorders>
                    <w:tl2br w:val="nil"/>
                    <w:tr2bl w:val="nil"/>
                  </w:tcBorders>
                  <w:noWrap w:val="0"/>
                  <w:vAlign w:val="center"/>
                </w:tcPr>
                <w:p>
                  <w:pPr>
                    <w:jc w:val="center"/>
                    <w:rPr>
                      <w:rFonts w:ascii="Times New Roman" w:hAnsi="Times New Roman"/>
                      <w:b w:val="0"/>
                      <w:bCs w:val="0"/>
                      <w:color w:val="auto"/>
                      <w:sz w:val="21"/>
                      <w:szCs w:val="21"/>
                      <w:u w:val="none"/>
                    </w:rPr>
                  </w:pPr>
                  <w:r>
                    <w:rPr>
                      <w:rFonts w:ascii="Times New Roman" w:hAnsi="Times New Roman"/>
                      <w:b w:val="0"/>
                      <w:bCs w:val="0"/>
                      <w:color w:val="auto"/>
                      <w:sz w:val="21"/>
                      <w:szCs w:val="21"/>
                      <w:u w:val="none"/>
                    </w:rPr>
                    <w:t>评价工作等级</w:t>
                  </w:r>
                </w:p>
              </w:tc>
              <w:tc>
                <w:tcPr>
                  <w:tcW w:w="6514" w:type="dxa"/>
                  <w:tcBorders>
                    <w:tl2br w:val="nil"/>
                    <w:tr2bl w:val="nil"/>
                  </w:tcBorders>
                  <w:noWrap w:val="0"/>
                  <w:vAlign w:val="center"/>
                </w:tcPr>
                <w:p>
                  <w:pPr>
                    <w:jc w:val="center"/>
                    <w:rPr>
                      <w:rFonts w:ascii="Times New Roman" w:hAnsi="Times New Roman"/>
                      <w:b w:val="0"/>
                      <w:bCs w:val="0"/>
                      <w:color w:val="auto"/>
                      <w:sz w:val="21"/>
                      <w:szCs w:val="21"/>
                      <w:u w:val="none"/>
                    </w:rPr>
                  </w:pPr>
                  <w:r>
                    <w:rPr>
                      <w:rFonts w:ascii="Times New Roman" w:hAnsi="Times New Roman"/>
                      <w:b w:val="0"/>
                      <w:bCs w:val="0"/>
                      <w:color w:val="auto"/>
                      <w:sz w:val="21"/>
                      <w:szCs w:val="21"/>
                      <w:u w:val="none"/>
                    </w:rPr>
                    <w:t>评价工作分级判据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108" w:type="dxa"/>
                  <w:bottom w:w="0" w:type="dxa"/>
                  <w:right w:w="108" w:type="dxa"/>
                </w:tblCellMar>
              </w:tblPrEx>
              <w:trPr>
                <w:trHeight w:val="144" w:hRule="atLeast"/>
              </w:trPr>
              <w:tc>
                <w:tcPr>
                  <w:tcW w:w="1792" w:type="dxa"/>
                  <w:tcBorders>
                    <w:tl2br w:val="nil"/>
                    <w:tr2bl w:val="nil"/>
                  </w:tcBorders>
                  <w:noWrap w:val="0"/>
                  <w:vAlign w:val="center"/>
                </w:tcPr>
                <w:p>
                  <w:pPr>
                    <w:jc w:val="center"/>
                    <w:rPr>
                      <w:rFonts w:hint="eastAsia" w:ascii="Times New Roman" w:hAnsi="Times New Roman" w:eastAsia="宋体"/>
                      <w:b w:val="0"/>
                      <w:bCs w:val="0"/>
                      <w:color w:val="auto"/>
                      <w:sz w:val="21"/>
                      <w:szCs w:val="21"/>
                      <w:u w:val="none"/>
                      <w:lang w:val="en-US" w:eastAsia="zh-CN"/>
                    </w:rPr>
                  </w:pPr>
                  <w:r>
                    <w:rPr>
                      <w:rFonts w:ascii="Times New Roman" w:hAnsi="Times New Roman"/>
                      <w:b w:val="0"/>
                      <w:bCs w:val="0"/>
                      <w:color w:val="auto"/>
                      <w:sz w:val="21"/>
                      <w:szCs w:val="21"/>
                      <w:u w:val="none"/>
                    </w:rPr>
                    <w:t>一级</w:t>
                  </w:r>
                  <w:r>
                    <w:rPr>
                      <w:rFonts w:hint="eastAsia" w:ascii="Times New Roman" w:hAnsi="Times New Roman"/>
                      <w:b w:val="0"/>
                      <w:bCs w:val="0"/>
                      <w:color w:val="auto"/>
                      <w:sz w:val="21"/>
                      <w:szCs w:val="21"/>
                      <w:u w:val="none"/>
                      <w:lang w:val="en-US" w:eastAsia="zh-CN"/>
                    </w:rPr>
                    <w:t>评价</w:t>
                  </w:r>
                </w:p>
              </w:tc>
              <w:tc>
                <w:tcPr>
                  <w:tcW w:w="6514" w:type="dxa"/>
                  <w:tcBorders>
                    <w:tl2br w:val="nil"/>
                    <w:tr2bl w:val="nil"/>
                  </w:tcBorders>
                  <w:noWrap w:val="0"/>
                  <w:vAlign w:val="center"/>
                </w:tcPr>
                <w:p>
                  <w:pPr>
                    <w:jc w:val="center"/>
                    <w:rPr>
                      <w:rFonts w:ascii="Times New Roman" w:hAnsi="Times New Roman"/>
                      <w:b w:val="0"/>
                      <w:bCs w:val="0"/>
                      <w:color w:val="auto"/>
                      <w:sz w:val="21"/>
                      <w:szCs w:val="21"/>
                      <w:u w:val="none"/>
                    </w:rPr>
                  </w:pPr>
                  <w:r>
                    <w:rPr>
                      <w:rFonts w:ascii="Times New Roman" w:hAnsi="Times New Roman"/>
                      <w:b w:val="0"/>
                      <w:bCs w:val="0"/>
                      <w:color w:val="auto"/>
                      <w:sz w:val="21"/>
                      <w:szCs w:val="21"/>
                      <w:u w:val="none"/>
                    </w:rPr>
                    <w:t>Pmax≥</w:t>
                  </w:r>
                  <w:r>
                    <w:rPr>
                      <w:rFonts w:hint="eastAsia" w:ascii="Times New Roman" w:hAnsi="Times New Roman"/>
                      <w:b w:val="0"/>
                      <w:bCs w:val="0"/>
                      <w:color w:val="auto"/>
                      <w:sz w:val="21"/>
                      <w:szCs w:val="21"/>
                      <w:u w:val="none"/>
                      <w:lang w:val="en-US" w:eastAsia="zh-CN"/>
                    </w:rPr>
                    <w:t>1</w:t>
                  </w:r>
                  <w:r>
                    <w:rPr>
                      <w:rFonts w:ascii="Times New Roman" w:hAnsi="Times New Roman"/>
                      <w:b w:val="0"/>
                      <w:bCs w:val="0"/>
                      <w:color w:val="auto"/>
                      <w:sz w:val="21"/>
                      <w:szCs w:val="21"/>
                      <w:u w:val="none"/>
                    </w:rPr>
                    <w:t>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108" w:type="dxa"/>
                  <w:bottom w:w="0" w:type="dxa"/>
                  <w:right w:w="108" w:type="dxa"/>
                </w:tblCellMar>
              </w:tblPrEx>
              <w:trPr>
                <w:trHeight w:val="144" w:hRule="atLeast"/>
              </w:trPr>
              <w:tc>
                <w:tcPr>
                  <w:tcW w:w="1792" w:type="dxa"/>
                  <w:tcBorders>
                    <w:tl2br w:val="nil"/>
                    <w:tr2bl w:val="nil"/>
                  </w:tcBorders>
                  <w:noWrap w:val="0"/>
                  <w:vAlign w:val="center"/>
                </w:tcPr>
                <w:p>
                  <w:pPr>
                    <w:jc w:val="center"/>
                    <w:rPr>
                      <w:rFonts w:hint="eastAsia" w:ascii="Times New Roman" w:hAnsi="Times New Roman" w:eastAsia="宋体"/>
                      <w:b w:val="0"/>
                      <w:bCs w:val="0"/>
                      <w:color w:val="auto"/>
                      <w:sz w:val="21"/>
                      <w:szCs w:val="21"/>
                      <w:u w:val="none"/>
                      <w:lang w:val="en-US" w:eastAsia="zh-CN"/>
                    </w:rPr>
                  </w:pPr>
                  <w:r>
                    <w:rPr>
                      <w:rFonts w:ascii="Times New Roman" w:hAnsi="Times New Roman"/>
                      <w:b w:val="0"/>
                      <w:bCs w:val="0"/>
                      <w:color w:val="auto"/>
                      <w:sz w:val="21"/>
                      <w:szCs w:val="21"/>
                      <w:u w:val="none"/>
                    </w:rPr>
                    <w:t>二级</w:t>
                  </w:r>
                  <w:r>
                    <w:rPr>
                      <w:rFonts w:hint="eastAsia" w:ascii="Times New Roman" w:hAnsi="Times New Roman"/>
                      <w:b w:val="0"/>
                      <w:bCs w:val="0"/>
                      <w:color w:val="auto"/>
                      <w:sz w:val="21"/>
                      <w:szCs w:val="21"/>
                      <w:u w:val="none"/>
                      <w:lang w:val="en-US" w:eastAsia="zh-CN"/>
                    </w:rPr>
                    <w:t>评价</w:t>
                  </w:r>
                </w:p>
              </w:tc>
              <w:tc>
                <w:tcPr>
                  <w:tcW w:w="6514" w:type="dxa"/>
                  <w:tcBorders>
                    <w:tl2br w:val="nil"/>
                    <w:tr2bl w:val="nil"/>
                  </w:tcBorders>
                  <w:noWrap w:val="0"/>
                  <w:vAlign w:val="center"/>
                </w:tcPr>
                <w:p>
                  <w:pPr>
                    <w:jc w:val="center"/>
                    <w:rPr>
                      <w:rFonts w:ascii="Times New Roman" w:hAnsi="Times New Roman"/>
                      <w:b w:val="0"/>
                      <w:bCs w:val="0"/>
                      <w:color w:val="auto"/>
                      <w:sz w:val="21"/>
                      <w:szCs w:val="21"/>
                      <w:u w:val="none"/>
                    </w:rPr>
                  </w:pPr>
                  <w:r>
                    <w:rPr>
                      <w:rFonts w:hint="eastAsia" w:ascii="Times New Roman" w:hAnsi="Times New Roman"/>
                      <w:b w:val="0"/>
                      <w:bCs w:val="0"/>
                      <w:color w:val="auto"/>
                      <w:sz w:val="21"/>
                      <w:szCs w:val="21"/>
                      <w:u w:val="none"/>
                      <w:lang w:val="en-US" w:eastAsia="zh-CN"/>
                    </w:rPr>
                    <w:t>1%≤</w:t>
                  </w:r>
                  <w:r>
                    <w:rPr>
                      <w:rFonts w:ascii="Times New Roman" w:hAnsi="Times New Roman"/>
                      <w:b w:val="0"/>
                      <w:bCs w:val="0"/>
                      <w:color w:val="auto"/>
                      <w:sz w:val="21"/>
                      <w:szCs w:val="21"/>
                      <w:u w:val="none"/>
                    </w:rPr>
                    <w:t>Pmax&lt;10%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57" w:type="dxa"/>
                  <w:left w:w="108" w:type="dxa"/>
                  <w:bottom w:w="0" w:type="dxa"/>
                  <w:right w:w="108" w:type="dxa"/>
                </w:tblCellMar>
              </w:tblPrEx>
              <w:trPr>
                <w:trHeight w:val="144" w:hRule="atLeast"/>
              </w:trPr>
              <w:tc>
                <w:tcPr>
                  <w:tcW w:w="1792" w:type="dxa"/>
                  <w:tcBorders>
                    <w:tl2br w:val="nil"/>
                    <w:tr2bl w:val="nil"/>
                  </w:tcBorders>
                  <w:noWrap w:val="0"/>
                  <w:vAlign w:val="center"/>
                </w:tcPr>
                <w:p>
                  <w:pPr>
                    <w:jc w:val="center"/>
                    <w:rPr>
                      <w:rFonts w:hint="eastAsia" w:ascii="Times New Roman" w:hAnsi="Times New Roman" w:eastAsia="宋体"/>
                      <w:b w:val="0"/>
                      <w:bCs w:val="0"/>
                      <w:color w:val="auto"/>
                      <w:sz w:val="21"/>
                      <w:szCs w:val="21"/>
                      <w:u w:val="none"/>
                      <w:lang w:val="en-US" w:eastAsia="zh-CN"/>
                    </w:rPr>
                  </w:pPr>
                  <w:r>
                    <w:rPr>
                      <w:rFonts w:ascii="Times New Roman" w:hAnsi="Times New Roman"/>
                      <w:b w:val="0"/>
                      <w:bCs w:val="0"/>
                      <w:color w:val="auto"/>
                      <w:sz w:val="21"/>
                      <w:szCs w:val="21"/>
                      <w:u w:val="none"/>
                    </w:rPr>
                    <w:t>三级</w:t>
                  </w:r>
                  <w:r>
                    <w:rPr>
                      <w:rFonts w:hint="eastAsia" w:ascii="Times New Roman" w:hAnsi="Times New Roman"/>
                      <w:b w:val="0"/>
                      <w:bCs w:val="0"/>
                      <w:color w:val="auto"/>
                      <w:sz w:val="21"/>
                      <w:szCs w:val="21"/>
                      <w:u w:val="none"/>
                      <w:lang w:val="en-US" w:eastAsia="zh-CN"/>
                    </w:rPr>
                    <w:t>评价</w:t>
                  </w:r>
                </w:p>
              </w:tc>
              <w:tc>
                <w:tcPr>
                  <w:tcW w:w="6514" w:type="dxa"/>
                  <w:tcBorders>
                    <w:tl2br w:val="nil"/>
                    <w:tr2bl w:val="nil"/>
                  </w:tcBorders>
                  <w:noWrap w:val="0"/>
                  <w:vAlign w:val="center"/>
                </w:tcPr>
                <w:p>
                  <w:pPr>
                    <w:jc w:val="center"/>
                    <w:rPr>
                      <w:rFonts w:ascii="Times New Roman" w:hAnsi="Times New Roman"/>
                      <w:b w:val="0"/>
                      <w:bCs w:val="0"/>
                      <w:color w:val="auto"/>
                      <w:sz w:val="21"/>
                      <w:szCs w:val="21"/>
                      <w:u w:val="none"/>
                    </w:rPr>
                  </w:pPr>
                  <w:r>
                    <w:rPr>
                      <w:rFonts w:ascii="Times New Roman" w:hAnsi="Times New Roman"/>
                      <w:b w:val="0"/>
                      <w:bCs w:val="0"/>
                      <w:color w:val="auto"/>
                      <w:sz w:val="21"/>
                      <w:szCs w:val="21"/>
                      <w:u w:val="none"/>
                    </w:rPr>
                    <w:t>Pmax&lt;1%</w:t>
                  </w:r>
                </w:p>
              </w:tc>
            </w:tr>
          </w:tbl>
          <w:p>
            <w:pPr>
              <w:keepNext w:val="0"/>
              <w:keepLines w:val="0"/>
              <w:pageBreakBefore w:val="0"/>
              <w:widowControl w:val="0"/>
              <w:kinsoku/>
              <w:wordWrap/>
              <w:overflowPunct/>
              <w:topLinePunct w:val="0"/>
              <w:autoSpaceDE/>
              <w:autoSpaceDN/>
              <w:bidi w:val="0"/>
              <w:adjustRightInd/>
              <w:snapToGrid/>
              <w:spacing w:before="156" w:beforeLines="50" w:line="360" w:lineRule="auto"/>
              <w:ind w:firstLine="480" w:firstLineChars="200"/>
              <w:textAlignment w:val="auto"/>
              <w:outlineLvl w:val="9"/>
              <w:rPr>
                <w:rFonts w:ascii="Times New Roman" w:hAnsi="宋体"/>
                <w:b w:val="0"/>
                <w:bCs w:val="0"/>
                <w:color w:val="auto"/>
                <w:sz w:val="24"/>
                <w:szCs w:val="24"/>
                <w:u w:val="none"/>
              </w:rPr>
            </w:pPr>
            <w:r>
              <w:rPr>
                <w:rFonts w:ascii="Times New Roman" w:hAnsi="宋体"/>
                <w:b w:val="0"/>
                <w:bCs w:val="0"/>
                <w:color w:val="auto"/>
                <w:sz w:val="24"/>
                <w:szCs w:val="24"/>
                <w:u w:val="none"/>
              </w:rPr>
              <w:t>经计算，</w:t>
            </w:r>
            <w:r>
              <w:rPr>
                <w:rFonts w:hint="eastAsia" w:ascii="Times New Roman" w:hAnsi="宋体"/>
                <w:b w:val="0"/>
                <w:bCs w:val="0"/>
                <w:color w:val="auto"/>
                <w:sz w:val="24"/>
                <w:szCs w:val="24"/>
                <w:u w:val="none"/>
                <w:lang w:val="en-US" w:eastAsia="zh-CN"/>
              </w:rPr>
              <w:t>颗粒物</w:t>
            </w:r>
            <w:r>
              <w:rPr>
                <w:rFonts w:ascii="Times New Roman" w:hAnsi="宋体"/>
                <w:b w:val="0"/>
                <w:bCs w:val="0"/>
                <w:color w:val="auto"/>
                <w:sz w:val="24"/>
                <w:szCs w:val="24"/>
                <w:u w:val="none"/>
              </w:rPr>
              <w:t>最大地面浓度占标率为</w:t>
            </w:r>
            <w:r>
              <w:rPr>
                <w:rFonts w:hint="eastAsia" w:hAnsi="宋体"/>
                <w:b w:val="0"/>
                <w:bCs w:val="0"/>
                <w:color w:val="auto"/>
                <w:sz w:val="24"/>
                <w:szCs w:val="24"/>
                <w:u w:val="none"/>
                <w:lang w:val="en-US" w:eastAsia="zh-CN"/>
              </w:rPr>
              <w:t>0.21</w:t>
            </w:r>
            <w:r>
              <w:rPr>
                <w:rFonts w:hint="eastAsia" w:ascii="Times New Roman" w:hAnsi="宋体"/>
                <w:b w:val="0"/>
                <w:bCs w:val="0"/>
                <w:color w:val="auto"/>
                <w:sz w:val="24"/>
                <w:szCs w:val="24"/>
                <w:u w:val="none"/>
              </w:rPr>
              <w:t>%</w:t>
            </w:r>
            <w:r>
              <w:rPr>
                <w:rFonts w:ascii="Times New Roman" w:hAnsi="宋体"/>
                <w:b w:val="0"/>
                <w:bCs w:val="0"/>
                <w:color w:val="auto"/>
                <w:sz w:val="24"/>
                <w:szCs w:val="24"/>
                <w:u w:val="none"/>
              </w:rPr>
              <w:t>，</w:t>
            </w:r>
            <w:r>
              <w:rPr>
                <w:rFonts w:hint="eastAsia" w:ascii="Times New Roman" w:hAnsi="宋体"/>
                <w:b w:val="0"/>
                <w:bCs w:val="0"/>
                <w:color w:val="auto"/>
                <w:sz w:val="24"/>
                <w:szCs w:val="24"/>
                <w:u w:val="none"/>
                <w:lang w:val="en-US" w:eastAsia="zh-CN"/>
              </w:rPr>
              <w:t>Pmax</w:t>
            </w:r>
            <w:r>
              <w:rPr>
                <w:rFonts w:ascii="Times New Roman" w:hAnsi="Times New Roman"/>
                <w:b w:val="0"/>
                <w:bCs w:val="0"/>
                <w:color w:val="auto"/>
                <w:sz w:val="24"/>
                <w:szCs w:val="24"/>
                <w:u w:val="none"/>
              </w:rPr>
              <w:t>&lt;1%</w:t>
            </w:r>
            <w:r>
              <w:rPr>
                <w:rFonts w:hint="eastAsia" w:ascii="Times New Roman" w:hAnsi="宋体"/>
                <w:b w:val="0"/>
                <w:bCs w:val="0"/>
                <w:color w:val="auto"/>
                <w:sz w:val="24"/>
                <w:szCs w:val="24"/>
                <w:u w:val="none"/>
                <w:lang w:eastAsia="zh-CN"/>
              </w:rPr>
              <w:t>。</w:t>
            </w:r>
            <w:r>
              <w:rPr>
                <w:rFonts w:ascii="Times New Roman" w:hAnsi="宋体"/>
                <w:b w:val="0"/>
                <w:bCs w:val="0"/>
                <w:color w:val="auto"/>
                <w:sz w:val="24"/>
                <w:szCs w:val="24"/>
                <w:u w:val="none"/>
              </w:rPr>
              <w:t>因此，</w:t>
            </w:r>
            <w:r>
              <w:rPr>
                <w:rFonts w:hint="eastAsia" w:ascii="Times New Roman" w:hAnsi="宋体"/>
                <w:b w:val="0"/>
                <w:bCs w:val="0"/>
                <w:color w:val="auto"/>
                <w:sz w:val="24"/>
                <w:szCs w:val="24"/>
                <w:u w:val="none"/>
                <w:lang w:val="en-US" w:eastAsia="zh-CN"/>
              </w:rPr>
              <w:t>确定</w:t>
            </w:r>
            <w:r>
              <w:rPr>
                <w:rFonts w:ascii="Times New Roman" w:hAnsi="宋体"/>
                <w:b w:val="0"/>
                <w:bCs w:val="0"/>
                <w:color w:val="auto"/>
                <w:sz w:val="24"/>
                <w:szCs w:val="24"/>
                <w:u w:val="none"/>
              </w:rPr>
              <w:t>本项目大气环境影响评价工作等级为</w:t>
            </w:r>
            <w:r>
              <w:rPr>
                <w:rFonts w:hint="eastAsia" w:ascii="Times New Roman" w:hAnsi="宋体"/>
                <w:b w:val="0"/>
                <w:bCs w:val="0"/>
                <w:color w:val="auto"/>
                <w:sz w:val="24"/>
                <w:szCs w:val="24"/>
                <w:u w:val="none"/>
                <w:lang w:val="en-US" w:eastAsia="zh-CN"/>
              </w:rPr>
              <w:t>三</w:t>
            </w:r>
            <w:r>
              <w:rPr>
                <w:rFonts w:ascii="Times New Roman" w:hAnsi="宋体"/>
                <w:b w:val="0"/>
                <w:bCs w:val="0"/>
                <w:color w:val="auto"/>
                <w:sz w:val="24"/>
                <w:szCs w:val="24"/>
                <w:u w:val="none"/>
              </w:rPr>
              <w:t>级。</w:t>
            </w:r>
          </w:p>
          <w:p>
            <w:pPr>
              <w:widowControl w:val="0"/>
              <w:adjustRightInd w:val="0"/>
              <w:snapToGrid w:val="0"/>
              <w:spacing w:after="0" w:line="52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根据《环境影响评价技术导则（大气环境）》（HJ/2.2－2018）要求，三级评价项目不进行进一步预测与评价。</w:t>
            </w:r>
          </w:p>
          <w:p>
            <w:pPr>
              <w:widowControl w:val="0"/>
              <w:adjustRightInd w:val="0"/>
              <w:snapToGrid w:val="0"/>
              <w:spacing w:after="0" w:line="520" w:lineRule="exact"/>
              <w:ind w:firstLine="480" w:firstLineChars="200"/>
              <w:jc w:val="both"/>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项目无组织废气对边界影响预测见下表：</w:t>
            </w:r>
          </w:p>
          <w:p>
            <w:pPr>
              <w:widowControl w:val="0"/>
              <w:spacing w:before="0" w:beforeLines="0"/>
              <w:ind w:firstLine="0" w:firstLineChars="0"/>
              <w:jc w:val="center"/>
              <w:rPr>
                <w:rFonts w:hint="default" w:ascii="Times New Roman" w:hAnsi="Times New Roman" w:eastAsia="黑体" w:cs="Times New Roman"/>
                <w:b w:val="0"/>
                <w:bCs w:val="0"/>
                <w:color w:val="auto"/>
                <w:kern w:val="2"/>
                <w:sz w:val="24"/>
                <w:szCs w:val="24"/>
                <w:u w:val="none"/>
                <w:lang w:val="en-US" w:eastAsia="zh-CN" w:bidi="ar-SA"/>
              </w:rPr>
            </w:pPr>
            <w:r>
              <w:rPr>
                <w:rFonts w:hint="default" w:ascii="Times New Roman" w:hAnsi="Times New Roman" w:eastAsia="黑体" w:cs="Times New Roman"/>
                <w:b w:val="0"/>
                <w:bCs w:val="0"/>
                <w:color w:val="auto"/>
                <w:kern w:val="2"/>
                <w:sz w:val="24"/>
                <w:szCs w:val="24"/>
                <w:u w:val="none"/>
                <w:lang w:val="en-US" w:eastAsia="zh-CN" w:bidi="ar-SA"/>
              </w:rPr>
              <w:t>表</w:t>
            </w:r>
            <w:r>
              <w:rPr>
                <w:rFonts w:hint="eastAsia" w:ascii="Times New Roman" w:hAnsi="Times New Roman" w:eastAsia="黑体" w:cs="Times New Roman"/>
                <w:b w:val="0"/>
                <w:bCs w:val="0"/>
                <w:color w:val="auto"/>
                <w:kern w:val="2"/>
                <w:sz w:val="24"/>
                <w:szCs w:val="24"/>
                <w:u w:val="none"/>
                <w:lang w:val="en-US" w:eastAsia="zh-CN" w:bidi="ar-SA"/>
              </w:rPr>
              <w:t xml:space="preserve">33  </w:t>
            </w:r>
            <w:r>
              <w:rPr>
                <w:rFonts w:hint="default" w:ascii="Times New Roman" w:hAnsi="Times New Roman" w:eastAsia="黑体" w:cs="Times New Roman"/>
                <w:b w:val="0"/>
                <w:bCs w:val="0"/>
                <w:color w:val="auto"/>
                <w:kern w:val="2"/>
                <w:sz w:val="24"/>
                <w:szCs w:val="24"/>
                <w:u w:val="none"/>
                <w:lang w:val="en-US" w:eastAsia="zh-CN" w:bidi="ar-SA"/>
              </w:rPr>
              <w:t>无组织废气对边界的影响预测结果</w:t>
            </w:r>
          </w:p>
          <w:tbl>
            <w:tblPr>
              <w:tblStyle w:val="20"/>
              <w:tblW w:w="8359" w:type="dxa"/>
              <w:jc w:val="center"/>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Layout w:type="fixed"/>
              <w:tblCellMar>
                <w:top w:w="0" w:type="dxa"/>
                <w:left w:w="0" w:type="dxa"/>
                <w:bottom w:w="0" w:type="dxa"/>
                <w:right w:w="0" w:type="dxa"/>
              </w:tblCellMar>
            </w:tblPr>
            <w:tblGrid>
              <w:gridCol w:w="588"/>
              <w:gridCol w:w="990"/>
              <w:gridCol w:w="555"/>
              <w:gridCol w:w="1020"/>
              <w:gridCol w:w="540"/>
              <w:gridCol w:w="930"/>
              <w:gridCol w:w="570"/>
              <w:gridCol w:w="975"/>
              <w:gridCol w:w="720"/>
              <w:gridCol w:w="930"/>
              <w:gridCol w:w="541"/>
            </w:tblGrid>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0" w:hRule="atLeast"/>
                <w:jc w:val="center"/>
              </w:trPr>
              <w:tc>
                <w:tcPr>
                  <w:tcW w:w="588" w:type="dxa"/>
                  <w:vMerge w:val="restart"/>
                  <w:tcBorders>
                    <w:tl2br w:val="nil"/>
                    <w:tr2bl w:val="nil"/>
                  </w:tcBorders>
                  <w:noWrap w:val="0"/>
                  <w:vAlign w:val="center"/>
                </w:tcPr>
                <w:p>
                  <w:pPr>
                    <w:pStyle w:val="89"/>
                    <w:spacing w:line="240" w:lineRule="atLeast"/>
                    <w:jc w:val="center"/>
                    <w:rPr>
                      <w:rFonts w:ascii="Times New Roman" w:hAnsi="Times New Roman" w:eastAsia="Calibri" w:cs="Times New Roman"/>
                      <w:sz w:val="21"/>
                      <w:szCs w:val="21"/>
                    </w:rPr>
                  </w:pPr>
                  <w:r>
                    <w:rPr>
                      <w:rFonts w:ascii="Times New Roman" w:hAnsi="Times New Roman" w:cs="Times New Roman"/>
                      <w:sz w:val="21"/>
                      <w:szCs w:val="21"/>
                    </w:rPr>
                    <w:t>下风向距离</w:t>
                  </w:r>
                  <w:r>
                    <w:rPr>
                      <w:rFonts w:ascii="Times New Roman" w:hAnsi="Times New Roman" w:eastAsia="Calibri" w:cs="Times New Roman"/>
                      <w:sz w:val="21"/>
                      <w:szCs w:val="21"/>
                    </w:rPr>
                    <w:t>(m)</w:t>
                  </w:r>
                </w:p>
              </w:tc>
              <w:tc>
                <w:tcPr>
                  <w:tcW w:w="1545" w:type="dxa"/>
                  <w:gridSpan w:val="2"/>
                  <w:tcBorders>
                    <w:right w:val="single" w:color="000000" w:sz="6" w:space="0"/>
                    <w:tl2br w:val="nil"/>
                    <w:tr2bl w:val="nil"/>
                  </w:tcBorders>
                  <w:noWrap w:val="0"/>
                  <w:vAlign w:val="center"/>
                </w:tcPr>
                <w:p>
                  <w:pPr>
                    <w:pStyle w:val="89"/>
                    <w:spacing w:line="240" w:lineRule="atLeast"/>
                    <w:jc w:val="center"/>
                    <w:rPr>
                      <w:rFonts w:ascii="Times New Roman" w:hAnsi="Times New Roman" w:eastAsia="Calibri" w:cs="Times New Roman"/>
                      <w:sz w:val="21"/>
                      <w:szCs w:val="21"/>
                    </w:rPr>
                  </w:pPr>
                  <w:r>
                    <w:rPr>
                      <w:rFonts w:hint="eastAsia" w:ascii="Times New Roman" w:hAnsi="Times New Roman" w:cs="Times New Roman"/>
                      <w:sz w:val="21"/>
                      <w:szCs w:val="21"/>
                      <w:lang w:eastAsia="zh-CN"/>
                    </w:rPr>
                    <w:t>准备车间</w:t>
                  </w:r>
                  <w:r>
                    <w:rPr>
                      <w:rFonts w:ascii="Times New Roman" w:hAnsi="Times New Roman" w:cs="Times New Roman"/>
                      <w:sz w:val="21"/>
                      <w:szCs w:val="21"/>
                    </w:rPr>
                    <w:t>颗粒物无组织排放</w:t>
                  </w:r>
                </w:p>
              </w:tc>
              <w:tc>
                <w:tcPr>
                  <w:tcW w:w="1560" w:type="dxa"/>
                  <w:gridSpan w:val="2"/>
                  <w:tcBorders>
                    <w:left w:val="single" w:color="000000" w:sz="6" w:space="0"/>
                    <w:right w:val="single" w:color="000000" w:sz="6" w:space="0"/>
                    <w:tl2br w:val="nil"/>
                    <w:tr2bl w:val="nil"/>
                  </w:tcBorders>
                  <w:noWrap w:val="0"/>
                  <w:vAlign w:val="center"/>
                </w:tcPr>
                <w:p>
                  <w:pPr>
                    <w:pStyle w:val="89"/>
                    <w:spacing w:line="240" w:lineRule="atLeast"/>
                    <w:jc w:val="center"/>
                    <w:rPr>
                      <w:rFonts w:ascii="Times New Roman" w:hAnsi="Times New Roman" w:cs="Times New Roman"/>
                      <w:sz w:val="21"/>
                      <w:szCs w:val="21"/>
                    </w:rPr>
                  </w:pPr>
                  <w:r>
                    <w:rPr>
                      <w:rFonts w:hint="eastAsia" w:ascii="Times New Roman" w:hAnsi="Times New Roman" w:cs="Times New Roman"/>
                      <w:sz w:val="21"/>
                      <w:szCs w:val="21"/>
                      <w:lang w:eastAsia="zh-CN"/>
                    </w:rPr>
                    <w:t>铆焊车间</w:t>
                  </w:r>
                  <w:r>
                    <w:rPr>
                      <w:rFonts w:ascii="Times New Roman" w:hAnsi="Times New Roman" w:cs="Times New Roman"/>
                      <w:sz w:val="21"/>
                      <w:szCs w:val="21"/>
                    </w:rPr>
                    <w:t>颗粒物无组织排放</w:t>
                  </w:r>
                </w:p>
              </w:tc>
              <w:tc>
                <w:tcPr>
                  <w:tcW w:w="1500" w:type="dxa"/>
                  <w:gridSpan w:val="2"/>
                  <w:tcBorders>
                    <w:left w:val="single" w:color="000000" w:sz="6" w:space="0"/>
                    <w:right w:val="single" w:color="000000" w:sz="6" w:space="0"/>
                    <w:tl2br w:val="nil"/>
                    <w:tr2bl w:val="nil"/>
                  </w:tcBorders>
                  <w:noWrap w:val="0"/>
                  <w:vAlign w:val="center"/>
                </w:tcPr>
                <w:p>
                  <w:pPr>
                    <w:pStyle w:val="89"/>
                    <w:spacing w:line="240" w:lineRule="atLeast"/>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液压油缸生产车间</w:t>
                  </w:r>
                  <w:r>
                    <w:rPr>
                      <w:rFonts w:ascii="Times New Roman" w:hAnsi="Times New Roman" w:cs="Times New Roman"/>
                      <w:sz w:val="21"/>
                      <w:szCs w:val="21"/>
                    </w:rPr>
                    <w:t>颗粒物无组织排放</w:t>
                  </w:r>
                </w:p>
              </w:tc>
              <w:tc>
                <w:tcPr>
                  <w:tcW w:w="1695" w:type="dxa"/>
                  <w:gridSpan w:val="2"/>
                  <w:tcBorders>
                    <w:left w:val="single" w:color="000000" w:sz="6" w:space="0"/>
                    <w:tl2br w:val="nil"/>
                    <w:tr2bl w:val="nil"/>
                  </w:tcBorders>
                  <w:noWrap w:val="0"/>
                  <w:vAlign w:val="center"/>
                </w:tcPr>
                <w:p>
                  <w:pPr>
                    <w:pStyle w:val="89"/>
                    <w:spacing w:line="240" w:lineRule="atLeast"/>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大修车间</w:t>
                  </w:r>
                  <w:r>
                    <w:rPr>
                      <w:rFonts w:ascii="Times New Roman" w:hAnsi="Times New Roman" w:cs="Times New Roman"/>
                      <w:sz w:val="21"/>
                      <w:szCs w:val="21"/>
                    </w:rPr>
                    <w:t>颗粒物无组织排放</w:t>
                  </w:r>
                </w:p>
              </w:tc>
              <w:tc>
                <w:tcPr>
                  <w:tcW w:w="1471" w:type="dxa"/>
                  <w:gridSpan w:val="2"/>
                  <w:tcBorders>
                    <w:tl2br w:val="nil"/>
                    <w:tr2bl w:val="nil"/>
                  </w:tcBorders>
                  <w:noWrap w:val="0"/>
                  <w:vAlign w:val="center"/>
                </w:tcPr>
                <w:p>
                  <w:pPr>
                    <w:pStyle w:val="89"/>
                    <w:spacing w:line="240" w:lineRule="atLeast"/>
                    <w:jc w:val="center"/>
                    <w:rPr>
                      <w:rFonts w:hint="eastAsia" w:ascii="Times New Roman" w:hAnsi="Times New Roman" w:eastAsia="宋体" w:cs="Times New Roman"/>
                      <w:sz w:val="21"/>
                      <w:szCs w:val="21"/>
                      <w:lang w:eastAsia="zh-CN"/>
                    </w:rPr>
                  </w:pPr>
                  <w:r>
                    <w:rPr>
                      <w:rFonts w:hint="eastAsia" w:ascii="Times New Roman" w:hAnsi="Times New Roman" w:eastAsia="宋体" w:cs="Times New Roman"/>
                      <w:sz w:val="21"/>
                      <w:szCs w:val="21"/>
                      <w:lang w:eastAsia="zh-CN"/>
                    </w:rPr>
                    <w:t>叠加值</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0" w:hRule="atLeast"/>
                <w:jc w:val="center"/>
              </w:trPr>
              <w:tc>
                <w:tcPr>
                  <w:tcW w:w="588" w:type="dxa"/>
                  <w:vMerge w:val="continue"/>
                  <w:tcBorders>
                    <w:tl2br w:val="nil"/>
                    <w:tr2bl w:val="nil"/>
                  </w:tcBorders>
                  <w:noWrap w:val="0"/>
                  <w:vAlign w:val="center"/>
                </w:tcPr>
                <w:p>
                  <w:pPr>
                    <w:widowControl/>
                    <w:ind w:firstLine="420"/>
                    <w:jc w:val="center"/>
                    <w:rPr>
                      <w:rFonts w:ascii="Times New Roman" w:hAnsi="Times New Roman" w:eastAsia="Calibri"/>
                      <w:kern w:val="0"/>
                      <w:sz w:val="21"/>
                      <w:szCs w:val="21"/>
                    </w:rPr>
                  </w:pPr>
                </w:p>
              </w:tc>
              <w:tc>
                <w:tcPr>
                  <w:tcW w:w="990" w:type="dxa"/>
                  <w:tcBorders>
                    <w:tl2br w:val="nil"/>
                    <w:tr2bl w:val="nil"/>
                  </w:tcBorders>
                  <w:noWrap w:val="0"/>
                  <w:vAlign w:val="center"/>
                </w:tcPr>
                <w:p>
                  <w:pPr>
                    <w:pStyle w:val="89"/>
                    <w:spacing w:line="240" w:lineRule="atLeast"/>
                    <w:jc w:val="center"/>
                    <w:rPr>
                      <w:rFonts w:ascii="Times New Roman" w:hAnsi="Times New Roman" w:eastAsia="Calibri" w:cs="Times New Roman"/>
                      <w:sz w:val="21"/>
                      <w:szCs w:val="21"/>
                    </w:rPr>
                  </w:pPr>
                  <w:r>
                    <w:rPr>
                      <w:rFonts w:ascii="Times New Roman" w:hAnsi="Times New Roman" w:cs="Times New Roman"/>
                      <w:sz w:val="21"/>
                      <w:szCs w:val="21"/>
                    </w:rPr>
                    <w:t>预测浓度（</w:t>
                  </w:r>
                  <w:r>
                    <w:rPr>
                      <w:rFonts w:ascii="Times New Roman" w:hAnsi="Times New Roman" w:eastAsia="Calibri" w:cs="Times New Roman"/>
                      <w:sz w:val="21"/>
                      <w:szCs w:val="21"/>
                    </w:rPr>
                    <w:t>mg/</w:t>
                  </w:r>
                  <w:r>
                    <w:rPr>
                      <w:rFonts w:ascii="Times New Roman" w:hAnsi="Times New Roman" w:cs="Times New Roman"/>
                      <w:sz w:val="21"/>
                      <w:szCs w:val="21"/>
                    </w:rPr>
                    <w:t>m</w:t>
                  </w:r>
                  <w:r>
                    <w:rPr>
                      <w:rFonts w:ascii="Times New Roman" w:hAnsi="Times New Roman" w:cs="Times New Roman"/>
                      <w:sz w:val="21"/>
                      <w:szCs w:val="21"/>
                      <w:vertAlign w:val="superscript"/>
                    </w:rPr>
                    <w:t>3</w:t>
                  </w:r>
                  <w:r>
                    <w:rPr>
                      <w:rFonts w:ascii="Times New Roman" w:hAnsi="Times New Roman" w:cs="Times New Roman"/>
                      <w:sz w:val="21"/>
                      <w:szCs w:val="21"/>
                    </w:rPr>
                    <w:t>）</w:t>
                  </w:r>
                </w:p>
              </w:tc>
              <w:tc>
                <w:tcPr>
                  <w:tcW w:w="555" w:type="dxa"/>
                  <w:tcBorders>
                    <w:right w:val="single" w:color="000000" w:sz="6" w:space="0"/>
                    <w:tl2br w:val="nil"/>
                    <w:tr2bl w:val="nil"/>
                  </w:tcBorders>
                  <w:noWrap w:val="0"/>
                  <w:vAlign w:val="center"/>
                </w:tcPr>
                <w:p>
                  <w:pPr>
                    <w:pStyle w:val="89"/>
                    <w:spacing w:line="240" w:lineRule="atLeast"/>
                    <w:jc w:val="center"/>
                    <w:rPr>
                      <w:rFonts w:ascii="Times New Roman" w:hAnsi="Times New Roman" w:eastAsia="Calibri" w:cs="Times New Roman"/>
                      <w:sz w:val="21"/>
                      <w:szCs w:val="21"/>
                    </w:rPr>
                  </w:pPr>
                  <w:r>
                    <w:rPr>
                      <w:rFonts w:ascii="Times New Roman" w:hAnsi="Times New Roman" w:cs="Times New Roman"/>
                      <w:sz w:val="21"/>
                      <w:szCs w:val="21"/>
                    </w:rPr>
                    <w:t>占标率（</w:t>
                  </w:r>
                  <w:r>
                    <w:rPr>
                      <w:rFonts w:ascii="Times New Roman" w:hAnsi="Times New Roman" w:eastAsia="Calibri" w:cs="Times New Roman"/>
                      <w:sz w:val="21"/>
                      <w:szCs w:val="21"/>
                    </w:rPr>
                    <w:t>%</w:t>
                  </w:r>
                  <w:r>
                    <w:rPr>
                      <w:rFonts w:ascii="Times New Roman" w:hAnsi="Times New Roman" w:cs="Times New Roman"/>
                      <w:sz w:val="21"/>
                      <w:szCs w:val="21"/>
                    </w:rPr>
                    <w:t>）</w:t>
                  </w:r>
                </w:p>
              </w:tc>
              <w:tc>
                <w:tcPr>
                  <w:tcW w:w="1020" w:type="dxa"/>
                  <w:tcBorders>
                    <w:left w:val="single" w:color="000000" w:sz="6" w:space="0"/>
                    <w:right w:val="single" w:color="000000" w:sz="6" w:space="0"/>
                    <w:tl2br w:val="nil"/>
                    <w:tr2bl w:val="nil"/>
                  </w:tcBorders>
                  <w:noWrap w:val="0"/>
                  <w:vAlign w:val="center"/>
                </w:tcPr>
                <w:p>
                  <w:pPr>
                    <w:pStyle w:val="89"/>
                    <w:spacing w:line="240" w:lineRule="atLeast"/>
                    <w:jc w:val="center"/>
                    <w:rPr>
                      <w:rFonts w:ascii="Times New Roman" w:hAnsi="Times New Roman" w:cs="Times New Roman"/>
                      <w:sz w:val="21"/>
                      <w:szCs w:val="21"/>
                    </w:rPr>
                  </w:pPr>
                  <w:r>
                    <w:rPr>
                      <w:rFonts w:ascii="Times New Roman" w:hAnsi="Times New Roman" w:cs="Times New Roman"/>
                      <w:sz w:val="21"/>
                      <w:szCs w:val="21"/>
                    </w:rPr>
                    <w:t>预测浓度（</w:t>
                  </w:r>
                  <w:r>
                    <w:rPr>
                      <w:rFonts w:ascii="Times New Roman" w:hAnsi="Times New Roman" w:eastAsia="Calibri" w:cs="Times New Roman"/>
                      <w:sz w:val="21"/>
                      <w:szCs w:val="21"/>
                    </w:rPr>
                    <w:t>mg/</w:t>
                  </w:r>
                  <w:r>
                    <w:rPr>
                      <w:rFonts w:ascii="Times New Roman" w:hAnsi="Times New Roman" w:cs="Times New Roman"/>
                      <w:sz w:val="21"/>
                      <w:szCs w:val="21"/>
                    </w:rPr>
                    <w:t>m</w:t>
                  </w:r>
                  <w:r>
                    <w:rPr>
                      <w:rFonts w:ascii="Times New Roman" w:hAnsi="Times New Roman" w:cs="Times New Roman"/>
                      <w:sz w:val="21"/>
                      <w:szCs w:val="21"/>
                      <w:vertAlign w:val="superscript"/>
                    </w:rPr>
                    <w:t>3</w:t>
                  </w:r>
                  <w:r>
                    <w:rPr>
                      <w:rFonts w:hint="eastAsia" w:ascii="Times New Roman" w:hAnsi="Times New Roman" w:cs="Times New Roman"/>
                      <w:sz w:val="21"/>
                      <w:szCs w:val="21"/>
                      <w:vertAlign w:val="baseline"/>
                      <w:lang w:eastAsia="zh-CN"/>
                    </w:rPr>
                    <w:t>）</w:t>
                  </w:r>
                </w:p>
              </w:tc>
              <w:tc>
                <w:tcPr>
                  <w:tcW w:w="540" w:type="dxa"/>
                  <w:tcBorders>
                    <w:left w:val="single" w:color="000000" w:sz="6" w:space="0"/>
                    <w:right w:val="single" w:color="000000" w:sz="6" w:space="0"/>
                    <w:tl2br w:val="nil"/>
                    <w:tr2bl w:val="nil"/>
                  </w:tcBorders>
                  <w:noWrap w:val="0"/>
                  <w:vAlign w:val="center"/>
                </w:tcPr>
                <w:p>
                  <w:pPr>
                    <w:pStyle w:val="89"/>
                    <w:spacing w:line="240" w:lineRule="atLeast"/>
                    <w:jc w:val="center"/>
                    <w:rPr>
                      <w:rFonts w:ascii="Times New Roman" w:hAnsi="Times New Roman" w:cs="Times New Roman"/>
                      <w:sz w:val="21"/>
                      <w:szCs w:val="21"/>
                    </w:rPr>
                  </w:pPr>
                  <w:r>
                    <w:rPr>
                      <w:rFonts w:ascii="Times New Roman" w:hAnsi="Times New Roman" w:cs="Times New Roman"/>
                      <w:sz w:val="21"/>
                      <w:szCs w:val="21"/>
                    </w:rPr>
                    <w:t>占标率（</w:t>
                  </w:r>
                  <w:r>
                    <w:rPr>
                      <w:rFonts w:ascii="Times New Roman" w:hAnsi="Times New Roman" w:eastAsia="Calibri" w:cs="Times New Roman"/>
                      <w:sz w:val="21"/>
                      <w:szCs w:val="21"/>
                    </w:rPr>
                    <w:t>%</w:t>
                  </w:r>
                  <w:r>
                    <w:rPr>
                      <w:rFonts w:ascii="Times New Roman" w:hAnsi="Times New Roman" w:cs="Times New Roman"/>
                      <w:sz w:val="21"/>
                      <w:szCs w:val="21"/>
                    </w:rPr>
                    <w:t>）</w:t>
                  </w:r>
                </w:p>
              </w:tc>
              <w:tc>
                <w:tcPr>
                  <w:tcW w:w="930" w:type="dxa"/>
                  <w:tcBorders>
                    <w:left w:val="single" w:color="000000" w:sz="6" w:space="0"/>
                    <w:right w:val="single" w:color="000000" w:sz="6" w:space="0"/>
                    <w:tl2br w:val="nil"/>
                    <w:tr2bl w:val="nil"/>
                  </w:tcBorders>
                  <w:noWrap w:val="0"/>
                  <w:vAlign w:val="center"/>
                </w:tcPr>
                <w:p>
                  <w:pPr>
                    <w:pStyle w:val="89"/>
                    <w:spacing w:line="240" w:lineRule="atLeast"/>
                    <w:jc w:val="center"/>
                    <w:rPr>
                      <w:rFonts w:ascii="Times New Roman" w:hAnsi="Times New Roman" w:cs="Times New Roman"/>
                      <w:sz w:val="21"/>
                      <w:szCs w:val="21"/>
                    </w:rPr>
                  </w:pPr>
                  <w:r>
                    <w:rPr>
                      <w:rFonts w:ascii="Times New Roman" w:hAnsi="Times New Roman" w:cs="Times New Roman"/>
                      <w:sz w:val="21"/>
                      <w:szCs w:val="21"/>
                    </w:rPr>
                    <w:t>预测浓度（</w:t>
                  </w:r>
                  <w:r>
                    <w:rPr>
                      <w:rFonts w:ascii="Times New Roman" w:hAnsi="Times New Roman" w:eastAsia="Calibri" w:cs="Times New Roman"/>
                      <w:sz w:val="21"/>
                      <w:szCs w:val="21"/>
                    </w:rPr>
                    <w:t>mg/</w:t>
                  </w:r>
                  <w:r>
                    <w:rPr>
                      <w:rFonts w:ascii="Times New Roman" w:hAnsi="Times New Roman" w:cs="Times New Roman"/>
                      <w:sz w:val="21"/>
                      <w:szCs w:val="21"/>
                    </w:rPr>
                    <w:t>m</w:t>
                  </w:r>
                  <w:r>
                    <w:rPr>
                      <w:rFonts w:ascii="Times New Roman" w:hAnsi="Times New Roman" w:cs="Times New Roman"/>
                      <w:sz w:val="21"/>
                      <w:szCs w:val="21"/>
                      <w:vertAlign w:val="superscript"/>
                    </w:rPr>
                    <w:t>3</w:t>
                  </w:r>
                  <w:r>
                    <w:rPr>
                      <w:rFonts w:hint="eastAsia" w:ascii="Times New Roman" w:hAnsi="Times New Roman" w:cs="Times New Roman"/>
                      <w:sz w:val="21"/>
                      <w:szCs w:val="21"/>
                      <w:vertAlign w:val="baseline"/>
                      <w:lang w:eastAsia="zh-CN"/>
                    </w:rPr>
                    <w:t>）</w:t>
                  </w:r>
                </w:p>
              </w:tc>
              <w:tc>
                <w:tcPr>
                  <w:tcW w:w="570" w:type="dxa"/>
                  <w:tcBorders>
                    <w:left w:val="single" w:color="000000" w:sz="6" w:space="0"/>
                    <w:right w:val="single" w:color="000000" w:sz="6" w:space="0"/>
                    <w:tl2br w:val="nil"/>
                    <w:tr2bl w:val="nil"/>
                  </w:tcBorders>
                  <w:noWrap w:val="0"/>
                  <w:vAlign w:val="center"/>
                </w:tcPr>
                <w:p>
                  <w:pPr>
                    <w:pStyle w:val="89"/>
                    <w:spacing w:line="240" w:lineRule="atLeast"/>
                    <w:jc w:val="center"/>
                    <w:rPr>
                      <w:rFonts w:ascii="Times New Roman" w:hAnsi="Times New Roman" w:cs="Times New Roman"/>
                      <w:sz w:val="21"/>
                      <w:szCs w:val="21"/>
                    </w:rPr>
                  </w:pPr>
                  <w:r>
                    <w:rPr>
                      <w:rFonts w:ascii="Times New Roman" w:hAnsi="Times New Roman" w:cs="Times New Roman"/>
                      <w:sz w:val="21"/>
                      <w:szCs w:val="21"/>
                    </w:rPr>
                    <w:t>占标率（</w:t>
                  </w:r>
                  <w:r>
                    <w:rPr>
                      <w:rFonts w:ascii="Times New Roman" w:hAnsi="Times New Roman" w:eastAsia="Calibri" w:cs="Times New Roman"/>
                      <w:sz w:val="21"/>
                      <w:szCs w:val="21"/>
                    </w:rPr>
                    <w:t>%</w:t>
                  </w:r>
                  <w:r>
                    <w:rPr>
                      <w:rFonts w:ascii="Times New Roman" w:hAnsi="Times New Roman" w:cs="Times New Roman"/>
                      <w:sz w:val="21"/>
                      <w:szCs w:val="21"/>
                    </w:rPr>
                    <w:t>）</w:t>
                  </w:r>
                </w:p>
              </w:tc>
              <w:tc>
                <w:tcPr>
                  <w:tcW w:w="975" w:type="dxa"/>
                  <w:tcBorders>
                    <w:left w:val="single" w:color="000000" w:sz="6" w:space="0"/>
                    <w:right w:val="single" w:color="000000" w:sz="6" w:space="0"/>
                    <w:tl2br w:val="nil"/>
                    <w:tr2bl w:val="nil"/>
                  </w:tcBorders>
                  <w:noWrap w:val="0"/>
                  <w:vAlign w:val="center"/>
                </w:tcPr>
                <w:p>
                  <w:pPr>
                    <w:pStyle w:val="89"/>
                    <w:spacing w:line="240" w:lineRule="atLeast"/>
                    <w:jc w:val="center"/>
                    <w:rPr>
                      <w:rFonts w:hint="eastAsia" w:ascii="Times New Roman" w:hAnsi="Times New Roman" w:eastAsia="宋体" w:cs="Times New Roman"/>
                      <w:sz w:val="21"/>
                      <w:szCs w:val="21"/>
                      <w:lang w:eastAsia="zh-CN"/>
                    </w:rPr>
                  </w:pPr>
                  <w:r>
                    <w:rPr>
                      <w:rFonts w:ascii="Times New Roman" w:hAnsi="Times New Roman" w:cs="Times New Roman"/>
                      <w:sz w:val="21"/>
                      <w:szCs w:val="21"/>
                    </w:rPr>
                    <w:t>预测浓度（</w:t>
                  </w:r>
                  <w:r>
                    <w:rPr>
                      <w:rFonts w:ascii="Times New Roman" w:hAnsi="Times New Roman" w:eastAsia="Calibri" w:cs="Times New Roman"/>
                      <w:sz w:val="21"/>
                      <w:szCs w:val="21"/>
                    </w:rPr>
                    <w:t>mg/</w:t>
                  </w:r>
                  <w:r>
                    <w:rPr>
                      <w:rFonts w:ascii="Times New Roman" w:hAnsi="Times New Roman" w:cs="Times New Roman"/>
                      <w:sz w:val="21"/>
                      <w:szCs w:val="21"/>
                    </w:rPr>
                    <w:t>m</w:t>
                  </w:r>
                  <w:r>
                    <w:rPr>
                      <w:rFonts w:ascii="Times New Roman" w:hAnsi="Times New Roman" w:cs="Times New Roman"/>
                      <w:sz w:val="21"/>
                      <w:szCs w:val="21"/>
                      <w:vertAlign w:val="superscript"/>
                    </w:rPr>
                    <w:t>3</w:t>
                  </w:r>
                  <w:r>
                    <w:rPr>
                      <w:rFonts w:hint="eastAsia" w:ascii="Times New Roman" w:hAnsi="Times New Roman" w:cs="Times New Roman"/>
                      <w:sz w:val="21"/>
                      <w:szCs w:val="21"/>
                      <w:vertAlign w:val="baseline"/>
                      <w:lang w:eastAsia="zh-CN"/>
                    </w:rPr>
                    <w:t>）</w:t>
                  </w:r>
                </w:p>
              </w:tc>
              <w:tc>
                <w:tcPr>
                  <w:tcW w:w="720" w:type="dxa"/>
                  <w:tcBorders>
                    <w:left w:val="single" w:color="000000" w:sz="6" w:space="0"/>
                    <w:tl2br w:val="nil"/>
                    <w:tr2bl w:val="nil"/>
                  </w:tcBorders>
                  <w:noWrap w:val="0"/>
                  <w:vAlign w:val="center"/>
                </w:tcPr>
                <w:p>
                  <w:pPr>
                    <w:pStyle w:val="89"/>
                    <w:spacing w:line="240" w:lineRule="atLeast"/>
                    <w:jc w:val="center"/>
                    <w:rPr>
                      <w:rFonts w:ascii="Times New Roman" w:hAnsi="Times New Roman" w:cs="Times New Roman"/>
                      <w:sz w:val="21"/>
                      <w:szCs w:val="21"/>
                    </w:rPr>
                  </w:pPr>
                  <w:r>
                    <w:rPr>
                      <w:rFonts w:ascii="Times New Roman" w:hAnsi="Times New Roman" w:cs="Times New Roman"/>
                      <w:sz w:val="21"/>
                      <w:szCs w:val="21"/>
                    </w:rPr>
                    <w:t>占标率（</w:t>
                  </w:r>
                  <w:r>
                    <w:rPr>
                      <w:rFonts w:ascii="Times New Roman" w:hAnsi="Times New Roman" w:eastAsia="Calibri" w:cs="Times New Roman"/>
                      <w:sz w:val="21"/>
                      <w:szCs w:val="21"/>
                    </w:rPr>
                    <w:t>%</w:t>
                  </w:r>
                  <w:r>
                    <w:rPr>
                      <w:rFonts w:ascii="Times New Roman" w:hAnsi="Times New Roman" w:cs="Times New Roman"/>
                      <w:sz w:val="21"/>
                      <w:szCs w:val="21"/>
                    </w:rPr>
                    <w:t>）</w:t>
                  </w:r>
                </w:p>
              </w:tc>
              <w:tc>
                <w:tcPr>
                  <w:tcW w:w="930" w:type="dxa"/>
                  <w:tcBorders>
                    <w:tl2br w:val="nil"/>
                    <w:tr2bl w:val="nil"/>
                  </w:tcBorders>
                  <w:noWrap w:val="0"/>
                  <w:vAlign w:val="center"/>
                </w:tcPr>
                <w:p>
                  <w:pPr>
                    <w:pStyle w:val="89"/>
                    <w:spacing w:line="240" w:lineRule="atLeast"/>
                    <w:jc w:val="center"/>
                    <w:rPr>
                      <w:rFonts w:ascii="Times New Roman" w:hAnsi="Times New Roman" w:eastAsia="Calibri" w:cs="Times New Roman"/>
                      <w:sz w:val="21"/>
                      <w:szCs w:val="21"/>
                    </w:rPr>
                  </w:pPr>
                  <w:r>
                    <w:rPr>
                      <w:rFonts w:ascii="Times New Roman" w:hAnsi="Times New Roman" w:cs="Times New Roman"/>
                      <w:sz w:val="21"/>
                      <w:szCs w:val="21"/>
                    </w:rPr>
                    <w:t>预测浓度（</w:t>
                  </w:r>
                  <w:r>
                    <w:rPr>
                      <w:rFonts w:ascii="Times New Roman" w:hAnsi="Times New Roman" w:eastAsia="Calibri" w:cs="Times New Roman"/>
                      <w:sz w:val="21"/>
                      <w:szCs w:val="21"/>
                    </w:rPr>
                    <w:t>mg/</w:t>
                  </w:r>
                  <w:r>
                    <w:rPr>
                      <w:rFonts w:ascii="Times New Roman" w:hAnsi="Times New Roman" w:cs="Times New Roman"/>
                      <w:sz w:val="21"/>
                      <w:szCs w:val="21"/>
                    </w:rPr>
                    <w:t>m</w:t>
                  </w:r>
                  <w:r>
                    <w:rPr>
                      <w:rFonts w:ascii="Times New Roman" w:hAnsi="Times New Roman" w:cs="Times New Roman"/>
                      <w:sz w:val="21"/>
                      <w:szCs w:val="21"/>
                      <w:vertAlign w:val="superscript"/>
                    </w:rPr>
                    <w:t>3</w:t>
                  </w:r>
                  <w:r>
                    <w:rPr>
                      <w:rFonts w:ascii="Times New Roman" w:hAnsi="Times New Roman" w:cs="Times New Roman"/>
                      <w:sz w:val="21"/>
                      <w:szCs w:val="21"/>
                    </w:rPr>
                    <w:t>）</w:t>
                  </w:r>
                </w:p>
              </w:tc>
              <w:tc>
                <w:tcPr>
                  <w:tcW w:w="541" w:type="dxa"/>
                  <w:tcBorders>
                    <w:tl2br w:val="nil"/>
                    <w:tr2bl w:val="nil"/>
                  </w:tcBorders>
                  <w:noWrap w:val="0"/>
                  <w:vAlign w:val="center"/>
                </w:tcPr>
                <w:p>
                  <w:pPr>
                    <w:pStyle w:val="89"/>
                    <w:spacing w:line="240" w:lineRule="atLeast"/>
                    <w:jc w:val="center"/>
                    <w:rPr>
                      <w:rFonts w:ascii="Times New Roman" w:hAnsi="Times New Roman" w:eastAsia="Calibri" w:cs="Times New Roman"/>
                      <w:sz w:val="21"/>
                      <w:szCs w:val="21"/>
                    </w:rPr>
                  </w:pPr>
                  <w:r>
                    <w:rPr>
                      <w:rFonts w:ascii="Times New Roman" w:hAnsi="Times New Roman" w:cs="Times New Roman"/>
                      <w:sz w:val="21"/>
                      <w:szCs w:val="21"/>
                    </w:rPr>
                    <w:t>占标率（</w:t>
                  </w:r>
                  <w:r>
                    <w:rPr>
                      <w:rFonts w:ascii="Times New Roman" w:hAnsi="Times New Roman" w:eastAsia="Calibri" w:cs="Times New Roman"/>
                      <w:sz w:val="21"/>
                      <w:szCs w:val="21"/>
                    </w:rPr>
                    <w:t>%</w:t>
                  </w:r>
                  <w:r>
                    <w:rPr>
                      <w:rFonts w:ascii="Times New Roman" w:hAnsi="Times New Roman" w:cs="Times New Roman"/>
                      <w:sz w:val="21"/>
                      <w:szCs w:val="21"/>
                    </w:rPr>
                    <w:t>）</w:t>
                  </w:r>
                </w:p>
              </w:tc>
            </w:tr>
            <w:tr>
              <w:tblPrEx>
                <w:tblBorders>
                  <w:top w:val="single" w:color="000000" w:sz="6" w:space="0"/>
                  <w:left w:val="single" w:color="000000" w:sz="6" w:space="0"/>
                  <w:bottom w:val="single" w:color="000000" w:sz="6" w:space="0"/>
                  <w:right w:val="single" w:color="000000" w:sz="6" w:space="0"/>
                  <w:insideH w:val="single" w:color="000000" w:sz="4" w:space="0"/>
                  <w:insideV w:val="single" w:color="000000" w:sz="4" w:space="0"/>
                </w:tblBorders>
                <w:tblCellMar>
                  <w:top w:w="0" w:type="dxa"/>
                  <w:left w:w="0" w:type="dxa"/>
                  <w:bottom w:w="0" w:type="dxa"/>
                  <w:right w:w="0" w:type="dxa"/>
                </w:tblCellMar>
              </w:tblPrEx>
              <w:trPr>
                <w:trHeight w:val="360" w:hRule="atLeast"/>
                <w:jc w:val="center"/>
              </w:trPr>
              <w:tc>
                <w:tcPr>
                  <w:tcW w:w="588" w:type="dxa"/>
                  <w:tcBorders>
                    <w:tl2br w:val="nil"/>
                    <w:tr2bl w:val="nil"/>
                  </w:tcBorders>
                  <w:noWrap w:val="0"/>
                  <w:vAlign w:val="center"/>
                </w:tcPr>
                <w:p>
                  <w:pPr>
                    <w:autoSpaceDE w:val="0"/>
                    <w:autoSpaceDN w:val="0"/>
                    <w:spacing w:line="240" w:lineRule="atLeast"/>
                    <w:ind w:firstLine="0" w:firstLineChars="0"/>
                    <w:jc w:val="center"/>
                    <w:rPr>
                      <w:rFonts w:ascii="Times New Roman" w:hAnsi="Times New Roman"/>
                      <w:color w:val="000000"/>
                      <w:sz w:val="21"/>
                      <w:szCs w:val="21"/>
                    </w:rPr>
                  </w:pPr>
                  <w:r>
                    <w:rPr>
                      <w:rFonts w:ascii="Times New Roman" w:hAnsi="Times New Roman"/>
                      <w:sz w:val="21"/>
                      <w:szCs w:val="21"/>
                    </w:rPr>
                    <w:t>10m</w:t>
                  </w:r>
                </w:p>
              </w:tc>
              <w:tc>
                <w:tcPr>
                  <w:tcW w:w="990" w:type="dxa"/>
                  <w:tcBorders>
                    <w:tl2br w:val="nil"/>
                    <w:tr2bl w:val="nil"/>
                  </w:tcBorders>
                  <w:noWrap w:val="0"/>
                  <w:vAlign w:val="center"/>
                </w:tcPr>
                <w:p>
                  <w:pPr>
                    <w:pStyle w:val="89"/>
                    <w:spacing w:line="240" w:lineRule="atLeast"/>
                    <w:jc w:val="center"/>
                    <w:rPr>
                      <w:rFonts w:ascii="Times New Roman" w:hAnsi="Times New Roman" w:cs="Times New Roman"/>
                      <w:sz w:val="21"/>
                      <w:szCs w:val="21"/>
                    </w:rPr>
                  </w:pPr>
                  <w:r>
                    <w:rPr>
                      <w:rFonts w:hint="eastAsia" w:ascii="Times New Roman" w:hAnsi="Times New Roman" w:cs="Times New Roman"/>
                      <w:sz w:val="21"/>
                      <w:szCs w:val="21"/>
                    </w:rPr>
                    <w:t>1.39E-03</w:t>
                  </w:r>
                </w:p>
              </w:tc>
              <w:tc>
                <w:tcPr>
                  <w:tcW w:w="555" w:type="dxa"/>
                  <w:tcBorders>
                    <w:right w:val="single" w:color="000000" w:sz="6" w:space="0"/>
                    <w:tl2br w:val="nil"/>
                    <w:tr2bl w:val="nil"/>
                  </w:tcBorders>
                  <w:noWrap w:val="0"/>
                  <w:vAlign w:val="center"/>
                </w:tcPr>
                <w:p>
                  <w:pPr>
                    <w:pStyle w:val="89"/>
                    <w:spacing w:line="240" w:lineRule="atLeast"/>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0.15</w:t>
                  </w:r>
                </w:p>
              </w:tc>
              <w:tc>
                <w:tcPr>
                  <w:tcW w:w="1020" w:type="dxa"/>
                  <w:tcBorders>
                    <w:left w:val="single" w:color="000000" w:sz="6" w:space="0"/>
                    <w:right w:val="single" w:color="000000" w:sz="6" w:space="0"/>
                    <w:tl2br w:val="nil"/>
                    <w:tr2bl w:val="nil"/>
                  </w:tcBorders>
                  <w:noWrap w:val="0"/>
                  <w:vAlign w:val="center"/>
                </w:tcPr>
                <w:p>
                  <w:pPr>
                    <w:pStyle w:val="89"/>
                    <w:spacing w:line="240" w:lineRule="atLeast"/>
                    <w:jc w:val="center"/>
                    <w:rPr>
                      <w:rFonts w:hint="eastAsia" w:ascii="Times New Roman" w:hAnsi="Times New Roman" w:cs="Times New Roman"/>
                      <w:sz w:val="21"/>
                      <w:szCs w:val="21"/>
                    </w:rPr>
                  </w:pPr>
                  <w:r>
                    <w:rPr>
                      <w:rFonts w:hint="eastAsia" w:ascii="Times New Roman" w:hAnsi="Times New Roman" w:cs="Times New Roman"/>
                      <w:sz w:val="21"/>
                      <w:szCs w:val="21"/>
                    </w:rPr>
                    <w:t>2.42E-04</w:t>
                  </w:r>
                </w:p>
              </w:tc>
              <w:tc>
                <w:tcPr>
                  <w:tcW w:w="540" w:type="dxa"/>
                  <w:tcBorders>
                    <w:left w:val="single" w:color="000000" w:sz="6" w:space="0"/>
                    <w:right w:val="single" w:color="000000" w:sz="6" w:space="0"/>
                    <w:tl2br w:val="nil"/>
                    <w:tr2bl w:val="nil"/>
                  </w:tcBorders>
                  <w:noWrap w:val="0"/>
                  <w:vAlign w:val="center"/>
                </w:tcPr>
                <w:p>
                  <w:pPr>
                    <w:pStyle w:val="89"/>
                    <w:spacing w:line="240" w:lineRule="atLeast"/>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0.03</w:t>
                  </w:r>
                </w:p>
              </w:tc>
              <w:tc>
                <w:tcPr>
                  <w:tcW w:w="930" w:type="dxa"/>
                  <w:tcBorders>
                    <w:left w:val="single" w:color="000000" w:sz="6" w:space="0"/>
                    <w:right w:val="single" w:color="000000" w:sz="6" w:space="0"/>
                    <w:tl2br w:val="nil"/>
                    <w:tr2bl w:val="nil"/>
                  </w:tcBorders>
                  <w:noWrap w:val="0"/>
                  <w:vAlign w:val="center"/>
                </w:tcPr>
                <w:p>
                  <w:pPr>
                    <w:pStyle w:val="89"/>
                    <w:spacing w:line="240" w:lineRule="atLeast"/>
                    <w:jc w:val="center"/>
                    <w:rPr>
                      <w:rFonts w:hint="eastAsia" w:ascii="Times New Roman" w:hAnsi="Times New Roman" w:cs="Times New Roman"/>
                      <w:sz w:val="21"/>
                      <w:szCs w:val="21"/>
                    </w:rPr>
                  </w:pPr>
                  <w:r>
                    <w:rPr>
                      <w:rFonts w:hint="eastAsia" w:ascii="Times New Roman" w:hAnsi="Times New Roman" w:cs="Times New Roman"/>
                      <w:sz w:val="21"/>
                      <w:szCs w:val="21"/>
                    </w:rPr>
                    <w:t>3.33E-05</w:t>
                  </w:r>
                </w:p>
              </w:tc>
              <w:tc>
                <w:tcPr>
                  <w:tcW w:w="570" w:type="dxa"/>
                  <w:tcBorders>
                    <w:left w:val="single" w:color="000000" w:sz="6" w:space="0"/>
                    <w:right w:val="single" w:color="000000" w:sz="6" w:space="0"/>
                    <w:tl2br w:val="nil"/>
                    <w:tr2bl w:val="nil"/>
                  </w:tcBorders>
                  <w:noWrap w:val="0"/>
                  <w:vAlign w:val="center"/>
                </w:tcPr>
                <w:p>
                  <w:pPr>
                    <w:pStyle w:val="89"/>
                    <w:spacing w:line="240" w:lineRule="atLeast"/>
                    <w:jc w:val="center"/>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0.00</w:t>
                  </w:r>
                </w:p>
              </w:tc>
              <w:tc>
                <w:tcPr>
                  <w:tcW w:w="975" w:type="dxa"/>
                  <w:tcBorders>
                    <w:left w:val="single" w:color="000000" w:sz="6" w:space="0"/>
                    <w:right w:val="single" w:color="000000" w:sz="6" w:space="0"/>
                    <w:tl2br w:val="nil"/>
                    <w:tr2bl w:val="nil"/>
                  </w:tcBorders>
                  <w:noWrap w:val="0"/>
                  <w:vAlign w:val="center"/>
                </w:tcPr>
                <w:p>
                  <w:pPr>
                    <w:pStyle w:val="89"/>
                    <w:spacing w:line="240" w:lineRule="atLeast"/>
                    <w:jc w:val="center"/>
                    <w:rPr>
                      <w:rFonts w:hint="eastAsia" w:ascii="Times New Roman" w:hAnsi="Times New Roman" w:cs="Times New Roman"/>
                      <w:color w:val="auto"/>
                      <w:sz w:val="21"/>
                      <w:szCs w:val="21"/>
                    </w:rPr>
                  </w:pPr>
                  <w:r>
                    <w:rPr>
                      <w:rFonts w:hint="eastAsia" w:ascii="Times New Roman" w:hAnsi="Times New Roman" w:cs="Times New Roman"/>
                      <w:color w:val="auto"/>
                      <w:sz w:val="21"/>
                      <w:szCs w:val="21"/>
                    </w:rPr>
                    <w:t>1.67E-05</w:t>
                  </w:r>
                </w:p>
              </w:tc>
              <w:tc>
                <w:tcPr>
                  <w:tcW w:w="720" w:type="dxa"/>
                  <w:tcBorders>
                    <w:left w:val="single" w:color="000000" w:sz="6" w:space="0"/>
                    <w:tl2br w:val="nil"/>
                    <w:tr2bl w:val="nil"/>
                  </w:tcBorders>
                  <w:noWrap w:val="0"/>
                  <w:vAlign w:val="center"/>
                </w:tcPr>
                <w:p>
                  <w:pPr>
                    <w:pStyle w:val="89"/>
                    <w:spacing w:line="240" w:lineRule="atLeast"/>
                    <w:jc w:val="center"/>
                    <w:rPr>
                      <w:rFonts w:hint="default" w:ascii="Times New Roman" w:hAnsi="Times New Roman" w:eastAsia="宋体" w:cs="Times New Roman"/>
                      <w:color w:val="auto"/>
                      <w:sz w:val="21"/>
                      <w:szCs w:val="21"/>
                      <w:lang w:val="en-US" w:eastAsia="zh-CN"/>
                    </w:rPr>
                  </w:pPr>
                  <w:r>
                    <w:rPr>
                      <w:rFonts w:hint="eastAsia" w:ascii="Times New Roman" w:hAnsi="Times New Roman" w:cs="Times New Roman"/>
                      <w:color w:val="auto"/>
                      <w:sz w:val="21"/>
                      <w:szCs w:val="21"/>
                      <w:lang w:val="en-US" w:eastAsia="zh-CN"/>
                    </w:rPr>
                    <w:t>0.00</w:t>
                  </w:r>
                </w:p>
              </w:tc>
              <w:tc>
                <w:tcPr>
                  <w:tcW w:w="930" w:type="dxa"/>
                  <w:tcBorders>
                    <w:tl2br w:val="nil"/>
                    <w:tr2bl w:val="nil"/>
                  </w:tcBorders>
                  <w:noWrap w:val="0"/>
                  <w:vAlign w:val="center"/>
                </w:tcPr>
                <w:p>
                  <w:pPr>
                    <w:pStyle w:val="89"/>
                    <w:spacing w:line="240" w:lineRule="atLeast"/>
                    <w:jc w:val="center"/>
                    <w:rPr>
                      <w:rFonts w:hint="eastAsia" w:ascii="Times New Roman" w:hAnsi="Times New Roman" w:eastAsia="宋体" w:cs="Times New Roman"/>
                      <w:color w:val="auto"/>
                      <w:sz w:val="21"/>
                      <w:szCs w:val="21"/>
                      <w:lang w:eastAsia="zh-CN"/>
                    </w:rPr>
                  </w:pPr>
                  <w:r>
                    <w:rPr>
                      <w:rFonts w:hint="eastAsia" w:ascii="Times New Roman" w:hAnsi="Times New Roman" w:cs="Times New Roman"/>
                      <w:color w:val="auto"/>
                      <w:sz w:val="21"/>
                      <w:szCs w:val="21"/>
                      <w:lang w:val="en-US" w:eastAsia="zh-CN"/>
                    </w:rPr>
                    <w:t>1.68</w:t>
                  </w:r>
                  <w:r>
                    <w:rPr>
                      <w:rFonts w:hint="eastAsia" w:ascii="Times New Roman" w:hAnsi="Times New Roman" w:cs="Times New Roman"/>
                      <w:color w:val="auto"/>
                      <w:sz w:val="21"/>
                      <w:szCs w:val="21"/>
                    </w:rPr>
                    <w:t>E-0</w:t>
                  </w:r>
                  <w:r>
                    <w:rPr>
                      <w:rFonts w:hint="eastAsia" w:ascii="Times New Roman" w:hAnsi="Times New Roman" w:cs="Times New Roman"/>
                      <w:color w:val="auto"/>
                      <w:sz w:val="21"/>
                      <w:szCs w:val="21"/>
                      <w:lang w:val="en-US" w:eastAsia="zh-CN"/>
                    </w:rPr>
                    <w:t>3</w:t>
                  </w:r>
                </w:p>
              </w:tc>
              <w:tc>
                <w:tcPr>
                  <w:tcW w:w="541" w:type="dxa"/>
                  <w:tcBorders>
                    <w:tl2br w:val="nil"/>
                    <w:tr2bl w:val="nil"/>
                  </w:tcBorders>
                  <w:noWrap w:val="0"/>
                  <w:vAlign w:val="center"/>
                </w:tcPr>
                <w:p>
                  <w:pPr>
                    <w:pStyle w:val="89"/>
                    <w:spacing w:line="240" w:lineRule="atLeast"/>
                    <w:jc w:val="center"/>
                    <w:rPr>
                      <w:rFonts w:hint="default" w:ascii="Times New Roman" w:hAnsi="Times New Roman" w:cs="Times New Roman"/>
                      <w:color w:val="auto"/>
                      <w:sz w:val="21"/>
                      <w:szCs w:val="21"/>
                      <w:lang w:val="en-US"/>
                    </w:rPr>
                  </w:pPr>
                  <w:r>
                    <w:rPr>
                      <w:rFonts w:hint="eastAsia" w:ascii="Times New Roman" w:hAnsi="Times New Roman" w:cs="Times New Roman"/>
                      <w:color w:val="auto"/>
                      <w:sz w:val="21"/>
                      <w:szCs w:val="21"/>
                      <w:lang w:val="en-US" w:eastAsia="zh-CN"/>
                    </w:rPr>
                    <w:t>0.18</w:t>
                  </w:r>
                </w:p>
              </w:tc>
            </w:tr>
          </w:tbl>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ascii="Times New Roman" w:hAnsi="宋体"/>
                <w:b w:val="0"/>
                <w:bCs w:val="0"/>
                <w:color w:val="auto"/>
                <w:sz w:val="24"/>
                <w:szCs w:val="24"/>
                <w:u w:val="none"/>
              </w:rPr>
            </w:pPr>
            <w:r>
              <w:rPr>
                <w:rFonts w:hint="eastAsia" w:hAnsi="宋体"/>
                <w:b w:val="0"/>
                <w:bCs w:val="0"/>
                <w:color w:val="auto"/>
                <w:sz w:val="24"/>
                <w:szCs w:val="24"/>
                <w:u w:val="none"/>
                <w:lang w:val="en-US" w:eastAsia="zh-CN"/>
              </w:rPr>
              <w:t>3</w:t>
            </w:r>
            <w:r>
              <w:rPr>
                <w:rFonts w:hint="eastAsia" w:hAnsi="宋体"/>
                <w:b w:val="0"/>
                <w:bCs w:val="0"/>
                <w:color w:val="auto"/>
                <w:sz w:val="24"/>
                <w:szCs w:val="24"/>
                <w:u w:val="none"/>
                <w:lang w:eastAsia="zh-CN"/>
              </w:rPr>
              <w:t>）</w:t>
            </w:r>
            <w:r>
              <w:rPr>
                <w:rFonts w:ascii="Times New Roman" w:hAnsi="宋体"/>
                <w:b w:val="0"/>
                <w:bCs w:val="0"/>
                <w:color w:val="auto"/>
                <w:sz w:val="24"/>
                <w:szCs w:val="24"/>
                <w:u w:val="none"/>
              </w:rPr>
              <w:t>达标分析</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ascii="Times New Roman" w:hAnsi="宋体"/>
                <w:b w:val="0"/>
                <w:bCs w:val="0"/>
                <w:color w:val="auto"/>
                <w:sz w:val="24"/>
                <w:szCs w:val="24"/>
                <w:u w:val="none"/>
              </w:rPr>
            </w:pPr>
            <w:r>
              <w:rPr>
                <w:rFonts w:ascii="Times New Roman" w:hAnsi="宋体"/>
                <w:b w:val="0"/>
                <w:bCs w:val="0"/>
                <w:color w:val="auto"/>
                <w:sz w:val="24"/>
                <w:szCs w:val="24"/>
                <w:u w:val="none"/>
              </w:rPr>
              <w:t>由预测结果可知，本项目有组织颗粒物最大落地浓度出现在车间外</w:t>
            </w:r>
            <w:r>
              <w:rPr>
                <w:rFonts w:hint="eastAsia" w:hAnsi="宋体"/>
                <w:b w:val="0"/>
                <w:bCs w:val="0"/>
                <w:color w:val="auto"/>
                <w:sz w:val="24"/>
                <w:szCs w:val="24"/>
                <w:u w:val="none"/>
                <w:lang w:val="en-US" w:eastAsia="zh-CN"/>
              </w:rPr>
              <w:t>69</w:t>
            </w:r>
            <w:r>
              <w:rPr>
                <w:rFonts w:ascii="Times New Roman" w:hAnsi="宋体"/>
                <w:b w:val="0"/>
                <w:bCs w:val="0"/>
                <w:color w:val="auto"/>
                <w:sz w:val="24"/>
                <w:szCs w:val="24"/>
                <w:u w:val="none"/>
              </w:rPr>
              <w:t>m处，浓度为</w:t>
            </w:r>
            <w:r>
              <w:rPr>
                <w:rFonts w:hint="eastAsia" w:ascii="Times New Roman" w:hAnsi="Times New Roman" w:cs="Times New Roman" w:eastAsiaTheme="minorEastAsia"/>
                <w:color w:val="auto"/>
                <w:sz w:val="24"/>
                <w:szCs w:val="24"/>
                <w:highlight w:val="none"/>
                <w:vertAlign w:val="baseline"/>
                <w:lang w:val="en-US" w:eastAsia="zh-CN"/>
              </w:rPr>
              <w:t>7.37E-04</w:t>
            </w:r>
            <w:r>
              <w:rPr>
                <w:rFonts w:ascii="Times New Roman" w:hAnsi="宋体"/>
                <w:b w:val="0"/>
                <w:bCs w:val="0"/>
                <w:color w:val="auto"/>
                <w:sz w:val="24"/>
                <w:szCs w:val="24"/>
                <w:u w:val="none"/>
              </w:rPr>
              <w:t>mg/m</w:t>
            </w:r>
            <w:r>
              <w:rPr>
                <w:rFonts w:ascii="Times New Roman" w:hAnsi="宋体"/>
                <w:b w:val="0"/>
                <w:bCs w:val="0"/>
                <w:color w:val="auto"/>
                <w:sz w:val="24"/>
                <w:szCs w:val="24"/>
                <w:u w:val="none"/>
                <w:vertAlign w:val="superscript"/>
              </w:rPr>
              <w:t>3</w:t>
            </w:r>
            <w:r>
              <w:rPr>
                <w:rFonts w:ascii="Times New Roman" w:hAnsi="宋体"/>
                <w:b w:val="0"/>
                <w:bCs w:val="0"/>
                <w:color w:val="auto"/>
                <w:sz w:val="24"/>
                <w:szCs w:val="24"/>
                <w:u w:val="none"/>
              </w:rPr>
              <w:t>，最大占标率为0.</w:t>
            </w:r>
            <w:r>
              <w:rPr>
                <w:rFonts w:hint="eastAsia" w:hAnsi="宋体"/>
                <w:b w:val="0"/>
                <w:bCs w:val="0"/>
                <w:color w:val="auto"/>
                <w:sz w:val="24"/>
                <w:szCs w:val="24"/>
                <w:u w:val="none"/>
                <w:lang w:val="en-US" w:eastAsia="zh-CN"/>
              </w:rPr>
              <w:t>16</w:t>
            </w:r>
            <w:r>
              <w:rPr>
                <w:rFonts w:ascii="Times New Roman" w:hAnsi="宋体"/>
                <w:b w:val="0"/>
                <w:bCs w:val="0"/>
                <w:color w:val="auto"/>
                <w:sz w:val="24"/>
                <w:szCs w:val="24"/>
                <w:u w:val="none"/>
              </w:rPr>
              <w:t>%，预测浓度均满足《环境空气质量标准》（GB3095-2012）二级标准要求，对周围环境影响小。</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ascii="Times New Roman" w:hAnsi="宋体"/>
                <w:b w:val="0"/>
                <w:bCs w:val="0"/>
                <w:color w:val="auto"/>
                <w:sz w:val="24"/>
                <w:szCs w:val="24"/>
                <w:u w:val="none"/>
              </w:rPr>
            </w:pPr>
            <w:r>
              <w:rPr>
                <w:rFonts w:ascii="Times New Roman" w:hAnsi="宋体"/>
                <w:b w:val="0"/>
                <w:bCs w:val="0"/>
                <w:color w:val="auto"/>
                <w:sz w:val="24"/>
                <w:szCs w:val="24"/>
                <w:u w:val="none"/>
              </w:rPr>
              <w:t>无组织颗粒物最大落地浓度出现在车间外</w:t>
            </w:r>
            <w:r>
              <w:rPr>
                <w:rFonts w:hint="eastAsia" w:hAnsi="宋体"/>
                <w:b w:val="0"/>
                <w:bCs w:val="0"/>
                <w:color w:val="auto"/>
                <w:sz w:val="24"/>
                <w:szCs w:val="24"/>
                <w:u w:val="none"/>
                <w:lang w:val="en-US" w:eastAsia="zh-CN"/>
              </w:rPr>
              <w:t>73</w:t>
            </w:r>
            <w:r>
              <w:rPr>
                <w:rFonts w:ascii="Times New Roman" w:hAnsi="宋体"/>
                <w:b w:val="0"/>
                <w:bCs w:val="0"/>
                <w:color w:val="auto"/>
                <w:sz w:val="24"/>
                <w:szCs w:val="24"/>
                <w:u w:val="none"/>
              </w:rPr>
              <w:t>m处，浓度为</w:t>
            </w:r>
            <w:r>
              <w:rPr>
                <w:rFonts w:hint="eastAsia" w:ascii="Times New Roman" w:hAnsi="Times New Roman" w:cs="Times New Roman" w:eastAsiaTheme="minorEastAsia"/>
                <w:color w:val="auto"/>
                <w:sz w:val="24"/>
                <w:szCs w:val="24"/>
                <w:highlight w:val="none"/>
                <w:vertAlign w:val="baseline"/>
                <w:lang w:val="en-US" w:eastAsia="zh-CN"/>
              </w:rPr>
              <w:t>1.91E-03</w:t>
            </w:r>
            <w:r>
              <w:rPr>
                <w:rFonts w:ascii="Times New Roman" w:hAnsi="宋体"/>
                <w:b w:val="0"/>
                <w:bCs w:val="0"/>
                <w:color w:val="auto"/>
                <w:sz w:val="24"/>
                <w:szCs w:val="24"/>
                <w:u w:val="none"/>
              </w:rPr>
              <w:t>mg/m</w:t>
            </w:r>
            <w:r>
              <w:rPr>
                <w:rFonts w:ascii="Times New Roman" w:hAnsi="宋体"/>
                <w:b w:val="0"/>
                <w:bCs w:val="0"/>
                <w:color w:val="auto"/>
                <w:sz w:val="24"/>
                <w:szCs w:val="24"/>
                <w:u w:val="none"/>
                <w:vertAlign w:val="superscript"/>
              </w:rPr>
              <w:t>3</w:t>
            </w:r>
            <w:r>
              <w:rPr>
                <w:rFonts w:ascii="Times New Roman" w:hAnsi="宋体"/>
                <w:b w:val="0"/>
                <w:bCs w:val="0"/>
                <w:color w:val="auto"/>
                <w:sz w:val="24"/>
                <w:szCs w:val="24"/>
                <w:u w:val="none"/>
              </w:rPr>
              <w:t>，占标率为</w:t>
            </w:r>
            <w:r>
              <w:rPr>
                <w:rFonts w:hint="eastAsia" w:hAnsi="宋体"/>
                <w:b w:val="0"/>
                <w:bCs w:val="0"/>
                <w:color w:val="auto"/>
                <w:sz w:val="24"/>
                <w:szCs w:val="24"/>
                <w:u w:val="none"/>
                <w:lang w:val="en-US" w:eastAsia="zh-CN"/>
              </w:rPr>
              <w:t>0.21</w:t>
            </w:r>
            <w:r>
              <w:rPr>
                <w:rFonts w:ascii="Times New Roman" w:hAnsi="宋体"/>
                <w:b w:val="0"/>
                <w:bCs w:val="0"/>
                <w:color w:val="auto"/>
                <w:sz w:val="24"/>
                <w:szCs w:val="24"/>
                <w:u w:val="none"/>
              </w:rPr>
              <w:t>%。预测浓度均满足《环境空气质量标准》（GB3095-2012）二级标准要求，对周围环境影响小。</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ascii="Times New Roman" w:hAnsi="宋体"/>
                <w:b w:val="0"/>
                <w:bCs w:val="0"/>
                <w:color w:val="auto"/>
                <w:sz w:val="24"/>
                <w:szCs w:val="24"/>
                <w:u w:val="none"/>
              </w:rPr>
            </w:pPr>
            <w:r>
              <w:rPr>
                <w:rFonts w:ascii="Times New Roman" w:hAnsi="宋体"/>
                <w:b w:val="0"/>
                <w:bCs w:val="0"/>
                <w:color w:val="auto"/>
                <w:sz w:val="24"/>
                <w:szCs w:val="24"/>
                <w:u w:val="none"/>
              </w:rPr>
              <w:t>边界无组织颗粒物最大落地浓度为</w:t>
            </w:r>
            <w:r>
              <w:rPr>
                <w:rFonts w:hint="eastAsia" w:hAnsi="宋体"/>
                <w:b w:val="0"/>
                <w:bCs w:val="0"/>
                <w:color w:val="auto"/>
                <w:sz w:val="24"/>
                <w:szCs w:val="24"/>
                <w:u w:val="none"/>
                <w:lang w:val="en-US" w:eastAsia="zh-CN"/>
              </w:rPr>
              <w:t>1.68</w:t>
            </w:r>
            <w:r>
              <w:rPr>
                <w:rFonts w:hint="eastAsia" w:ascii="Times New Roman" w:hAnsi="宋体"/>
                <w:b w:val="0"/>
                <w:bCs w:val="0"/>
                <w:color w:val="auto"/>
                <w:sz w:val="24"/>
                <w:szCs w:val="24"/>
                <w:u w:val="none"/>
              </w:rPr>
              <w:t>E-0</w:t>
            </w:r>
            <w:r>
              <w:rPr>
                <w:rFonts w:hint="eastAsia" w:hAnsi="宋体"/>
                <w:b w:val="0"/>
                <w:bCs w:val="0"/>
                <w:color w:val="auto"/>
                <w:sz w:val="24"/>
                <w:szCs w:val="24"/>
                <w:u w:val="none"/>
                <w:lang w:val="en-US" w:eastAsia="zh-CN"/>
              </w:rPr>
              <w:t>3</w:t>
            </w:r>
            <w:r>
              <w:rPr>
                <w:rFonts w:ascii="Times New Roman" w:hAnsi="宋体"/>
                <w:b w:val="0"/>
                <w:bCs w:val="0"/>
                <w:color w:val="auto"/>
                <w:sz w:val="24"/>
                <w:szCs w:val="24"/>
                <w:u w:val="none"/>
              </w:rPr>
              <w:t>mg/m</w:t>
            </w:r>
            <w:r>
              <w:rPr>
                <w:rFonts w:ascii="Times New Roman" w:hAnsi="宋体"/>
                <w:b w:val="0"/>
                <w:bCs w:val="0"/>
                <w:color w:val="auto"/>
                <w:sz w:val="24"/>
                <w:szCs w:val="24"/>
                <w:u w:val="none"/>
                <w:vertAlign w:val="superscript"/>
              </w:rPr>
              <w:t>3</w:t>
            </w:r>
            <w:r>
              <w:rPr>
                <w:rFonts w:ascii="Times New Roman" w:hAnsi="宋体"/>
                <w:b w:val="0"/>
                <w:bCs w:val="0"/>
                <w:color w:val="auto"/>
                <w:sz w:val="24"/>
                <w:szCs w:val="24"/>
                <w:u w:val="none"/>
              </w:rPr>
              <w:t>，占标率为</w:t>
            </w:r>
            <w:r>
              <w:rPr>
                <w:rFonts w:hint="eastAsia" w:ascii="Times New Roman" w:hAnsi="宋体"/>
                <w:b w:val="0"/>
                <w:bCs w:val="0"/>
                <w:color w:val="auto"/>
                <w:sz w:val="24"/>
                <w:szCs w:val="24"/>
                <w:u w:val="none"/>
                <w:lang w:val="en-US" w:eastAsia="zh-CN"/>
              </w:rPr>
              <w:t>0.</w:t>
            </w:r>
            <w:r>
              <w:rPr>
                <w:rFonts w:hint="eastAsia" w:hAnsi="宋体"/>
                <w:b w:val="0"/>
                <w:bCs w:val="0"/>
                <w:color w:val="auto"/>
                <w:sz w:val="24"/>
                <w:szCs w:val="24"/>
                <w:u w:val="none"/>
                <w:lang w:val="en-US" w:eastAsia="zh-CN"/>
              </w:rPr>
              <w:t>18</w:t>
            </w:r>
            <w:r>
              <w:rPr>
                <w:rFonts w:ascii="Times New Roman" w:hAnsi="宋体"/>
                <w:b w:val="0"/>
                <w:bCs w:val="0"/>
                <w:color w:val="auto"/>
                <w:sz w:val="24"/>
                <w:szCs w:val="24"/>
                <w:u w:val="none"/>
              </w:rPr>
              <w:t>%。无组织颗粒物最大落地浓度满足《大气污染物综合排放标准》（GB16297-1996）二级标准的要求（无组织排放监控浓度限值浓度1.0mg/m</w:t>
            </w:r>
            <w:r>
              <w:rPr>
                <w:rFonts w:ascii="Times New Roman" w:hAnsi="宋体"/>
                <w:b w:val="0"/>
                <w:bCs w:val="0"/>
                <w:color w:val="auto"/>
                <w:sz w:val="24"/>
                <w:szCs w:val="24"/>
                <w:u w:val="none"/>
                <w:vertAlign w:val="superscript"/>
              </w:rPr>
              <w:t>3</w:t>
            </w:r>
            <w:r>
              <w:rPr>
                <w:rFonts w:ascii="Times New Roman" w:hAnsi="宋体"/>
                <w:b w:val="0"/>
                <w:bCs w:val="0"/>
                <w:color w:val="auto"/>
                <w:sz w:val="24"/>
                <w:szCs w:val="24"/>
                <w:u w:val="none"/>
              </w:rPr>
              <w:t>）。</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ascii="Times New Roman" w:hAnsi="宋体"/>
                <w:b w:val="0"/>
                <w:bCs w:val="0"/>
                <w:color w:val="auto"/>
                <w:sz w:val="24"/>
                <w:szCs w:val="24"/>
                <w:u w:val="none"/>
              </w:rPr>
            </w:pPr>
            <w:r>
              <w:rPr>
                <w:rFonts w:ascii="Times New Roman" w:hAnsi="宋体"/>
                <w:b w:val="0"/>
                <w:bCs w:val="0"/>
                <w:color w:val="auto"/>
                <w:sz w:val="24"/>
                <w:szCs w:val="24"/>
                <w:u w:val="none"/>
              </w:rPr>
              <w:t>由此可见，预测浓度均小于环境质量要求，废气对周围环境影响较小，采取环保措施可行。</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ascii="Times New Roman" w:hAnsi="宋体"/>
                <w:b w:val="0"/>
                <w:bCs w:val="0"/>
                <w:color w:val="auto"/>
                <w:sz w:val="24"/>
                <w:szCs w:val="24"/>
                <w:u w:val="none"/>
              </w:rPr>
            </w:pPr>
            <w:r>
              <w:rPr>
                <w:rFonts w:ascii="Times New Roman" w:hAnsi="宋体"/>
                <w:b w:val="0"/>
                <w:bCs w:val="0"/>
                <w:color w:val="auto"/>
                <w:sz w:val="24"/>
                <w:szCs w:val="24"/>
                <w:u w:val="none"/>
              </w:rPr>
              <w:t>本项目配备的环保定期检查及维护，保证各类环保装置的正常高效运行，确保对环境的影响降到最低。</w:t>
            </w:r>
          </w:p>
          <w:p>
            <w:pPr>
              <w:widowControl/>
              <w:snapToGrid w:val="0"/>
              <w:spacing w:line="520" w:lineRule="exact"/>
              <w:ind w:firstLine="472" w:firstLineChars="196"/>
              <w:rPr>
                <w:rFonts w:hint="default" w:ascii="Times New Roman" w:hAnsi="Times New Roman" w:cs="Times New Roman"/>
                <w:b/>
                <w:bCs/>
                <w:color w:val="auto"/>
                <w:sz w:val="24"/>
                <w:szCs w:val="24"/>
              </w:rPr>
            </w:pPr>
            <w:r>
              <w:rPr>
                <w:rFonts w:hint="eastAsia" w:cs="Times New Roman"/>
                <w:b/>
                <w:bCs/>
                <w:color w:val="auto"/>
                <w:sz w:val="24"/>
                <w:szCs w:val="24"/>
                <w:lang w:val="en-US" w:eastAsia="zh-CN"/>
              </w:rPr>
              <w:t>3</w:t>
            </w:r>
            <w:r>
              <w:rPr>
                <w:rFonts w:hint="default" w:ascii="Times New Roman" w:hAnsi="Times New Roman" w:cs="Times New Roman"/>
                <w:b/>
                <w:bCs/>
                <w:color w:val="auto"/>
                <w:sz w:val="24"/>
                <w:szCs w:val="24"/>
              </w:rPr>
              <w:t>、声环境影响分析</w:t>
            </w:r>
          </w:p>
          <w:p>
            <w:pPr>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rPr>
              <w:t>本项目噪声主要来源于</w:t>
            </w:r>
            <w:r>
              <w:rPr>
                <w:rFonts w:hint="eastAsia" w:cs="Times New Roman"/>
                <w:sz w:val="24"/>
                <w:lang w:eastAsia="zh-CN"/>
              </w:rPr>
              <w:t>起重机、</w:t>
            </w:r>
            <w:r>
              <w:rPr>
                <w:rFonts w:hint="eastAsia" w:ascii="Times New Roman" w:hAnsi="Times New Roman" w:cs="Times New Roman"/>
                <w:sz w:val="24"/>
                <w:lang w:eastAsia="zh-CN"/>
              </w:rPr>
              <w:t>车</w:t>
            </w:r>
            <w:r>
              <w:rPr>
                <w:rFonts w:hint="default" w:ascii="Times New Roman" w:hAnsi="Times New Roman" w:cs="Times New Roman"/>
                <w:sz w:val="24"/>
              </w:rPr>
              <w:t>床、</w:t>
            </w:r>
            <w:r>
              <w:rPr>
                <w:rFonts w:hint="eastAsia" w:cs="Times New Roman"/>
                <w:sz w:val="24"/>
                <w:lang w:eastAsia="zh-CN"/>
              </w:rPr>
              <w:t>铣</w:t>
            </w:r>
            <w:r>
              <w:rPr>
                <w:rFonts w:hint="eastAsia" w:ascii="Times New Roman" w:hAnsi="Times New Roman" w:cs="Times New Roman"/>
                <w:sz w:val="24"/>
                <w:lang w:eastAsia="zh-CN"/>
              </w:rPr>
              <w:t>床</w:t>
            </w:r>
            <w:r>
              <w:rPr>
                <w:rFonts w:hint="eastAsia" w:cs="Times New Roman"/>
                <w:sz w:val="24"/>
                <w:lang w:eastAsia="zh-CN"/>
              </w:rPr>
              <w:t>、锯床、焊机</w:t>
            </w:r>
            <w:r>
              <w:rPr>
                <w:rFonts w:hint="default" w:ascii="Times New Roman" w:hAnsi="Times New Roman" w:cs="Times New Roman"/>
                <w:sz w:val="24"/>
                <w:szCs w:val="24"/>
              </w:rPr>
              <w:t>等设备运行时产生的机械噪声，其噪声值为70～90dB(A)，分布在生产车间内。项目</w:t>
            </w:r>
            <w:r>
              <w:rPr>
                <w:rFonts w:hint="default" w:ascii="Times New Roman" w:hAnsi="Times New Roman" w:cs="Times New Roman"/>
                <w:sz w:val="24"/>
                <w:szCs w:val="24"/>
                <w:lang w:val="zh-CN"/>
              </w:rPr>
              <w:t>仅在昼间运营，夜间不运营，因此本项目仅考虑昼间项目生产的环境影响。对噪声设备采取设置基础减震，并经建筑物厂房阻隔，则噪声值可降低约20</w:t>
            </w:r>
            <w:r>
              <w:rPr>
                <w:rFonts w:hint="default" w:ascii="Times New Roman" w:hAnsi="Times New Roman" w:cs="Times New Roman"/>
                <w:sz w:val="24"/>
                <w:szCs w:val="24"/>
              </w:rPr>
              <w:t>dB(A)。</w:t>
            </w:r>
          </w:p>
          <w:p>
            <w:pPr>
              <w:adjustRightInd w:val="0"/>
              <w:snapToGrid w:val="0"/>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本次声环境影响预测评价采用《环境影响评价技术导则——声环境》（HJ2.4-2009）中所推荐的预测模式。当预测点受多声源叠加影响时，采用噪声叠加公式：</w:t>
            </w:r>
          </w:p>
          <w:p>
            <w:pPr>
              <w:adjustRightInd w:val="0"/>
              <w:snapToGrid w:val="0"/>
              <w:jc w:val="center"/>
              <w:rPr>
                <w:rFonts w:hint="default" w:ascii="Times New Roman" w:hAnsi="Times New Roman" w:cs="Times New Roman"/>
              </w:rPr>
            </w:pPr>
            <w:r>
              <w:rPr>
                <w:rFonts w:hint="default" w:ascii="Times New Roman" w:hAnsi="Times New Roman" w:cs="Times New Roman"/>
              </w:rPr>
              <w:object>
                <v:shape id="_x0000_i1025" o:spt="75" type="#_x0000_t75" style="height:41.95pt;width:103.3pt;" o:ole="t" filled="f" o:preferrelative="t" stroked="f" coordsize="21600,21600">
                  <v:path/>
                  <v:fill on="f" focussize="0,0"/>
                  <v:stroke on="f"/>
                  <v:imagedata r:id="rId19" o:title=""/>
                  <o:lock v:ext="edit" aspectratio="t"/>
                  <w10:wrap type="none"/>
                  <w10:anchorlock/>
                </v:shape>
                <o:OLEObject Type="Embed" ProgID="Equation.3" ShapeID="_x0000_i1025" DrawAspect="Content" ObjectID="_1468075725" r:id="rId18">
                  <o:LockedField>false</o:LockedField>
                </o:OLEObject>
              </w:objec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rPr>
            </w:pPr>
            <w:r>
              <w:rPr>
                <w:rFonts w:hint="default" w:ascii="Times New Roman" w:hAnsi="Times New Roman" w:cs="Times New Roman"/>
              </w:rPr>
              <w:t>式中：L—总声压级，[dB（A）]；</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rPr>
            </w:pPr>
            <w:r>
              <w:rPr>
                <w:rFonts w:hint="default" w:ascii="Times New Roman" w:hAnsi="Times New Roman" w:cs="Times New Roman"/>
                <w:lang w:val="en-US" w:eastAsia="zh-CN"/>
              </w:rPr>
              <w:t xml:space="preserve">      </w:t>
            </w:r>
            <w:r>
              <w:rPr>
                <w:rFonts w:hint="default" w:ascii="Times New Roman" w:hAnsi="Times New Roman" w:cs="Times New Roman"/>
              </w:rPr>
              <w:t>Li—第i个声源的声压级，[dB（A）]；</w:t>
            </w:r>
          </w:p>
          <w:p>
            <w:pPr>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textAlignment w:val="auto"/>
              <w:rPr>
                <w:rFonts w:hint="default" w:ascii="Times New Roman" w:hAnsi="Times New Roman" w:cs="Times New Roman"/>
              </w:rPr>
            </w:pPr>
            <w:r>
              <w:rPr>
                <w:rFonts w:hint="default" w:ascii="Times New Roman" w:hAnsi="Times New Roman" w:cs="Times New Roman"/>
                <w:lang w:val="en-US" w:eastAsia="zh-CN"/>
              </w:rPr>
              <w:t xml:space="preserve">      </w:t>
            </w:r>
            <w:r>
              <w:rPr>
                <w:rFonts w:hint="default" w:ascii="Times New Roman" w:hAnsi="Times New Roman" w:cs="Times New Roman"/>
              </w:rPr>
              <w:t>n—声源数量。</w:t>
            </w:r>
          </w:p>
          <w:p>
            <w:pPr>
              <w:spacing w:line="520" w:lineRule="exact"/>
              <w:ind w:firstLine="480" w:firstLineChars="200"/>
              <w:rPr>
                <w:rFonts w:hint="default" w:ascii="Times New Roman" w:hAnsi="Times New Roman" w:cs="Times New Roman"/>
              </w:rPr>
            </w:pPr>
            <w:r>
              <w:rPr>
                <w:rFonts w:hint="default" w:ascii="Times New Roman" w:hAnsi="Times New Roman" w:cs="Times New Roman"/>
              </w:rPr>
              <w:t>在预测计算中考虑声传播距离引起的衰减，其它衰减因素均不考虑，其计算模式如下：</w:t>
            </w:r>
          </w:p>
          <w:p>
            <w:pPr>
              <w:spacing w:line="520" w:lineRule="exact"/>
              <w:ind w:firstLine="1800" w:firstLineChars="750"/>
              <w:rPr>
                <w:rFonts w:hint="default" w:ascii="Times New Roman" w:hAnsi="Times New Roman" w:cs="Times New Roman"/>
              </w:rPr>
            </w:pPr>
            <w:r>
              <w:rPr>
                <w:rFonts w:hint="default" w:ascii="Times New Roman" w:hAnsi="Times New Roman" w:cs="Times New Roman"/>
              </w:rPr>
              <w:drawing>
                <wp:inline distT="0" distB="0" distL="0" distR="0">
                  <wp:extent cx="2133600" cy="36195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20" cstate="print"/>
                          <a:srcRect/>
                          <a:stretch>
                            <a:fillRect/>
                          </a:stretch>
                        </pic:blipFill>
                        <pic:spPr>
                          <a:xfrm>
                            <a:off x="0" y="0"/>
                            <a:ext cx="2133600" cy="361950"/>
                          </a:xfrm>
                          <a:prstGeom prst="rect">
                            <a:avLst/>
                          </a:prstGeom>
                          <a:noFill/>
                          <a:ln w="9525">
                            <a:noFill/>
                            <a:miter lim="800000"/>
                            <a:headEnd/>
                            <a:tailEnd/>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00" w:lineRule="exact"/>
              <w:ind w:firstLine="840" w:firstLineChars="350"/>
              <w:textAlignment w:val="auto"/>
              <w:rPr>
                <w:rFonts w:hint="default" w:ascii="Times New Roman" w:hAnsi="Times New Roman" w:cs="Times New Roman"/>
              </w:rPr>
            </w:pPr>
            <w:r>
              <w:rPr>
                <w:rFonts w:hint="default" w:ascii="Times New Roman" w:hAnsi="Times New Roman" w:cs="Times New Roman"/>
              </w:rPr>
              <w:t>式中：LA（r）—距声源r的A声级，dB（A）；</w:t>
            </w:r>
          </w:p>
          <w:p>
            <w:pPr>
              <w:keepNext w:val="0"/>
              <w:keepLines w:val="0"/>
              <w:pageBreakBefore w:val="0"/>
              <w:widowControl w:val="0"/>
              <w:kinsoku/>
              <w:wordWrap/>
              <w:overflowPunct/>
              <w:topLinePunct w:val="0"/>
              <w:autoSpaceDE/>
              <w:autoSpaceDN/>
              <w:bidi w:val="0"/>
              <w:adjustRightInd/>
              <w:snapToGrid/>
              <w:spacing w:line="500" w:lineRule="exact"/>
              <w:ind w:firstLine="840" w:firstLineChars="350"/>
              <w:textAlignment w:val="auto"/>
              <w:rPr>
                <w:rFonts w:hint="default" w:ascii="Times New Roman" w:hAnsi="Times New Roman" w:cs="Times New Roman"/>
              </w:rPr>
            </w:pPr>
            <w:r>
              <w:rPr>
                <w:rFonts w:hint="default" w:ascii="Times New Roman" w:hAnsi="Times New Roman" w:cs="Times New Roman"/>
              </w:rPr>
              <w:t xml:space="preserve">      LA（r0）—参考位置处的A声级，dB（A）；</w:t>
            </w:r>
          </w:p>
          <w:p>
            <w:pPr>
              <w:keepNext w:val="0"/>
              <w:keepLines w:val="0"/>
              <w:pageBreakBefore w:val="0"/>
              <w:widowControl w:val="0"/>
              <w:kinsoku/>
              <w:wordWrap/>
              <w:overflowPunct/>
              <w:topLinePunct w:val="0"/>
              <w:autoSpaceDE/>
              <w:autoSpaceDN/>
              <w:bidi w:val="0"/>
              <w:adjustRightInd/>
              <w:snapToGrid/>
              <w:spacing w:line="500" w:lineRule="exact"/>
              <w:ind w:firstLine="840" w:firstLineChars="350"/>
              <w:textAlignment w:val="auto"/>
              <w:rPr>
                <w:rFonts w:hint="default" w:ascii="Times New Roman" w:hAnsi="Times New Roman" w:cs="Times New Roman"/>
              </w:rPr>
            </w:pPr>
            <w:r>
              <w:rPr>
                <w:rFonts w:hint="default" w:ascii="Times New Roman" w:hAnsi="Times New Roman" w:cs="Times New Roman"/>
              </w:rPr>
              <w:t xml:space="preserve">        r   —   预测点距声源的距离，（m）；</w:t>
            </w:r>
          </w:p>
          <w:p>
            <w:pPr>
              <w:keepNext w:val="0"/>
              <w:keepLines w:val="0"/>
              <w:pageBreakBefore w:val="0"/>
              <w:widowControl w:val="0"/>
              <w:kinsoku/>
              <w:wordWrap/>
              <w:overflowPunct/>
              <w:topLinePunct w:val="0"/>
              <w:autoSpaceDE/>
              <w:autoSpaceDN/>
              <w:bidi w:val="0"/>
              <w:adjustRightInd/>
              <w:snapToGrid/>
              <w:spacing w:line="500" w:lineRule="exact"/>
              <w:ind w:firstLine="840" w:firstLineChars="350"/>
              <w:textAlignment w:val="auto"/>
              <w:rPr>
                <w:rFonts w:hint="default" w:ascii="Times New Roman" w:hAnsi="Times New Roman" w:cs="Times New Roman"/>
              </w:rPr>
            </w:pPr>
            <w:r>
              <w:rPr>
                <w:rFonts w:hint="default" w:ascii="Times New Roman" w:hAnsi="Times New Roman" w:cs="Times New Roman"/>
              </w:rPr>
              <w:t xml:space="preserve">      r0   —   参考位置距声源的距离，（m）。</w:t>
            </w:r>
          </w:p>
          <w:p>
            <w:pPr>
              <w:spacing w:line="520" w:lineRule="exact"/>
              <w:ind w:firstLine="465"/>
              <w:rPr>
                <w:rFonts w:hint="default" w:ascii="Times New Roman" w:hAnsi="Times New Roman" w:cs="Times New Roman"/>
                <w:sz w:val="24"/>
                <w:szCs w:val="24"/>
              </w:rPr>
            </w:pPr>
            <w:r>
              <w:rPr>
                <w:rFonts w:hint="default" w:ascii="Times New Roman" w:hAnsi="Times New Roman" w:cs="Times New Roman"/>
                <w:sz w:val="24"/>
                <w:szCs w:val="24"/>
              </w:rPr>
              <w:t>车间内噪声经车间减震、隔声后，综合考虑各声源源强衰减及叠加，预测本项目噪声在厂界处噪声达标情况。项目噪声预测结果见下表。</w:t>
            </w:r>
          </w:p>
          <w:p>
            <w:pPr>
              <w:widowControl w:val="0"/>
              <w:spacing w:before="0" w:beforeLines="0"/>
              <w:ind w:firstLine="0" w:firstLineChars="0"/>
              <w:jc w:val="center"/>
              <w:rPr>
                <w:rFonts w:hint="default" w:ascii="Times New Roman" w:hAnsi="Times New Roman" w:eastAsia="黑体" w:cs="Times New Roman"/>
                <w:b w:val="0"/>
                <w:bCs w:val="0"/>
                <w:color w:val="auto"/>
                <w:kern w:val="2"/>
                <w:sz w:val="24"/>
                <w:szCs w:val="24"/>
                <w:u w:val="none"/>
                <w:lang w:val="en-US" w:eastAsia="zh-CN" w:bidi="ar-SA"/>
              </w:rPr>
            </w:pPr>
          </w:p>
          <w:p>
            <w:pPr>
              <w:widowControl w:val="0"/>
              <w:spacing w:before="0" w:beforeLines="0"/>
              <w:ind w:firstLine="0" w:firstLineChars="0"/>
              <w:jc w:val="center"/>
              <w:rPr>
                <w:rFonts w:hint="default" w:ascii="Times New Roman" w:hAnsi="Times New Roman" w:eastAsia="黑体" w:cs="Times New Roman"/>
                <w:b w:val="0"/>
                <w:bCs w:val="0"/>
                <w:color w:val="auto"/>
                <w:kern w:val="2"/>
                <w:sz w:val="24"/>
                <w:szCs w:val="24"/>
                <w:u w:val="none"/>
                <w:lang w:val="en-US" w:eastAsia="zh-CN" w:bidi="ar-SA"/>
              </w:rPr>
            </w:pPr>
          </w:p>
          <w:p>
            <w:pPr>
              <w:widowControl w:val="0"/>
              <w:spacing w:before="0" w:beforeLines="0"/>
              <w:ind w:firstLine="0" w:firstLineChars="0"/>
              <w:jc w:val="center"/>
              <w:rPr>
                <w:rFonts w:hint="default" w:ascii="Times New Roman" w:hAnsi="Times New Roman" w:eastAsia="黑体" w:cs="Times New Roman"/>
                <w:b w:val="0"/>
                <w:bCs w:val="0"/>
                <w:color w:val="auto"/>
                <w:kern w:val="2"/>
                <w:sz w:val="24"/>
                <w:szCs w:val="24"/>
                <w:u w:val="none"/>
                <w:lang w:val="en-US" w:eastAsia="zh-CN" w:bidi="ar-SA"/>
              </w:rPr>
            </w:pPr>
            <w:r>
              <w:rPr>
                <w:rFonts w:hint="default" w:ascii="Times New Roman" w:hAnsi="Times New Roman" w:eastAsia="黑体" w:cs="Times New Roman"/>
                <w:b w:val="0"/>
                <w:bCs w:val="0"/>
                <w:color w:val="auto"/>
                <w:kern w:val="2"/>
                <w:sz w:val="24"/>
                <w:szCs w:val="24"/>
                <w:u w:val="none"/>
                <w:lang w:val="en-US" w:eastAsia="zh-CN" w:bidi="ar-SA"/>
              </w:rPr>
              <w:t>表</w:t>
            </w:r>
            <w:r>
              <w:rPr>
                <w:rFonts w:hint="eastAsia" w:ascii="Times New Roman" w:hAnsi="Times New Roman" w:eastAsia="黑体" w:cs="Times New Roman"/>
                <w:b w:val="0"/>
                <w:bCs w:val="0"/>
                <w:color w:val="auto"/>
                <w:kern w:val="2"/>
                <w:sz w:val="24"/>
                <w:szCs w:val="24"/>
                <w:u w:val="none"/>
                <w:lang w:val="en-US" w:eastAsia="zh-CN" w:bidi="ar-SA"/>
              </w:rPr>
              <w:t>34</w:t>
            </w:r>
            <w:r>
              <w:rPr>
                <w:rFonts w:hint="default" w:ascii="Times New Roman" w:hAnsi="Times New Roman" w:eastAsia="黑体" w:cs="Times New Roman"/>
                <w:b w:val="0"/>
                <w:bCs w:val="0"/>
                <w:color w:val="auto"/>
                <w:kern w:val="2"/>
                <w:sz w:val="24"/>
                <w:szCs w:val="24"/>
                <w:u w:val="none"/>
                <w:lang w:val="en-US" w:eastAsia="zh-CN" w:bidi="ar-SA"/>
              </w:rPr>
              <w:t xml:space="preserve">  项目噪声衰减后厂界噪声贡献情况一览表</w:t>
            </w:r>
          </w:p>
          <w:tbl>
            <w:tblPr>
              <w:tblStyle w:val="20"/>
              <w:tblW w:w="82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886"/>
              <w:gridCol w:w="1365"/>
              <w:gridCol w:w="1305"/>
              <w:gridCol w:w="1290"/>
              <w:gridCol w:w="1650"/>
              <w:gridCol w:w="17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90" w:hRule="atLeast"/>
              </w:trPr>
              <w:tc>
                <w:tcPr>
                  <w:tcW w:w="886" w:type="dxa"/>
                  <w:vMerge w:val="restart"/>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源强</w:t>
                  </w:r>
                </w:p>
              </w:tc>
              <w:tc>
                <w:tcPr>
                  <w:tcW w:w="1365" w:type="dxa"/>
                  <w:vMerge w:val="restart"/>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预测位置</w:t>
                  </w:r>
                </w:p>
              </w:tc>
              <w:tc>
                <w:tcPr>
                  <w:tcW w:w="1305" w:type="dxa"/>
                  <w:vMerge w:val="restart"/>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厂界</w:t>
                  </w:r>
                  <w:r>
                    <w:rPr>
                      <w:rFonts w:hint="eastAsia" w:ascii="Times New Roman" w:hAnsi="Times New Roman" w:cs="Times New Roman"/>
                      <w:sz w:val="21"/>
                      <w:szCs w:val="21"/>
                      <w:lang w:eastAsia="zh-CN"/>
                    </w:rPr>
                    <w:t>距车间</w:t>
                  </w:r>
                  <w:r>
                    <w:rPr>
                      <w:rFonts w:hint="default" w:ascii="Times New Roman" w:hAnsi="Times New Roman" w:cs="Times New Roman"/>
                      <w:sz w:val="21"/>
                      <w:szCs w:val="21"/>
                    </w:rPr>
                    <w:t>距离（m）</w:t>
                  </w:r>
                </w:p>
              </w:tc>
              <w:tc>
                <w:tcPr>
                  <w:tcW w:w="2940" w:type="dxa"/>
                  <w:gridSpan w:val="2"/>
                  <w:tcBorders>
                    <w:right w:val="single" w:color="000000" w:sz="6" w:space="0"/>
                  </w:tcBorders>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车间四周边界贡献</w:t>
                  </w:r>
                </w:p>
              </w:tc>
              <w:tc>
                <w:tcPr>
                  <w:tcW w:w="1710" w:type="dxa"/>
                  <w:vMerge w:val="restart"/>
                  <w:tcBorders>
                    <w:left w:val="single" w:color="000000" w:sz="6" w:space="0"/>
                  </w:tcBorders>
                  <w:vAlign w:val="center"/>
                </w:tcPr>
                <w:p>
                  <w:pPr>
                    <w:spacing w:line="360" w:lineRule="exact"/>
                    <w:jc w:val="center"/>
                    <w:rPr>
                      <w:sz w:val="21"/>
                      <w:szCs w:val="21"/>
                    </w:rPr>
                  </w:pPr>
                  <w:r>
                    <w:rPr>
                      <w:rFonts w:hint="eastAsia"/>
                      <w:sz w:val="21"/>
                      <w:szCs w:val="21"/>
                      <w:lang w:eastAsia="zh-CN"/>
                    </w:rPr>
                    <w:t>标准</w:t>
                  </w:r>
                  <w:r>
                    <w:rPr>
                      <w:sz w:val="21"/>
                      <w:szCs w:val="21"/>
                    </w:rPr>
                    <w:t>值</w:t>
                  </w:r>
                </w:p>
                <w:p>
                  <w:pPr>
                    <w:spacing w:line="360" w:lineRule="exact"/>
                    <w:jc w:val="center"/>
                    <w:rPr>
                      <w:rFonts w:hint="default" w:ascii="Times New Roman" w:hAnsi="Times New Roman" w:cs="Times New Roman"/>
                      <w:sz w:val="21"/>
                      <w:szCs w:val="21"/>
                    </w:rPr>
                  </w:pPr>
                  <w:r>
                    <w:rPr>
                      <w:rFonts w:hint="eastAsia"/>
                      <w:sz w:val="21"/>
                      <w:szCs w:val="21"/>
                      <w:lang w:eastAsia="zh-CN"/>
                    </w:rPr>
                    <w:t>昼</w:t>
                  </w:r>
                  <w:r>
                    <w:rPr>
                      <w:rFonts w:hint="eastAsia"/>
                      <w:sz w:val="21"/>
                      <w:szCs w:val="21"/>
                      <w:lang w:val="en-US" w:eastAsia="zh-CN"/>
                    </w:rPr>
                    <w:t>/</w:t>
                  </w:r>
                  <w:r>
                    <w:rPr>
                      <w:rFonts w:hint="eastAsia"/>
                      <w:sz w:val="21"/>
                      <w:szCs w:val="21"/>
                      <w:lang w:eastAsia="zh-CN"/>
                    </w:rPr>
                    <w:t>夜</w:t>
                  </w:r>
                  <w:r>
                    <w:rPr>
                      <w:sz w:val="21"/>
                      <w:szCs w:val="21"/>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24" w:hRule="atLeast"/>
              </w:trPr>
              <w:tc>
                <w:tcPr>
                  <w:tcW w:w="886" w:type="dxa"/>
                  <w:vMerge w:val="continue"/>
                  <w:vAlign w:val="center"/>
                </w:tcPr>
                <w:p>
                  <w:pPr>
                    <w:spacing w:line="360" w:lineRule="exact"/>
                    <w:jc w:val="center"/>
                    <w:rPr>
                      <w:rFonts w:hint="default" w:ascii="Times New Roman" w:hAnsi="Times New Roman" w:cs="Times New Roman"/>
                      <w:sz w:val="21"/>
                      <w:szCs w:val="21"/>
                    </w:rPr>
                  </w:pPr>
                </w:p>
              </w:tc>
              <w:tc>
                <w:tcPr>
                  <w:tcW w:w="1365" w:type="dxa"/>
                  <w:vMerge w:val="continue"/>
                  <w:vAlign w:val="center"/>
                </w:tcPr>
                <w:p>
                  <w:pPr>
                    <w:spacing w:line="360" w:lineRule="exact"/>
                    <w:jc w:val="center"/>
                    <w:rPr>
                      <w:rFonts w:hint="default" w:ascii="Times New Roman" w:hAnsi="Times New Roman" w:cs="Times New Roman"/>
                      <w:sz w:val="21"/>
                      <w:szCs w:val="21"/>
                    </w:rPr>
                  </w:pPr>
                </w:p>
              </w:tc>
              <w:tc>
                <w:tcPr>
                  <w:tcW w:w="1305" w:type="dxa"/>
                  <w:vMerge w:val="continue"/>
                  <w:vAlign w:val="center"/>
                </w:tcPr>
                <w:p>
                  <w:pPr>
                    <w:spacing w:line="360" w:lineRule="exact"/>
                    <w:jc w:val="center"/>
                    <w:rPr>
                      <w:rFonts w:hint="default" w:ascii="Times New Roman" w:hAnsi="Times New Roman" w:cs="Times New Roman"/>
                      <w:sz w:val="21"/>
                      <w:szCs w:val="21"/>
                    </w:rPr>
                  </w:pPr>
                </w:p>
              </w:tc>
              <w:tc>
                <w:tcPr>
                  <w:tcW w:w="1290" w:type="dxa"/>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降噪措施</w:t>
                  </w:r>
                </w:p>
              </w:tc>
              <w:tc>
                <w:tcPr>
                  <w:tcW w:w="1650" w:type="dxa"/>
                  <w:tcBorders>
                    <w:right w:val="single" w:color="000000" w:sz="6" w:space="0"/>
                  </w:tcBorders>
                  <w:vAlign w:val="center"/>
                </w:tcPr>
                <w:p>
                  <w:pPr>
                    <w:spacing w:line="360" w:lineRule="exact"/>
                    <w:jc w:val="center"/>
                    <w:rPr>
                      <w:rFonts w:hint="default" w:ascii="Times New Roman" w:hAnsi="Times New Roman" w:cs="Times New Roman"/>
                      <w:sz w:val="21"/>
                      <w:szCs w:val="21"/>
                    </w:rPr>
                  </w:pPr>
                  <w:r>
                    <w:rPr>
                      <w:rFonts w:hint="default" w:ascii="Times New Roman" w:hAnsi="Times New Roman" w:cs="Times New Roman"/>
                      <w:sz w:val="21"/>
                      <w:szCs w:val="21"/>
                    </w:rPr>
                    <w:t>贡献值dB（A）</w:t>
                  </w:r>
                </w:p>
              </w:tc>
              <w:tc>
                <w:tcPr>
                  <w:tcW w:w="1710" w:type="dxa"/>
                  <w:vMerge w:val="continue"/>
                  <w:tcBorders>
                    <w:left w:val="single" w:color="000000" w:sz="6" w:space="0"/>
                  </w:tcBorders>
                  <w:vAlign w:val="center"/>
                </w:tcPr>
                <w:p>
                  <w:pPr>
                    <w:spacing w:line="360" w:lineRule="exact"/>
                    <w:jc w:val="center"/>
                    <w:rPr>
                      <w:rFonts w:hint="default" w:ascii="Times New Roman" w:hAnsi="Times New Roman" w:cs="Times New Roman"/>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c>
                <w:tcPr>
                  <w:tcW w:w="886" w:type="dxa"/>
                  <w:vMerge w:val="restart"/>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车间设备噪声源强70～90dB（A）</w:t>
                  </w: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z w:val="21"/>
                      <w:szCs w:val="21"/>
                    </w:rPr>
                  </w:pPr>
                  <w:r>
                    <w:rPr>
                      <w:rFonts w:hint="eastAsia" w:cs="Times New Roman"/>
                      <w:sz w:val="21"/>
                      <w:szCs w:val="21"/>
                      <w:lang w:eastAsia="zh-CN"/>
                    </w:rPr>
                    <w:t>东厂区</w:t>
                  </w:r>
                  <w:r>
                    <w:rPr>
                      <w:rFonts w:hint="default" w:ascii="Times New Roman" w:hAnsi="Times New Roman" w:cs="Times New Roman"/>
                      <w:sz w:val="21"/>
                      <w:szCs w:val="21"/>
                    </w:rPr>
                    <w:t>东厂界</w:t>
                  </w:r>
                </w:p>
              </w:tc>
              <w:tc>
                <w:tcPr>
                  <w:tcW w:w="1305" w:type="dxa"/>
                  <w:vAlign w:val="center"/>
                </w:tcPr>
                <w:p>
                  <w:pPr>
                    <w:spacing w:line="360" w:lineRule="exact"/>
                    <w:jc w:val="center"/>
                    <w:rPr>
                      <w:rFonts w:hint="default" w:ascii="Times New Roman" w:hAnsi="Times New Roman" w:cs="Times New Roman"/>
                      <w:sz w:val="21"/>
                      <w:szCs w:val="21"/>
                      <w:lang w:val="en-US"/>
                    </w:rPr>
                  </w:pPr>
                  <w:r>
                    <w:rPr>
                      <w:rFonts w:hint="eastAsia" w:cs="Times New Roman"/>
                      <w:sz w:val="21"/>
                      <w:szCs w:val="21"/>
                      <w:lang w:val="en-US" w:eastAsia="zh-CN"/>
                    </w:rPr>
                    <w:t>60</w:t>
                  </w:r>
                </w:p>
              </w:tc>
              <w:tc>
                <w:tcPr>
                  <w:tcW w:w="1290" w:type="dxa"/>
                  <w:vMerge w:val="restart"/>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室内安装，合理布置、基础减震、</w:t>
                  </w:r>
                  <w:r>
                    <w:rPr>
                      <w:rFonts w:hint="default" w:ascii="Times New Roman" w:hAnsi="Times New Roman" w:cs="Times New Roman"/>
                      <w:sz w:val="21"/>
                      <w:szCs w:val="21"/>
                      <w:lang w:eastAsia="zh-CN"/>
                    </w:rPr>
                    <w:t>厂房隔音、围墙隔音、</w:t>
                  </w:r>
                  <w:r>
                    <w:rPr>
                      <w:rFonts w:hint="default" w:ascii="Times New Roman" w:hAnsi="Times New Roman" w:cs="Times New Roman"/>
                      <w:sz w:val="21"/>
                      <w:szCs w:val="21"/>
                    </w:rPr>
                    <w:t>距离衰减</w:t>
                  </w:r>
                </w:p>
              </w:tc>
              <w:tc>
                <w:tcPr>
                  <w:tcW w:w="1650" w:type="dxa"/>
                  <w:tcBorders>
                    <w:right w:val="single" w:color="000000" w:sz="6" w:space="0"/>
                  </w:tcBorders>
                  <w:vAlign w:val="center"/>
                </w:tcPr>
                <w:p>
                  <w:pPr>
                    <w:spacing w:line="36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40.46</w:t>
                  </w:r>
                </w:p>
              </w:tc>
              <w:tc>
                <w:tcPr>
                  <w:tcW w:w="1710" w:type="dxa"/>
                  <w:tcBorders>
                    <w:left w:val="single" w:color="000000" w:sz="6" w:space="0"/>
                  </w:tcBorders>
                  <w:vAlign w:val="center"/>
                </w:tcPr>
                <w:p>
                  <w:pPr>
                    <w:spacing w:line="360" w:lineRule="exact"/>
                    <w:jc w:val="center"/>
                    <w:rPr>
                      <w:rFonts w:hint="default" w:cs="Times New Roman"/>
                      <w:sz w:val="21"/>
                      <w:szCs w:val="21"/>
                      <w:lang w:val="en-US" w:eastAsia="zh-CN"/>
                    </w:rPr>
                  </w:pPr>
                  <w:r>
                    <w:rPr>
                      <w:rFonts w:hint="eastAsia" w:cs="Times New Roman"/>
                      <w:sz w:val="21"/>
                      <w:szCs w:val="21"/>
                      <w:lang w:val="en-US" w:eastAsia="zh-CN"/>
                    </w:rPr>
                    <w:t>60/50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85" w:hRule="atLeast"/>
              </w:trPr>
              <w:tc>
                <w:tcPr>
                  <w:tcW w:w="886" w:type="dxa"/>
                  <w:vMerge w:val="continue"/>
                  <w:vAlign w:val="center"/>
                </w:tcPr>
                <w:p>
                  <w:pPr>
                    <w:spacing w:line="360" w:lineRule="exact"/>
                    <w:jc w:val="center"/>
                    <w:rPr>
                      <w:rFonts w:hint="default" w:ascii="Times New Roman" w:hAnsi="Times New Roman" w:cs="Times New Roman"/>
                      <w:sz w:val="21"/>
                      <w:szCs w:val="21"/>
                    </w:rPr>
                  </w:pP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z w:val="21"/>
                      <w:szCs w:val="21"/>
                    </w:rPr>
                  </w:pPr>
                  <w:r>
                    <w:rPr>
                      <w:rFonts w:hint="eastAsia" w:cs="Times New Roman"/>
                      <w:sz w:val="21"/>
                      <w:szCs w:val="21"/>
                      <w:lang w:eastAsia="zh-CN"/>
                    </w:rPr>
                    <w:t>东厂区</w:t>
                  </w:r>
                  <w:r>
                    <w:rPr>
                      <w:rFonts w:hint="default" w:ascii="Times New Roman" w:hAnsi="Times New Roman" w:cs="Times New Roman"/>
                      <w:sz w:val="21"/>
                      <w:szCs w:val="21"/>
                    </w:rPr>
                    <w:t>南厂界</w:t>
                  </w:r>
                </w:p>
              </w:tc>
              <w:tc>
                <w:tcPr>
                  <w:tcW w:w="1305" w:type="dxa"/>
                  <w:vAlign w:val="center"/>
                </w:tcPr>
                <w:p>
                  <w:pPr>
                    <w:spacing w:line="360" w:lineRule="exact"/>
                    <w:jc w:val="center"/>
                    <w:rPr>
                      <w:rFonts w:hint="default" w:ascii="Times New Roman" w:hAnsi="Times New Roman" w:eastAsia="宋体" w:cs="Times New Roman"/>
                      <w:sz w:val="21"/>
                      <w:szCs w:val="21"/>
                      <w:lang w:val="en-US" w:eastAsia="zh-CN"/>
                    </w:rPr>
                  </w:pPr>
                  <w:r>
                    <w:rPr>
                      <w:rFonts w:hint="eastAsia" w:cs="Times New Roman"/>
                      <w:sz w:val="21"/>
                      <w:szCs w:val="21"/>
                      <w:lang w:val="en-US" w:eastAsia="zh-CN"/>
                    </w:rPr>
                    <w:t>35</w:t>
                  </w:r>
                </w:p>
              </w:tc>
              <w:tc>
                <w:tcPr>
                  <w:tcW w:w="1290" w:type="dxa"/>
                  <w:vMerge w:val="continue"/>
                  <w:vAlign w:val="center"/>
                </w:tcPr>
                <w:p>
                  <w:pPr>
                    <w:spacing w:line="360" w:lineRule="exact"/>
                    <w:jc w:val="center"/>
                    <w:rPr>
                      <w:rFonts w:hint="default" w:ascii="Times New Roman" w:hAnsi="Times New Roman" w:cs="Times New Roman"/>
                      <w:sz w:val="21"/>
                      <w:szCs w:val="21"/>
                    </w:rPr>
                  </w:pPr>
                </w:p>
              </w:tc>
              <w:tc>
                <w:tcPr>
                  <w:tcW w:w="1650" w:type="dxa"/>
                  <w:tcBorders>
                    <w:right w:val="single" w:color="000000" w:sz="6" w:space="0"/>
                  </w:tcBorders>
                  <w:vAlign w:val="center"/>
                </w:tcPr>
                <w:p>
                  <w:pPr>
                    <w:spacing w:line="36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39.12</w:t>
                  </w:r>
                </w:p>
              </w:tc>
              <w:tc>
                <w:tcPr>
                  <w:tcW w:w="1710" w:type="dxa"/>
                  <w:tcBorders>
                    <w:left w:val="single" w:color="000000" w:sz="6" w:space="0"/>
                  </w:tcBorders>
                  <w:vAlign w:val="center"/>
                </w:tcPr>
                <w:p>
                  <w:pPr>
                    <w:spacing w:line="360" w:lineRule="exact"/>
                    <w:jc w:val="center"/>
                    <w:rPr>
                      <w:rFonts w:hint="eastAsia" w:cs="Times New Roman"/>
                      <w:sz w:val="21"/>
                      <w:szCs w:val="21"/>
                      <w:lang w:val="en-US" w:eastAsia="zh-CN"/>
                    </w:rPr>
                  </w:pPr>
                  <w:r>
                    <w:rPr>
                      <w:rFonts w:hint="eastAsia" w:cs="Times New Roman"/>
                      <w:sz w:val="21"/>
                      <w:szCs w:val="21"/>
                      <w:lang w:val="en-US" w:eastAsia="zh-CN"/>
                    </w:rPr>
                    <w:t>60/50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63" w:hRule="atLeast"/>
              </w:trPr>
              <w:tc>
                <w:tcPr>
                  <w:tcW w:w="886" w:type="dxa"/>
                  <w:vMerge w:val="continue"/>
                  <w:vAlign w:val="center"/>
                </w:tcPr>
                <w:p>
                  <w:pPr>
                    <w:spacing w:line="360" w:lineRule="exact"/>
                    <w:jc w:val="center"/>
                    <w:rPr>
                      <w:rFonts w:hint="default" w:ascii="Times New Roman" w:hAnsi="Times New Roman" w:cs="Times New Roman"/>
                      <w:sz w:val="21"/>
                      <w:szCs w:val="21"/>
                    </w:rPr>
                  </w:pP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z w:val="21"/>
                      <w:szCs w:val="21"/>
                    </w:rPr>
                  </w:pPr>
                  <w:r>
                    <w:rPr>
                      <w:rFonts w:hint="eastAsia" w:cs="Times New Roman"/>
                      <w:sz w:val="21"/>
                      <w:szCs w:val="21"/>
                      <w:lang w:eastAsia="zh-CN"/>
                    </w:rPr>
                    <w:t>东厂区</w:t>
                  </w:r>
                  <w:r>
                    <w:rPr>
                      <w:rFonts w:hint="default" w:ascii="Times New Roman" w:hAnsi="Times New Roman" w:cs="Times New Roman"/>
                      <w:sz w:val="21"/>
                      <w:szCs w:val="21"/>
                    </w:rPr>
                    <w:t>西厂界</w:t>
                  </w:r>
                </w:p>
              </w:tc>
              <w:tc>
                <w:tcPr>
                  <w:tcW w:w="1305" w:type="dxa"/>
                  <w:vAlign w:val="center"/>
                </w:tcPr>
                <w:p>
                  <w:pPr>
                    <w:spacing w:line="36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28</w:t>
                  </w:r>
                </w:p>
              </w:tc>
              <w:tc>
                <w:tcPr>
                  <w:tcW w:w="1290" w:type="dxa"/>
                  <w:vMerge w:val="continue"/>
                  <w:vAlign w:val="center"/>
                </w:tcPr>
                <w:p>
                  <w:pPr>
                    <w:spacing w:line="360" w:lineRule="exact"/>
                    <w:jc w:val="center"/>
                    <w:rPr>
                      <w:rFonts w:hint="default" w:ascii="Times New Roman" w:hAnsi="Times New Roman" w:cs="Times New Roman"/>
                      <w:sz w:val="21"/>
                      <w:szCs w:val="21"/>
                    </w:rPr>
                  </w:pPr>
                </w:p>
              </w:tc>
              <w:tc>
                <w:tcPr>
                  <w:tcW w:w="1650" w:type="dxa"/>
                  <w:tcBorders>
                    <w:right w:val="single" w:color="000000" w:sz="6" w:space="0"/>
                  </w:tcBorders>
                  <w:vAlign w:val="center"/>
                </w:tcPr>
                <w:p>
                  <w:pPr>
                    <w:spacing w:line="36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41.06</w:t>
                  </w:r>
                </w:p>
              </w:tc>
              <w:tc>
                <w:tcPr>
                  <w:tcW w:w="1710" w:type="dxa"/>
                  <w:tcBorders>
                    <w:left w:val="single" w:color="000000" w:sz="6" w:space="0"/>
                  </w:tcBorders>
                  <w:vAlign w:val="center"/>
                </w:tcPr>
                <w:p>
                  <w:pPr>
                    <w:spacing w:line="360" w:lineRule="exact"/>
                    <w:jc w:val="center"/>
                    <w:rPr>
                      <w:rFonts w:hint="eastAsia" w:cs="Times New Roman"/>
                      <w:sz w:val="21"/>
                      <w:szCs w:val="21"/>
                      <w:lang w:val="en-US" w:eastAsia="zh-CN"/>
                    </w:rPr>
                  </w:pPr>
                  <w:r>
                    <w:rPr>
                      <w:rFonts w:hint="eastAsia" w:cs="Times New Roman"/>
                      <w:sz w:val="21"/>
                      <w:szCs w:val="21"/>
                      <w:lang w:val="en-US" w:eastAsia="zh-CN"/>
                    </w:rPr>
                    <w:t>60/50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72" w:hRule="atLeast"/>
              </w:trPr>
              <w:tc>
                <w:tcPr>
                  <w:tcW w:w="886" w:type="dxa"/>
                  <w:vMerge w:val="continue"/>
                  <w:vAlign w:val="center"/>
                </w:tcPr>
                <w:p>
                  <w:pPr>
                    <w:spacing w:line="360" w:lineRule="exact"/>
                    <w:jc w:val="center"/>
                    <w:rPr>
                      <w:rFonts w:hint="default" w:ascii="Times New Roman" w:hAnsi="Times New Roman" w:cs="Times New Roman"/>
                      <w:sz w:val="21"/>
                      <w:szCs w:val="21"/>
                    </w:rPr>
                  </w:pP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z w:val="21"/>
                      <w:szCs w:val="21"/>
                    </w:rPr>
                  </w:pPr>
                  <w:r>
                    <w:rPr>
                      <w:rFonts w:hint="eastAsia" w:cs="Times New Roman"/>
                      <w:sz w:val="21"/>
                      <w:szCs w:val="21"/>
                      <w:lang w:eastAsia="zh-CN"/>
                    </w:rPr>
                    <w:t>东厂区</w:t>
                  </w:r>
                  <w:r>
                    <w:rPr>
                      <w:rFonts w:hint="default" w:ascii="Times New Roman" w:hAnsi="Times New Roman" w:cs="Times New Roman"/>
                      <w:sz w:val="21"/>
                      <w:szCs w:val="21"/>
                    </w:rPr>
                    <w:t>北厂界</w:t>
                  </w:r>
                </w:p>
              </w:tc>
              <w:tc>
                <w:tcPr>
                  <w:tcW w:w="1305" w:type="dxa"/>
                  <w:vAlign w:val="center"/>
                </w:tcPr>
                <w:p>
                  <w:pPr>
                    <w:spacing w:line="36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30</w:t>
                  </w:r>
                </w:p>
              </w:tc>
              <w:tc>
                <w:tcPr>
                  <w:tcW w:w="1290" w:type="dxa"/>
                  <w:vMerge w:val="continue"/>
                  <w:vAlign w:val="center"/>
                </w:tcPr>
                <w:p>
                  <w:pPr>
                    <w:spacing w:line="360" w:lineRule="exact"/>
                    <w:jc w:val="center"/>
                    <w:rPr>
                      <w:rFonts w:hint="default" w:ascii="Times New Roman" w:hAnsi="Times New Roman" w:cs="Times New Roman"/>
                      <w:sz w:val="21"/>
                      <w:szCs w:val="21"/>
                    </w:rPr>
                  </w:pPr>
                </w:p>
              </w:tc>
              <w:tc>
                <w:tcPr>
                  <w:tcW w:w="1650" w:type="dxa"/>
                  <w:tcBorders>
                    <w:right w:val="single" w:color="000000" w:sz="6" w:space="0"/>
                  </w:tcBorders>
                  <w:vAlign w:val="center"/>
                </w:tcPr>
                <w:p>
                  <w:pPr>
                    <w:spacing w:line="36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40.46</w:t>
                  </w:r>
                </w:p>
              </w:tc>
              <w:tc>
                <w:tcPr>
                  <w:tcW w:w="1710" w:type="dxa"/>
                  <w:tcBorders>
                    <w:left w:val="single" w:color="000000" w:sz="6" w:space="0"/>
                  </w:tcBorders>
                  <w:vAlign w:val="center"/>
                </w:tcPr>
                <w:p>
                  <w:pPr>
                    <w:spacing w:line="360" w:lineRule="exact"/>
                    <w:jc w:val="center"/>
                    <w:rPr>
                      <w:rFonts w:hint="eastAsia" w:cs="Times New Roman"/>
                      <w:sz w:val="21"/>
                      <w:szCs w:val="21"/>
                      <w:lang w:val="en-US" w:eastAsia="zh-CN"/>
                    </w:rPr>
                  </w:pPr>
                  <w:r>
                    <w:rPr>
                      <w:rFonts w:hint="eastAsia" w:cs="Times New Roman"/>
                      <w:sz w:val="21"/>
                      <w:szCs w:val="21"/>
                      <w:lang w:val="en-US" w:eastAsia="zh-CN"/>
                    </w:rPr>
                    <w:t>60/50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72" w:hRule="atLeast"/>
              </w:trPr>
              <w:tc>
                <w:tcPr>
                  <w:tcW w:w="886" w:type="dxa"/>
                  <w:vMerge w:val="continue"/>
                  <w:vAlign w:val="center"/>
                </w:tcPr>
                <w:p>
                  <w:pPr>
                    <w:spacing w:line="360" w:lineRule="exact"/>
                    <w:jc w:val="center"/>
                    <w:rPr>
                      <w:rFonts w:hint="default" w:ascii="Times New Roman" w:hAnsi="Times New Roman" w:cs="Times New Roman"/>
                      <w:sz w:val="21"/>
                      <w:szCs w:val="21"/>
                    </w:rPr>
                  </w:pP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z w:val="21"/>
                      <w:szCs w:val="21"/>
                    </w:rPr>
                  </w:pPr>
                  <w:r>
                    <w:rPr>
                      <w:rFonts w:hint="eastAsia" w:cs="Times New Roman"/>
                      <w:sz w:val="21"/>
                      <w:szCs w:val="21"/>
                      <w:lang w:eastAsia="zh-CN"/>
                    </w:rPr>
                    <w:t>西厂区</w:t>
                  </w:r>
                  <w:r>
                    <w:rPr>
                      <w:rFonts w:hint="default" w:ascii="Times New Roman" w:hAnsi="Times New Roman" w:cs="Times New Roman"/>
                      <w:sz w:val="21"/>
                      <w:szCs w:val="21"/>
                    </w:rPr>
                    <w:t>东厂界</w:t>
                  </w:r>
                </w:p>
              </w:tc>
              <w:tc>
                <w:tcPr>
                  <w:tcW w:w="1305" w:type="dxa"/>
                  <w:vAlign w:val="center"/>
                </w:tcPr>
                <w:p>
                  <w:pPr>
                    <w:spacing w:line="36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20</w:t>
                  </w:r>
                </w:p>
              </w:tc>
              <w:tc>
                <w:tcPr>
                  <w:tcW w:w="1290" w:type="dxa"/>
                  <w:vMerge w:val="continue"/>
                  <w:vAlign w:val="center"/>
                </w:tcPr>
                <w:p>
                  <w:pPr>
                    <w:spacing w:line="360" w:lineRule="exact"/>
                    <w:jc w:val="center"/>
                    <w:rPr>
                      <w:rFonts w:hint="default" w:ascii="Times New Roman" w:hAnsi="Times New Roman" w:cs="Times New Roman"/>
                      <w:sz w:val="21"/>
                      <w:szCs w:val="21"/>
                    </w:rPr>
                  </w:pPr>
                </w:p>
              </w:tc>
              <w:tc>
                <w:tcPr>
                  <w:tcW w:w="1650" w:type="dxa"/>
                  <w:tcBorders>
                    <w:right w:val="single" w:color="000000" w:sz="6" w:space="0"/>
                  </w:tcBorders>
                  <w:vAlign w:val="center"/>
                </w:tcPr>
                <w:p>
                  <w:pPr>
                    <w:spacing w:line="36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43.98</w:t>
                  </w:r>
                </w:p>
              </w:tc>
              <w:tc>
                <w:tcPr>
                  <w:tcW w:w="1710" w:type="dxa"/>
                  <w:tcBorders>
                    <w:left w:val="single" w:color="000000" w:sz="6" w:space="0"/>
                  </w:tcBorders>
                  <w:vAlign w:val="center"/>
                </w:tcPr>
                <w:p>
                  <w:pPr>
                    <w:spacing w:line="360" w:lineRule="exact"/>
                    <w:jc w:val="center"/>
                    <w:rPr>
                      <w:rFonts w:hint="eastAsia" w:cs="Times New Roman"/>
                      <w:sz w:val="21"/>
                      <w:szCs w:val="21"/>
                      <w:lang w:val="en-US" w:eastAsia="zh-CN"/>
                    </w:rPr>
                  </w:pPr>
                  <w:r>
                    <w:rPr>
                      <w:rFonts w:hint="eastAsia" w:cs="Times New Roman"/>
                      <w:sz w:val="21"/>
                      <w:szCs w:val="21"/>
                      <w:lang w:val="en-US" w:eastAsia="zh-CN"/>
                    </w:rPr>
                    <w:t>60/50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72" w:hRule="atLeast"/>
              </w:trPr>
              <w:tc>
                <w:tcPr>
                  <w:tcW w:w="886" w:type="dxa"/>
                  <w:vMerge w:val="continue"/>
                  <w:vAlign w:val="center"/>
                </w:tcPr>
                <w:p>
                  <w:pPr>
                    <w:spacing w:line="360" w:lineRule="exact"/>
                    <w:jc w:val="center"/>
                    <w:rPr>
                      <w:rFonts w:hint="default" w:ascii="Times New Roman" w:hAnsi="Times New Roman" w:cs="Times New Roman"/>
                      <w:sz w:val="21"/>
                      <w:szCs w:val="21"/>
                    </w:rPr>
                  </w:pP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z w:val="21"/>
                      <w:szCs w:val="21"/>
                    </w:rPr>
                  </w:pPr>
                  <w:r>
                    <w:rPr>
                      <w:rFonts w:hint="eastAsia" w:cs="Times New Roman"/>
                      <w:sz w:val="21"/>
                      <w:szCs w:val="21"/>
                      <w:lang w:eastAsia="zh-CN"/>
                    </w:rPr>
                    <w:t>西厂区</w:t>
                  </w:r>
                  <w:r>
                    <w:rPr>
                      <w:rFonts w:hint="default" w:ascii="Times New Roman" w:hAnsi="Times New Roman" w:cs="Times New Roman"/>
                      <w:sz w:val="21"/>
                      <w:szCs w:val="21"/>
                    </w:rPr>
                    <w:t>南厂界</w:t>
                  </w:r>
                </w:p>
              </w:tc>
              <w:tc>
                <w:tcPr>
                  <w:tcW w:w="1305" w:type="dxa"/>
                  <w:vAlign w:val="center"/>
                </w:tcPr>
                <w:p>
                  <w:pPr>
                    <w:spacing w:line="36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20</w:t>
                  </w:r>
                </w:p>
              </w:tc>
              <w:tc>
                <w:tcPr>
                  <w:tcW w:w="1290" w:type="dxa"/>
                  <w:vMerge w:val="continue"/>
                  <w:vAlign w:val="center"/>
                </w:tcPr>
                <w:p>
                  <w:pPr>
                    <w:spacing w:line="360" w:lineRule="exact"/>
                    <w:jc w:val="center"/>
                    <w:rPr>
                      <w:rFonts w:hint="default" w:ascii="Times New Roman" w:hAnsi="Times New Roman" w:cs="Times New Roman"/>
                      <w:sz w:val="21"/>
                      <w:szCs w:val="21"/>
                    </w:rPr>
                  </w:pPr>
                </w:p>
              </w:tc>
              <w:tc>
                <w:tcPr>
                  <w:tcW w:w="1650" w:type="dxa"/>
                  <w:tcBorders>
                    <w:right w:val="single" w:color="000000" w:sz="6" w:space="0"/>
                  </w:tcBorders>
                  <w:vAlign w:val="center"/>
                </w:tcPr>
                <w:p>
                  <w:pPr>
                    <w:spacing w:line="36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43.98</w:t>
                  </w:r>
                </w:p>
              </w:tc>
              <w:tc>
                <w:tcPr>
                  <w:tcW w:w="1710" w:type="dxa"/>
                  <w:tcBorders>
                    <w:left w:val="single" w:color="000000" w:sz="6" w:space="0"/>
                  </w:tcBorders>
                  <w:vAlign w:val="center"/>
                </w:tcPr>
                <w:p>
                  <w:pPr>
                    <w:spacing w:line="360" w:lineRule="exact"/>
                    <w:jc w:val="center"/>
                    <w:rPr>
                      <w:rFonts w:hint="eastAsia" w:cs="Times New Roman"/>
                      <w:sz w:val="21"/>
                      <w:szCs w:val="21"/>
                      <w:lang w:val="en-US" w:eastAsia="zh-CN"/>
                    </w:rPr>
                  </w:pPr>
                  <w:r>
                    <w:rPr>
                      <w:rFonts w:hint="eastAsia" w:cs="Times New Roman"/>
                      <w:sz w:val="21"/>
                      <w:szCs w:val="21"/>
                      <w:lang w:val="en-US" w:eastAsia="zh-CN"/>
                    </w:rPr>
                    <w:t>60/50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72" w:hRule="atLeast"/>
              </w:trPr>
              <w:tc>
                <w:tcPr>
                  <w:tcW w:w="886" w:type="dxa"/>
                  <w:vMerge w:val="continue"/>
                  <w:vAlign w:val="center"/>
                </w:tcPr>
                <w:p>
                  <w:pPr>
                    <w:spacing w:line="360" w:lineRule="exact"/>
                    <w:jc w:val="center"/>
                    <w:rPr>
                      <w:rFonts w:hint="default" w:ascii="Times New Roman" w:hAnsi="Times New Roman" w:cs="Times New Roman"/>
                      <w:sz w:val="21"/>
                      <w:szCs w:val="21"/>
                    </w:rPr>
                  </w:pP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z w:val="21"/>
                      <w:szCs w:val="21"/>
                    </w:rPr>
                  </w:pPr>
                  <w:r>
                    <w:rPr>
                      <w:rFonts w:hint="eastAsia" w:cs="Times New Roman"/>
                      <w:sz w:val="21"/>
                      <w:szCs w:val="21"/>
                      <w:lang w:eastAsia="zh-CN"/>
                    </w:rPr>
                    <w:t>西厂区</w:t>
                  </w:r>
                  <w:r>
                    <w:rPr>
                      <w:rFonts w:hint="default" w:ascii="Times New Roman" w:hAnsi="Times New Roman" w:cs="Times New Roman"/>
                      <w:sz w:val="21"/>
                      <w:szCs w:val="21"/>
                    </w:rPr>
                    <w:t>西厂界</w:t>
                  </w:r>
                </w:p>
              </w:tc>
              <w:tc>
                <w:tcPr>
                  <w:tcW w:w="1305" w:type="dxa"/>
                  <w:vAlign w:val="center"/>
                </w:tcPr>
                <w:p>
                  <w:pPr>
                    <w:spacing w:line="36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20</w:t>
                  </w:r>
                </w:p>
              </w:tc>
              <w:tc>
                <w:tcPr>
                  <w:tcW w:w="1290" w:type="dxa"/>
                  <w:vMerge w:val="continue"/>
                  <w:vAlign w:val="center"/>
                </w:tcPr>
                <w:p>
                  <w:pPr>
                    <w:spacing w:line="360" w:lineRule="exact"/>
                    <w:jc w:val="center"/>
                    <w:rPr>
                      <w:rFonts w:hint="default" w:ascii="Times New Roman" w:hAnsi="Times New Roman" w:cs="Times New Roman"/>
                      <w:sz w:val="21"/>
                      <w:szCs w:val="21"/>
                    </w:rPr>
                  </w:pPr>
                </w:p>
              </w:tc>
              <w:tc>
                <w:tcPr>
                  <w:tcW w:w="1650" w:type="dxa"/>
                  <w:tcBorders>
                    <w:right w:val="single" w:color="000000" w:sz="6" w:space="0"/>
                  </w:tcBorders>
                  <w:vAlign w:val="center"/>
                </w:tcPr>
                <w:p>
                  <w:pPr>
                    <w:spacing w:line="360" w:lineRule="exact"/>
                    <w:jc w:val="center"/>
                    <w:rPr>
                      <w:rFonts w:hint="eastAsia" w:ascii="Times New Roman" w:hAnsi="Times New Roman" w:cs="Times New Roman"/>
                      <w:sz w:val="21"/>
                      <w:szCs w:val="21"/>
                      <w:lang w:val="en-US" w:eastAsia="zh-CN"/>
                    </w:rPr>
                  </w:pPr>
                  <w:r>
                    <w:rPr>
                      <w:rFonts w:hint="eastAsia" w:cs="Times New Roman"/>
                      <w:sz w:val="21"/>
                      <w:szCs w:val="21"/>
                      <w:lang w:val="en-US" w:eastAsia="zh-CN"/>
                    </w:rPr>
                    <w:t>43.98</w:t>
                  </w:r>
                </w:p>
              </w:tc>
              <w:tc>
                <w:tcPr>
                  <w:tcW w:w="1710" w:type="dxa"/>
                  <w:tcBorders>
                    <w:left w:val="single" w:color="000000" w:sz="6" w:space="0"/>
                  </w:tcBorders>
                  <w:vAlign w:val="center"/>
                </w:tcPr>
                <w:p>
                  <w:pPr>
                    <w:spacing w:line="360" w:lineRule="exact"/>
                    <w:jc w:val="center"/>
                    <w:rPr>
                      <w:rFonts w:hint="eastAsia" w:cs="Times New Roman"/>
                      <w:sz w:val="21"/>
                      <w:szCs w:val="21"/>
                      <w:lang w:val="en-US" w:eastAsia="zh-CN"/>
                    </w:rPr>
                  </w:pPr>
                  <w:r>
                    <w:rPr>
                      <w:rFonts w:hint="eastAsia" w:cs="Times New Roman"/>
                      <w:sz w:val="21"/>
                      <w:szCs w:val="21"/>
                      <w:lang w:val="en-US" w:eastAsia="zh-CN"/>
                    </w:rPr>
                    <w:t>60/50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72" w:hRule="atLeast"/>
              </w:trPr>
              <w:tc>
                <w:tcPr>
                  <w:tcW w:w="886" w:type="dxa"/>
                  <w:vMerge w:val="continue"/>
                  <w:vAlign w:val="center"/>
                </w:tcPr>
                <w:p>
                  <w:pPr>
                    <w:spacing w:line="360" w:lineRule="exact"/>
                    <w:jc w:val="center"/>
                    <w:rPr>
                      <w:rFonts w:hint="default" w:ascii="Times New Roman" w:hAnsi="Times New Roman" w:cs="Times New Roman"/>
                      <w:sz w:val="21"/>
                      <w:szCs w:val="21"/>
                    </w:rPr>
                  </w:pPr>
                </w:p>
              </w:tc>
              <w:tc>
                <w:tcPr>
                  <w:tcW w:w="136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sz w:val="21"/>
                      <w:szCs w:val="21"/>
                    </w:rPr>
                  </w:pPr>
                  <w:r>
                    <w:rPr>
                      <w:rFonts w:hint="eastAsia" w:cs="Times New Roman"/>
                      <w:sz w:val="21"/>
                      <w:szCs w:val="21"/>
                      <w:lang w:eastAsia="zh-CN"/>
                    </w:rPr>
                    <w:t>西厂区</w:t>
                  </w:r>
                  <w:r>
                    <w:rPr>
                      <w:rFonts w:hint="default" w:ascii="Times New Roman" w:hAnsi="Times New Roman" w:cs="Times New Roman"/>
                      <w:sz w:val="21"/>
                      <w:szCs w:val="21"/>
                    </w:rPr>
                    <w:t>北厂界</w:t>
                  </w:r>
                </w:p>
              </w:tc>
              <w:tc>
                <w:tcPr>
                  <w:tcW w:w="1305" w:type="dxa"/>
                  <w:vAlign w:val="center"/>
                </w:tcPr>
                <w:p>
                  <w:pPr>
                    <w:spacing w:line="360" w:lineRule="exact"/>
                    <w:jc w:val="center"/>
                    <w:rPr>
                      <w:rFonts w:hint="default" w:ascii="Times New Roman" w:hAnsi="Times New Roman" w:cs="Times New Roman"/>
                      <w:sz w:val="21"/>
                      <w:szCs w:val="21"/>
                      <w:lang w:val="en-US" w:eastAsia="zh-CN"/>
                    </w:rPr>
                  </w:pPr>
                  <w:r>
                    <w:rPr>
                      <w:rFonts w:hint="eastAsia" w:cs="Times New Roman"/>
                      <w:sz w:val="21"/>
                      <w:szCs w:val="21"/>
                      <w:lang w:val="en-US" w:eastAsia="zh-CN"/>
                    </w:rPr>
                    <w:t>20</w:t>
                  </w:r>
                </w:p>
              </w:tc>
              <w:tc>
                <w:tcPr>
                  <w:tcW w:w="1290" w:type="dxa"/>
                  <w:vMerge w:val="continue"/>
                  <w:vAlign w:val="center"/>
                </w:tcPr>
                <w:p>
                  <w:pPr>
                    <w:spacing w:line="360" w:lineRule="exact"/>
                    <w:jc w:val="center"/>
                    <w:rPr>
                      <w:rFonts w:hint="default" w:ascii="Times New Roman" w:hAnsi="Times New Roman" w:cs="Times New Roman"/>
                      <w:sz w:val="21"/>
                      <w:szCs w:val="21"/>
                    </w:rPr>
                  </w:pPr>
                </w:p>
              </w:tc>
              <w:tc>
                <w:tcPr>
                  <w:tcW w:w="1650" w:type="dxa"/>
                  <w:tcBorders>
                    <w:right w:val="single" w:color="000000" w:sz="6" w:space="0"/>
                  </w:tcBorders>
                  <w:vAlign w:val="center"/>
                </w:tcPr>
                <w:p>
                  <w:pPr>
                    <w:spacing w:line="360" w:lineRule="exact"/>
                    <w:jc w:val="center"/>
                    <w:rPr>
                      <w:rFonts w:hint="eastAsia" w:ascii="Times New Roman" w:hAnsi="Times New Roman" w:cs="Times New Roman"/>
                      <w:sz w:val="21"/>
                      <w:szCs w:val="21"/>
                      <w:lang w:val="en-US" w:eastAsia="zh-CN"/>
                    </w:rPr>
                  </w:pPr>
                  <w:r>
                    <w:rPr>
                      <w:rFonts w:hint="eastAsia" w:cs="Times New Roman"/>
                      <w:sz w:val="21"/>
                      <w:szCs w:val="21"/>
                      <w:lang w:val="en-US" w:eastAsia="zh-CN"/>
                    </w:rPr>
                    <w:t>43.98</w:t>
                  </w:r>
                </w:p>
              </w:tc>
              <w:tc>
                <w:tcPr>
                  <w:tcW w:w="1710" w:type="dxa"/>
                  <w:tcBorders>
                    <w:left w:val="single" w:color="000000" w:sz="6" w:space="0"/>
                  </w:tcBorders>
                  <w:vAlign w:val="center"/>
                </w:tcPr>
                <w:p>
                  <w:pPr>
                    <w:spacing w:line="360" w:lineRule="exact"/>
                    <w:jc w:val="center"/>
                    <w:rPr>
                      <w:rFonts w:hint="eastAsia" w:cs="Times New Roman"/>
                      <w:sz w:val="21"/>
                      <w:szCs w:val="21"/>
                      <w:lang w:val="en-US" w:eastAsia="zh-CN"/>
                    </w:rPr>
                  </w:pPr>
                  <w:r>
                    <w:rPr>
                      <w:rFonts w:hint="eastAsia" w:cs="Times New Roman"/>
                      <w:sz w:val="21"/>
                      <w:szCs w:val="21"/>
                      <w:lang w:val="en-US" w:eastAsia="zh-CN"/>
                    </w:rPr>
                    <w:t>60/50</w:t>
                  </w:r>
                </w:p>
              </w:tc>
            </w:tr>
          </w:tbl>
          <w:p>
            <w:pPr>
              <w:autoSpaceDE w:val="0"/>
              <w:autoSpaceDN w:val="0"/>
              <w:adjustRightInd w:val="0"/>
              <w:snapToGrid w:val="0"/>
              <w:spacing w:line="520" w:lineRule="exact"/>
              <w:ind w:firstLine="480" w:firstLineChars="200"/>
              <w:rPr>
                <w:rFonts w:hint="eastAsia"/>
                <w:b w:val="0"/>
                <w:bCs w:val="0"/>
                <w:szCs w:val="21"/>
                <w:highlight w:val="none"/>
                <w:u w:val="none"/>
              </w:rPr>
            </w:pPr>
            <w:r>
              <w:rPr>
                <w:rFonts w:hint="eastAsia" w:eastAsia="黑体"/>
                <w:b w:val="0"/>
                <w:bCs w:val="0"/>
                <w:sz w:val="24"/>
                <w:highlight w:val="none"/>
                <w:u w:val="none"/>
              </w:rPr>
              <w:t>表</w:t>
            </w:r>
            <w:r>
              <w:rPr>
                <w:rFonts w:hint="eastAsia" w:eastAsia="黑体"/>
                <w:b w:val="0"/>
                <w:bCs w:val="0"/>
                <w:sz w:val="24"/>
                <w:highlight w:val="none"/>
                <w:u w:val="none"/>
                <w:lang w:val="en-US" w:eastAsia="zh-CN"/>
              </w:rPr>
              <w:t>35</w:t>
            </w:r>
            <w:r>
              <w:rPr>
                <w:rFonts w:hint="eastAsia" w:eastAsia="黑体"/>
                <w:b w:val="0"/>
                <w:bCs w:val="0"/>
                <w:sz w:val="24"/>
                <w:highlight w:val="none"/>
                <w:u w:val="none"/>
              </w:rPr>
              <w:t xml:space="preserve">   项目设备运行噪声对</w:t>
            </w:r>
            <w:r>
              <w:rPr>
                <w:rFonts w:hint="eastAsia" w:eastAsia="黑体"/>
                <w:b w:val="0"/>
                <w:bCs w:val="0"/>
                <w:sz w:val="24"/>
                <w:highlight w:val="none"/>
                <w:u w:val="none"/>
                <w:lang w:eastAsia="zh-CN"/>
              </w:rPr>
              <w:t>敏感点</w:t>
            </w:r>
            <w:r>
              <w:rPr>
                <w:rFonts w:hint="eastAsia" w:eastAsia="黑体"/>
                <w:b w:val="0"/>
                <w:bCs w:val="0"/>
                <w:sz w:val="24"/>
                <w:highlight w:val="none"/>
                <w:u w:val="none"/>
              </w:rPr>
              <w:t xml:space="preserve">噪声影响预测结果 </w:t>
            </w:r>
            <w:r>
              <w:rPr>
                <w:rFonts w:hint="eastAsia"/>
                <w:b w:val="0"/>
                <w:bCs w:val="0"/>
                <w:szCs w:val="21"/>
                <w:highlight w:val="none"/>
                <w:u w:val="none"/>
              </w:rPr>
              <w:t xml:space="preserve">  单位：dB(A)</w:t>
            </w:r>
          </w:p>
          <w:tbl>
            <w:tblPr>
              <w:tblStyle w:val="20"/>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931"/>
              <w:gridCol w:w="1035"/>
              <w:gridCol w:w="870"/>
              <w:gridCol w:w="1380"/>
              <w:gridCol w:w="960"/>
              <w:gridCol w:w="780"/>
              <w:gridCol w:w="1443"/>
              <w:gridCol w:w="8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1420" w:hRule="atLeast"/>
              </w:trPr>
              <w:tc>
                <w:tcPr>
                  <w:tcW w:w="931" w:type="dxa"/>
                  <w:noWrap w:val="0"/>
                  <w:vAlign w:val="center"/>
                </w:tcPr>
                <w:p>
                  <w:pPr>
                    <w:spacing w:line="360" w:lineRule="exact"/>
                    <w:jc w:val="center"/>
                    <w:rPr>
                      <w:b w:val="0"/>
                      <w:bCs w:val="0"/>
                      <w:sz w:val="21"/>
                      <w:szCs w:val="21"/>
                      <w:u w:val="none"/>
                    </w:rPr>
                  </w:pPr>
                  <w:r>
                    <w:rPr>
                      <w:b w:val="0"/>
                      <w:bCs w:val="0"/>
                      <w:sz w:val="21"/>
                      <w:szCs w:val="21"/>
                      <w:u w:val="none"/>
                    </w:rPr>
                    <w:t>源强</w:t>
                  </w:r>
                </w:p>
              </w:tc>
              <w:tc>
                <w:tcPr>
                  <w:tcW w:w="1035" w:type="dxa"/>
                  <w:noWrap w:val="0"/>
                  <w:vAlign w:val="center"/>
                </w:tcPr>
                <w:p>
                  <w:pPr>
                    <w:spacing w:line="360" w:lineRule="exact"/>
                    <w:jc w:val="center"/>
                    <w:rPr>
                      <w:b w:val="0"/>
                      <w:bCs w:val="0"/>
                      <w:sz w:val="21"/>
                      <w:szCs w:val="21"/>
                      <w:u w:val="none"/>
                    </w:rPr>
                  </w:pPr>
                  <w:r>
                    <w:rPr>
                      <w:b w:val="0"/>
                      <w:bCs w:val="0"/>
                      <w:sz w:val="21"/>
                      <w:szCs w:val="21"/>
                      <w:u w:val="none"/>
                    </w:rPr>
                    <w:t>预测位置</w:t>
                  </w:r>
                </w:p>
              </w:tc>
              <w:tc>
                <w:tcPr>
                  <w:tcW w:w="870" w:type="dxa"/>
                  <w:noWrap w:val="0"/>
                  <w:vAlign w:val="center"/>
                </w:tcPr>
                <w:p>
                  <w:pPr>
                    <w:spacing w:line="360" w:lineRule="exact"/>
                    <w:jc w:val="center"/>
                    <w:rPr>
                      <w:b w:val="0"/>
                      <w:bCs w:val="0"/>
                      <w:sz w:val="21"/>
                      <w:szCs w:val="21"/>
                      <w:u w:val="none"/>
                    </w:rPr>
                  </w:pPr>
                  <w:r>
                    <w:rPr>
                      <w:rFonts w:hint="eastAsia"/>
                      <w:b w:val="0"/>
                      <w:bCs w:val="0"/>
                      <w:sz w:val="21"/>
                      <w:szCs w:val="21"/>
                      <w:u w:val="none"/>
                    </w:rPr>
                    <w:t>厂界</w:t>
                  </w:r>
                  <w:r>
                    <w:rPr>
                      <w:b w:val="0"/>
                      <w:bCs w:val="0"/>
                      <w:sz w:val="21"/>
                      <w:szCs w:val="21"/>
                      <w:u w:val="none"/>
                    </w:rPr>
                    <w:t>距离</w:t>
                  </w:r>
                </w:p>
                <w:p>
                  <w:pPr>
                    <w:spacing w:line="360" w:lineRule="exact"/>
                    <w:jc w:val="center"/>
                    <w:rPr>
                      <w:b w:val="0"/>
                      <w:bCs w:val="0"/>
                      <w:sz w:val="21"/>
                      <w:szCs w:val="21"/>
                      <w:u w:val="none"/>
                    </w:rPr>
                  </w:pPr>
                  <w:r>
                    <w:rPr>
                      <w:b w:val="0"/>
                      <w:bCs w:val="0"/>
                      <w:sz w:val="21"/>
                      <w:szCs w:val="21"/>
                      <w:u w:val="none"/>
                    </w:rPr>
                    <w:t>（m）</w:t>
                  </w:r>
                </w:p>
              </w:tc>
              <w:tc>
                <w:tcPr>
                  <w:tcW w:w="1380" w:type="dxa"/>
                  <w:noWrap w:val="0"/>
                  <w:vAlign w:val="center"/>
                </w:tcPr>
                <w:p>
                  <w:pPr>
                    <w:spacing w:line="360" w:lineRule="exact"/>
                    <w:jc w:val="center"/>
                    <w:rPr>
                      <w:b w:val="0"/>
                      <w:bCs w:val="0"/>
                      <w:sz w:val="21"/>
                      <w:szCs w:val="21"/>
                      <w:u w:val="none"/>
                    </w:rPr>
                  </w:pPr>
                  <w:r>
                    <w:rPr>
                      <w:rFonts w:hint="eastAsia"/>
                      <w:b w:val="0"/>
                      <w:bCs w:val="0"/>
                      <w:sz w:val="21"/>
                      <w:szCs w:val="21"/>
                      <w:u w:val="none"/>
                      <w:lang w:val="en-US" w:eastAsia="zh-CN"/>
                    </w:rPr>
                    <w:t xml:space="preserve"> </w:t>
                  </w:r>
                  <w:r>
                    <w:rPr>
                      <w:b w:val="0"/>
                      <w:bCs w:val="0"/>
                      <w:sz w:val="21"/>
                      <w:szCs w:val="21"/>
                      <w:u w:val="none"/>
                    </w:rPr>
                    <w:t>降噪措施</w:t>
                  </w:r>
                </w:p>
              </w:tc>
              <w:tc>
                <w:tcPr>
                  <w:tcW w:w="960" w:type="dxa"/>
                  <w:noWrap w:val="0"/>
                  <w:vAlign w:val="center"/>
                </w:tcPr>
                <w:p>
                  <w:pPr>
                    <w:spacing w:line="360" w:lineRule="exact"/>
                    <w:jc w:val="center"/>
                    <w:rPr>
                      <w:b w:val="0"/>
                      <w:bCs w:val="0"/>
                      <w:sz w:val="21"/>
                      <w:szCs w:val="21"/>
                      <w:u w:val="none"/>
                    </w:rPr>
                  </w:pPr>
                  <w:r>
                    <w:rPr>
                      <w:b w:val="0"/>
                      <w:bCs w:val="0"/>
                      <w:sz w:val="21"/>
                      <w:szCs w:val="21"/>
                      <w:u w:val="none"/>
                    </w:rPr>
                    <w:t>贡献值dB（A）</w:t>
                  </w:r>
                </w:p>
              </w:tc>
              <w:tc>
                <w:tcPr>
                  <w:tcW w:w="780" w:type="dxa"/>
                  <w:noWrap w:val="0"/>
                  <w:vAlign w:val="center"/>
                </w:tcPr>
                <w:p>
                  <w:pPr>
                    <w:spacing w:line="360" w:lineRule="exact"/>
                    <w:jc w:val="center"/>
                    <w:rPr>
                      <w:rFonts w:hint="eastAsia"/>
                      <w:sz w:val="21"/>
                      <w:szCs w:val="21"/>
                      <w:lang w:eastAsia="zh-CN"/>
                    </w:rPr>
                  </w:pPr>
                  <w:r>
                    <w:rPr>
                      <w:rFonts w:hint="eastAsia"/>
                      <w:b w:val="0"/>
                      <w:bCs w:val="0"/>
                      <w:sz w:val="21"/>
                      <w:szCs w:val="21"/>
                      <w:u w:val="none"/>
                      <w:lang w:eastAsia="zh-CN"/>
                    </w:rPr>
                    <w:t>背景值</w:t>
                  </w:r>
                  <w:r>
                    <w:rPr>
                      <w:rFonts w:hint="eastAsia"/>
                      <w:sz w:val="21"/>
                      <w:szCs w:val="21"/>
                      <w:lang w:eastAsia="zh-CN"/>
                    </w:rPr>
                    <w:t>昼</w:t>
                  </w:r>
                  <w:r>
                    <w:rPr>
                      <w:rFonts w:hint="eastAsia"/>
                      <w:sz w:val="21"/>
                      <w:szCs w:val="21"/>
                      <w:lang w:val="en-US" w:eastAsia="zh-CN"/>
                    </w:rPr>
                    <w:t>/</w:t>
                  </w:r>
                  <w:r>
                    <w:rPr>
                      <w:rFonts w:hint="eastAsia"/>
                      <w:sz w:val="21"/>
                      <w:szCs w:val="21"/>
                      <w:lang w:eastAsia="zh-CN"/>
                    </w:rPr>
                    <w:t>夜</w:t>
                  </w:r>
                </w:p>
                <w:p>
                  <w:pPr>
                    <w:spacing w:line="360" w:lineRule="exact"/>
                    <w:jc w:val="center"/>
                    <w:rPr>
                      <w:rFonts w:hint="eastAsia" w:eastAsia="宋体"/>
                      <w:b w:val="0"/>
                      <w:bCs w:val="0"/>
                      <w:sz w:val="21"/>
                      <w:szCs w:val="21"/>
                      <w:u w:val="none"/>
                      <w:lang w:eastAsia="zh-CN"/>
                    </w:rPr>
                  </w:pPr>
                  <w:r>
                    <w:rPr>
                      <w:b w:val="0"/>
                      <w:bCs w:val="0"/>
                      <w:sz w:val="21"/>
                      <w:szCs w:val="21"/>
                      <w:u w:val="none"/>
                    </w:rPr>
                    <w:t>dB（A）</w:t>
                  </w:r>
                </w:p>
              </w:tc>
              <w:tc>
                <w:tcPr>
                  <w:tcW w:w="1443" w:type="dxa"/>
                  <w:noWrap w:val="0"/>
                  <w:vAlign w:val="center"/>
                </w:tcPr>
                <w:p>
                  <w:pPr>
                    <w:spacing w:line="360" w:lineRule="exact"/>
                    <w:jc w:val="center"/>
                    <w:rPr>
                      <w:rFonts w:hint="eastAsia"/>
                      <w:b w:val="0"/>
                      <w:bCs w:val="0"/>
                      <w:sz w:val="21"/>
                      <w:szCs w:val="21"/>
                      <w:u w:val="none"/>
                      <w:lang w:val="en-US" w:eastAsia="zh-CN"/>
                    </w:rPr>
                  </w:pPr>
                  <w:r>
                    <w:rPr>
                      <w:rFonts w:hint="eastAsia"/>
                      <w:b w:val="0"/>
                      <w:bCs w:val="0"/>
                      <w:sz w:val="21"/>
                      <w:szCs w:val="21"/>
                      <w:u w:val="none"/>
                      <w:lang w:val="en-US" w:eastAsia="zh-CN"/>
                    </w:rPr>
                    <w:t>预测值</w:t>
                  </w:r>
                </w:p>
                <w:p>
                  <w:pPr>
                    <w:spacing w:line="360" w:lineRule="exact"/>
                    <w:jc w:val="center"/>
                    <w:rPr>
                      <w:rFonts w:hint="eastAsia"/>
                      <w:sz w:val="21"/>
                      <w:szCs w:val="21"/>
                      <w:lang w:eastAsia="zh-CN"/>
                    </w:rPr>
                  </w:pPr>
                  <w:r>
                    <w:rPr>
                      <w:rFonts w:hint="eastAsia"/>
                      <w:sz w:val="21"/>
                      <w:szCs w:val="21"/>
                      <w:lang w:eastAsia="zh-CN"/>
                    </w:rPr>
                    <w:t>昼</w:t>
                  </w:r>
                  <w:r>
                    <w:rPr>
                      <w:rFonts w:hint="eastAsia"/>
                      <w:sz w:val="21"/>
                      <w:szCs w:val="21"/>
                      <w:lang w:val="en-US" w:eastAsia="zh-CN"/>
                    </w:rPr>
                    <w:t>/</w:t>
                  </w:r>
                  <w:r>
                    <w:rPr>
                      <w:rFonts w:hint="eastAsia"/>
                      <w:sz w:val="21"/>
                      <w:szCs w:val="21"/>
                      <w:lang w:eastAsia="zh-CN"/>
                    </w:rPr>
                    <w:t>夜</w:t>
                  </w:r>
                </w:p>
                <w:p>
                  <w:pPr>
                    <w:spacing w:line="360" w:lineRule="exact"/>
                    <w:jc w:val="center"/>
                    <w:rPr>
                      <w:rFonts w:hint="eastAsia"/>
                      <w:b w:val="0"/>
                      <w:bCs w:val="0"/>
                      <w:sz w:val="21"/>
                      <w:szCs w:val="21"/>
                      <w:u w:val="none"/>
                      <w:lang w:val="en-US" w:eastAsia="zh-CN"/>
                    </w:rPr>
                  </w:pPr>
                  <w:r>
                    <w:rPr>
                      <w:b w:val="0"/>
                      <w:bCs w:val="0"/>
                      <w:sz w:val="21"/>
                      <w:szCs w:val="21"/>
                      <w:u w:val="none"/>
                    </w:rPr>
                    <w:t>dB（A）</w:t>
                  </w:r>
                </w:p>
              </w:tc>
              <w:tc>
                <w:tcPr>
                  <w:tcW w:w="897" w:type="dxa"/>
                  <w:noWrap w:val="0"/>
                  <w:vAlign w:val="center"/>
                </w:tcPr>
                <w:p>
                  <w:pPr>
                    <w:spacing w:line="360" w:lineRule="exact"/>
                    <w:jc w:val="center"/>
                    <w:rPr>
                      <w:b w:val="0"/>
                      <w:bCs w:val="0"/>
                      <w:sz w:val="21"/>
                      <w:szCs w:val="21"/>
                      <w:u w:val="none"/>
                    </w:rPr>
                  </w:pPr>
                  <w:r>
                    <w:rPr>
                      <w:rFonts w:hint="eastAsia"/>
                      <w:b w:val="0"/>
                      <w:bCs w:val="0"/>
                      <w:sz w:val="21"/>
                      <w:szCs w:val="21"/>
                      <w:u w:val="none"/>
                      <w:lang w:eastAsia="zh-CN"/>
                    </w:rPr>
                    <w:t>标准</w:t>
                  </w:r>
                  <w:r>
                    <w:rPr>
                      <w:b w:val="0"/>
                      <w:bCs w:val="0"/>
                      <w:sz w:val="21"/>
                      <w:szCs w:val="21"/>
                      <w:u w:val="none"/>
                    </w:rPr>
                    <w:t>值</w:t>
                  </w:r>
                </w:p>
                <w:p>
                  <w:pPr>
                    <w:spacing w:line="360" w:lineRule="exact"/>
                    <w:jc w:val="center"/>
                    <w:rPr>
                      <w:rFonts w:hint="eastAsia"/>
                      <w:sz w:val="21"/>
                      <w:szCs w:val="21"/>
                      <w:lang w:eastAsia="zh-CN"/>
                    </w:rPr>
                  </w:pPr>
                  <w:r>
                    <w:rPr>
                      <w:rFonts w:hint="eastAsia"/>
                      <w:sz w:val="21"/>
                      <w:szCs w:val="21"/>
                      <w:lang w:eastAsia="zh-CN"/>
                    </w:rPr>
                    <w:t>昼</w:t>
                  </w:r>
                  <w:r>
                    <w:rPr>
                      <w:rFonts w:hint="eastAsia"/>
                      <w:sz w:val="21"/>
                      <w:szCs w:val="21"/>
                      <w:lang w:val="en-US" w:eastAsia="zh-CN"/>
                    </w:rPr>
                    <w:t>/</w:t>
                  </w:r>
                  <w:r>
                    <w:rPr>
                      <w:rFonts w:hint="eastAsia"/>
                      <w:sz w:val="21"/>
                      <w:szCs w:val="21"/>
                      <w:lang w:eastAsia="zh-CN"/>
                    </w:rPr>
                    <w:t>夜</w:t>
                  </w:r>
                </w:p>
                <w:p>
                  <w:pPr>
                    <w:spacing w:line="360" w:lineRule="exact"/>
                    <w:jc w:val="center"/>
                    <w:rPr>
                      <w:b w:val="0"/>
                      <w:bCs w:val="0"/>
                      <w:sz w:val="21"/>
                      <w:szCs w:val="21"/>
                      <w:u w:val="none"/>
                    </w:rPr>
                  </w:pPr>
                  <w:r>
                    <w:rPr>
                      <w:b w:val="0"/>
                      <w:bCs w:val="0"/>
                      <w:sz w:val="21"/>
                      <w:szCs w:val="21"/>
                      <w:u w:val="none"/>
                    </w:rPr>
                    <w:t>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c>
                <w:tcPr>
                  <w:tcW w:w="931" w:type="dxa"/>
                  <w:vMerge w:val="restart"/>
                  <w:noWrap w:val="0"/>
                  <w:vAlign w:val="center"/>
                </w:tcPr>
                <w:p>
                  <w:pPr>
                    <w:spacing w:line="360" w:lineRule="exact"/>
                    <w:jc w:val="center"/>
                    <w:rPr>
                      <w:rFonts w:hint="eastAsia" w:eastAsia="宋体"/>
                      <w:b w:val="0"/>
                      <w:bCs w:val="0"/>
                      <w:sz w:val="21"/>
                      <w:szCs w:val="21"/>
                      <w:u w:val="none"/>
                      <w:lang w:eastAsia="zh-CN"/>
                    </w:rPr>
                  </w:pPr>
                  <w:r>
                    <w:rPr>
                      <w:b w:val="0"/>
                      <w:bCs w:val="0"/>
                      <w:sz w:val="21"/>
                      <w:szCs w:val="21"/>
                      <w:u w:val="none"/>
                    </w:rPr>
                    <w:t>车间设备噪声源强</w:t>
                  </w:r>
                  <w:r>
                    <w:rPr>
                      <w:sz w:val="21"/>
                      <w:szCs w:val="21"/>
                    </w:rPr>
                    <w:t>70～</w:t>
                  </w:r>
                  <w:r>
                    <w:rPr>
                      <w:rFonts w:hint="eastAsia"/>
                      <w:sz w:val="21"/>
                      <w:szCs w:val="21"/>
                    </w:rPr>
                    <w:t>90</w:t>
                  </w:r>
                  <w:r>
                    <w:rPr>
                      <w:sz w:val="21"/>
                      <w:szCs w:val="21"/>
                    </w:rPr>
                    <w:t>dB（A</w:t>
                  </w:r>
                  <w:r>
                    <w:rPr>
                      <w:rFonts w:hint="eastAsia"/>
                      <w:sz w:val="21"/>
                      <w:szCs w:val="21"/>
                      <w:lang w:eastAsia="zh-CN"/>
                    </w:rPr>
                    <w:t>）</w:t>
                  </w:r>
                </w:p>
              </w:tc>
              <w:tc>
                <w:tcPr>
                  <w:tcW w:w="103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b w:val="0"/>
                      <w:bCs w:val="0"/>
                      <w:sz w:val="21"/>
                      <w:szCs w:val="21"/>
                      <w:u w:val="none"/>
                    </w:rPr>
                  </w:pPr>
                  <w:r>
                    <w:rPr>
                      <w:rFonts w:hint="eastAsia" w:ascii="Times New Roman" w:hAnsi="Times New Roman" w:eastAsia="宋体" w:cs="Times New Roman"/>
                      <w:sz w:val="21"/>
                      <w:szCs w:val="21"/>
                      <w:lang w:eastAsia="zh-CN"/>
                    </w:rPr>
                    <w:t>平顶山市第二十四中学</w:t>
                  </w:r>
                </w:p>
              </w:tc>
              <w:tc>
                <w:tcPr>
                  <w:tcW w:w="870" w:type="dxa"/>
                  <w:noWrap w:val="0"/>
                  <w:vAlign w:val="center"/>
                </w:tcPr>
                <w:p>
                  <w:pPr>
                    <w:spacing w:line="360" w:lineRule="exact"/>
                    <w:jc w:val="center"/>
                    <w:rPr>
                      <w:b w:val="0"/>
                      <w:bCs w:val="0"/>
                      <w:sz w:val="21"/>
                      <w:szCs w:val="21"/>
                      <w:u w:val="none"/>
                    </w:rPr>
                  </w:pPr>
                  <w:r>
                    <w:rPr>
                      <w:rFonts w:hint="eastAsia" w:cs="Times New Roman"/>
                      <w:sz w:val="21"/>
                      <w:szCs w:val="21"/>
                      <w:lang w:val="en-US" w:eastAsia="zh-CN"/>
                    </w:rPr>
                    <w:t>30</w:t>
                  </w:r>
                </w:p>
              </w:tc>
              <w:tc>
                <w:tcPr>
                  <w:tcW w:w="1380" w:type="dxa"/>
                  <w:vMerge w:val="restart"/>
                  <w:noWrap w:val="0"/>
                  <w:vAlign w:val="center"/>
                </w:tcPr>
                <w:p>
                  <w:pPr>
                    <w:spacing w:line="360" w:lineRule="exact"/>
                    <w:jc w:val="center"/>
                    <w:rPr>
                      <w:b w:val="0"/>
                      <w:bCs w:val="0"/>
                      <w:sz w:val="21"/>
                      <w:szCs w:val="21"/>
                      <w:u w:val="none"/>
                    </w:rPr>
                  </w:pPr>
                  <w:r>
                    <w:rPr>
                      <w:b w:val="0"/>
                      <w:bCs w:val="0"/>
                      <w:sz w:val="21"/>
                      <w:szCs w:val="21"/>
                      <w:u w:val="none"/>
                    </w:rPr>
                    <w:t>室内安装，合理布置、基础减震、距离衰减</w:t>
                  </w:r>
                </w:p>
              </w:tc>
              <w:tc>
                <w:tcPr>
                  <w:tcW w:w="960" w:type="dxa"/>
                  <w:noWrap w:val="0"/>
                  <w:vAlign w:val="center"/>
                </w:tcPr>
                <w:p>
                  <w:pPr>
                    <w:spacing w:line="360" w:lineRule="exact"/>
                    <w:jc w:val="center"/>
                    <w:rPr>
                      <w:rFonts w:hint="eastAsia" w:eastAsia="宋体"/>
                      <w:b w:val="0"/>
                      <w:bCs w:val="0"/>
                      <w:sz w:val="21"/>
                      <w:szCs w:val="21"/>
                      <w:u w:val="none"/>
                      <w:lang w:val="en-US" w:eastAsia="zh-CN"/>
                    </w:rPr>
                  </w:pPr>
                  <w:r>
                    <w:rPr>
                      <w:rFonts w:hint="eastAsia" w:cs="Times New Roman"/>
                      <w:sz w:val="21"/>
                      <w:szCs w:val="21"/>
                      <w:lang w:val="en-US" w:eastAsia="zh-CN"/>
                    </w:rPr>
                    <w:t>40.46</w:t>
                  </w:r>
                </w:p>
              </w:tc>
              <w:tc>
                <w:tcPr>
                  <w:tcW w:w="780" w:type="dxa"/>
                  <w:noWrap w:val="0"/>
                  <w:vAlign w:val="center"/>
                </w:tcPr>
                <w:p>
                  <w:pPr>
                    <w:jc w:val="center"/>
                    <w:rPr>
                      <w:rFonts w:hint="default"/>
                      <w:b w:val="0"/>
                      <w:bCs w:val="0"/>
                      <w:sz w:val="21"/>
                      <w:szCs w:val="21"/>
                      <w:u w:val="none"/>
                      <w:lang w:val="en-US" w:eastAsia="zh-CN"/>
                    </w:rPr>
                  </w:pPr>
                  <w:r>
                    <w:rPr>
                      <w:rFonts w:hint="eastAsia"/>
                      <w:b w:val="0"/>
                      <w:bCs w:val="0"/>
                      <w:sz w:val="21"/>
                      <w:szCs w:val="21"/>
                      <w:u w:val="none"/>
                      <w:lang w:val="en-US" w:eastAsia="zh-CN"/>
                    </w:rPr>
                    <w:t>55/47</w:t>
                  </w:r>
                </w:p>
              </w:tc>
              <w:tc>
                <w:tcPr>
                  <w:tcW w:w="1443" w:type="dxa"/>
                  <w:noWrap w:val="0"/>
                  <w:vAlign w:val="center"/>
                </w:tcPr>
                <w:p>
                  <w:pPr>
                    <w:jc w:val="center"/>
                    <w:rPr>
                      <w:rFonts w:hint="default"/>
                      <w:b w:val="0"/>
                      <w:bCs w:val="0"/>
                      <w:sz w:val="21"/>
                      <w:szCs w:val="21"/>
                      <w:u w:val="none"/>
                      <w:lang w:val="en-US" w:eastAsia="zh-CN"/>
                    </w:rPr>
                  </w:pPr>
                  <w:r>
                    <w:rPr>
                      <w:rFonts w:hint="eastAsia"/>
                      <w:b w:val="0"/>
                      <w:bCs w:val="0"/>
                      <w:sz w:val="21"/>
                      <w:szCs w:val="21"/>
                      <w:u w:val="none"/>
                      <w:lang w:val="en-US" w:eastAsia="zh-CN"/>
                    </w:rPr>
                    <w:t>55.15/47.87</w:t>
                  </w:r>
                </w:p>
              </w:tc>
              <w:tc>
                <w:tcPr>
                  <w:tcW w:w="897" w:type="dxa"/>
                  <w:noWrap w:val="0"/>
                  <w:vAlign w:val="center"/>
                </w:tcPr>
                <w:p>
                  <w:pPr>
                    <w:jc w:val="center"/>
                    <w:rPr>
                      <w:rFonts w:hint="eastAsia" w:eastAsia="宋体"/>
                      <w:b w:val="0"/>
                      <w:bCs w:val="0"/>
                      <w:sz w:val="21"/>
                      <w:szCs w:val="21"/>
                      <w:u w:val="none"/>
                      <w:lang w:val="en-US" w:eastAsia="zh-CN"/>
                    </w:rPr>
                  </w:pPr>
                  <w:r>
                    <w:rPr>
                      <w:rFonts w:hint="eastAsia" w:cs="Times New Roman"/>
                      <w:sz w:val="21"/>
                      <w:szCs w:val="21"/>
                      <w:lang w:val="en-US" w:eastAsia="zh-CN"/>
                    </w:rPr>
                    <w:t>60/50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c>
                <w:tcPr>
                  <w:tcW w:w="931" w:type="dxa"/>
                  <w:vMerge w:val="continue"/>
                  <w:noWrap w:val="0"/>
                  <w:vAlign w:val="center"/>
                </w:tcPr>
                <w:p>
                  <w:pPr>
                    <w:spacing w:line="360" w:lineRule="exact"/>
                    <w:jc w:val="center"/>
                    <w:rPr>
                      <w:b w:val="0"/>
                      <w:bCs w:val="0"/>
                      <w:sz w:val="21"/>
                      <w:szCs w:val="21"/>
                      <w:u w:val="none"/>
                    </w:rPr>
                  </w:pPr>
                </w:p>
              </w:tc>
              <w:tc>
                <w:tcPr>
                  <w:tcW w:w="103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sz w:val="21"/>
                      <w:szCs w:val="21"/>
                      <w:u w:val="none"/>
                      <w:lang w:val="en-US" w:eastAsia="zh-CN"/>
                    </w:rPr>
                  </w:pPr>
                  <w:r>
                    <w:rPr>
                      <w:rFonts w:hint="eastAsia" w:ascii="Times New Roman" w:hAnsi="Times New Roman" w:eastAsia="宋体" w:cs="Times New Roman"/>
                      <w:sz w:val="21"/>
                      <w:szCs w:val="21"/>
                      <w:lang w:eastAsia="zh-CN"/>
                    </w:rPr>
                    <w:t>田选社区</w:t>
                  </w:r>
                </w:p>
              </w:tc>
              <w:tc>
                <w:tcPr>
                  <w:tcW w:w="870" w:type="dxa"/>
                  <w:noWrap w:val="0"/>
                  <w:vAlign w:val="center"/>
                </w:tcPr>
                <w:p>
                  <w:pPr>
                    <w:spacing w:line="360" w:lineRule="exact"/>
                    <w:jc w:val="center"/>
                    <w:rPr>
                      <w:rFonts w:hint="eastAsia"/>
                      <w:b w:val="0"/>
                      <w:bCs w:val="0"/>
                      <w:sz w:val="21"/>
                      <w:szCs w:val="21"/>
                      <w:u w:val="none"/>
                      <w:lang w:val="en-US" w:eastAsia="zh-CN"/>
                    </w:rPr>
                  </w:pPr>
                  <w:r>
                    <w:rPr>
                      <w:rFonts w:hint="eastAsia" w:cs="Times New Roman"/>
                      <w:sz w:val="21"/>
                      <w:szCs w:val="21"/>
                      <w:lang w:val="en-US" w:eastAsia="zh-CN"/>
                    </w:rPr>
                    <w:t>140</w:t>
                  </w:r>
                </w:p>
              </w:tc>
              <w:tc>
                <w:tcPr>
                  <w:tcW w:w="1380" w:type="dxa"/>
                  <w:vMerge w:val="continue"/>
                  <w:noWrap w:val="0"/>
                  <w:vAlign w:val="center"/>
                </w:tcPr>
                <w:p>
                  <w:pPr>
                    <w:spacing w:line="360" w:lineRule="exact"/>
                    <w:jc w:val="center"/>
                    <w:rPr>
                      <w:b w:val="0"/>
                      <w:bCs w:val="0"/>
                      <w:sz w:val="21"/>
                      <w:szCs w:val="21"/>
                      <w:u w:val="none"/>
                    </w:rPr>
                  </w:pPr>
                </w:p>
              </w:tc>
              <w:tc>
                <w:tcPr>
                  <w:tcW w:w="960" w:type="dxa"/>
                  <w:noWrap w:val="0"/>
                  <w:vAlign w:val="center"/>
                </w:tcPr>
                <w:p>
                  <w:pPr>
                    <w:spacing w:line="360" w:lineRule="exact"/>
                    <w:jc w:val="center"/>
                    <w:rPr>
                      <w:rFonts w:hint="eastAsia"/>
                      <w:b w:val="0"/>
                      <w:bCs w:val="0"/>
                      <w:sz w:val="21"/>
                      <w:szCs w:val="21"/>
                      <w:u w:val="none"/>
                      <w:lang w:val="en-US" w:eastAsia="zh-CN"/>
                    </w:rPr>
                  </w:pPr>
                  <w:r>
                    <w:rPr>
                      <w:rFonts w:hint="eastAsia" w:cs="Times New Roman"/>
                      <w:sz w:val="21"/>
                      <w:szCs w:val="21"/>
                      <w:lang w:val="en-US" w:eastAsia="zh-CN"/>
                    </w:rPr>
                    <w:t>27.08</w:t>
                  </w:r>
                </w:p>
              </w:tc>
              <w:tc>
                <w:tcPr>
                  <w:tcW w:w="780" w:type="dxa"/>
                  <w:noWrap w:val="0"/>
                  <w:vAlign w:val="center"/>
                </w:tcPr>
                <w:p>
                  <w:pPr>
                    <w:jc w:val="center"/>
                    <w:rPr>
                      <w:rFonts w:hint="default"/>
                      <w:b w:val="0"/>
                      <w:bCs w:val="0"/>
                      <w:sz w:val="21"/>
                      <w:szCs w:val="21"/>
                      <w:u w:val="none"/>
                      <w:lang w:val="en-US" w:eastAsia="zh-CN"/>
                    </w:rPr>
                  </w:pPr>
                  <w:r>
                    <w:rPr>
                      <w:rFonts w:hint="eastAsia"/>
                      <w:b w:val="0"/>
                      <w:bCs w:val="0"/>
                      <w:sz w:val="21"/>
                      <w:szCs w:val="21"/>
                      <w:u w:val="none"/>
                      <w:lang w:val="en-US" w:eastAsia="zh-CN"/>
                    </w:rPr>
                    <w:t>55/47</w:t>
                  </w:r>
                </w:p>
              </w:tc>
              <w:tc>
                <w:tcPr>
                  <w:tcW w:w="1443" w:type="dxa"/>
                  <w:noWrap w:val="0"/>
                  <w:vAlign w:val="center"/>
                </w:tcPr>
                <w:p>
                  <w:pPr>
                    <w:jc w:val="center"/>
                    <w:rPr>
                      <w:rFonts w:hint="default"/>
                      <w:b w:val="0"/>
                      <w:bCs w:val="0"/>
                      <w:sz w:val="21"/>
                      <w:szCs w:val="21"/>
                      <w:u w:val="none"/>
                      <w:lang w:val="en-US" w:eastAsia="zh-CN"/>
                    </w:rPr>
                  </w:pPr>
                  <w:r>
                    <w:rPr>
                      <w:rFonts w:hint="eastAsia"/>
                      <w:b w:val="0"/>
                      <w:bCs w:val="0"/>
                      <w:sz w:val="21"/>
                      <w:szCs w:val="21"/>
                      <w:u w:val="none"/>
                      <w:lang w:val="en-US" w:eastAsia="zh-CN"/>
                    </w:rPr>
                    <w:t>55.01/47.91</w:t>
                  </w:r>
                </w:p>
              </w:tc>
              <w:tc>
                <w:tcPr>
                  <w:tcW w:w="897" w:type="dxa"/>
                  <w:noWrap w:val="0"/>
                  <w:vAlign w:val="center"/>
                </w:tcPr>
                <w:p>
                  <w:pPr>
                    <w:jc w:val="center"/>
                    <w:rPr>
                      <w:rFonts w:hint="eastAsia"/>
                      <w:b w:val="0"/>
                      <w:bCs w:val="0"/>
                      <w:sz w:val="21"/>
                      <w:szCs w:val="21"/>
                      <w:u w:val="none"/>
                      <w:lang w:val="en-US" w:eastAsia="zh-CN"/>
                    </w:rPr>
                  </w:pPr>
                  <w:r>
                    <w:rPr>
                      <w:rFonts w:hint="eastAsia" w:cs="Times New Roman"/>
                      <w:sz w:val="21"/>
                      <w:szCs w:val="21"/>
                      <w:lang w:val="en-US" w:eastAsia="zh-CN"/>
                    </w:rPr>
                    <w:t>60/50</w:t>
                  </w:r>
                </w:p>
              </w:tc>
            </w:tr>
          </w:tbl>
          <w:p>
            <w:pPr>
              <w:spacing w:line="520" w:lineRule="exact"/>
              <w:ind w:firstLine="465"/>
              <w:rPr>
                <w:rFonts w:hint="default" w:ascii="Times New Roman" w:hAnsi="Times New Roman" w:cs="Times New Roman"/>
                <w:sz w:val="24"/>
                <w:szCs w:val="24"/>
              </w:rPr>
            </w:pPr>
            <w:r>
              <w:rPr>
                <w:rFonts w:hint="default" w:ascii="Times New Roman" w:hAnsi="Times New Roman" w:cs="Times New Roman"/>
                <w:sz w:val="24"/>
                <w:szCs w:val="24"/>
              </w:rPr>
              <w:t>由上表看出，</w:t>
            </w:r>
            <w:r>
              <w:rPr>
                <w:rFonts w:hint="eastAsia" w:cs="Times New Roman"/>
                <w:sz w:val="24"/>
                <w:szCs w:val="24"/>
                <w:lang w:eastAsia="zh-CN"/>
              </w:rPr>
              <w:t>扩建工程完工后</w:t>
            </w:r>
            <w:r>
              <w:rPr>
                <w:rFonts w:hint="default" w:ascii="Times New Roman" w:hAnsi="Times New Roman" w:cs="Times New Roman"/>
                <w:sz w:val="24"/>
                <w:szCs w:val="24"/>
              </w:rPr>
              <w:t>项目昼间运营期产生噪声在四周厂界的贡献值约为</w:t>
            </w:r>
            <w:r>
              <w:rPr>
                <w:rFonts w:hint="eastAsia" w:cs="Times New Roman"/>
                <w:sz w:val="24"/>
                <w:szCs w:val="24"/>
                <w:lang w:val="en-US" w:eastAsia="zh-CN"/>
              </w:rPr>
              <w:t>48.1</w:t>
            </w:r>
            <w:r>
              <w:rPr>
                <w:rFonts w:hint="default" w:ascii="Times New Roman" w:hAnsi="Times New Roman" w:cs="Times New Roman"/>
                <w:sz w:val="24"/>
                <w:szCs w:val="24"/>
              </w:rPr>
              <w:t>~</w:t>
            </w:r>
            <w:r>
              <w:rPr>
                <w:rFonts w:hint="eastAsia" w:cs="Times New Roman"/>
                <w:sz w:val="24"/>
                <w:szCs w:val="24"/>
                <w:lang w:val="en-US" w:eastAsia="zh-CN"/>
              </w:rPr>
              <w:t>48.5</w:t>
            </w:r>
            <w:r>
              <w:rPr>
                <w:rFonts w:hint="default" w:ascii="Times New Roman" w:hAnsi="Times New Roman" w:cs="Times New Roman"/>
                <w:sz w:val="24"/>
                <w:szCs w:val="24"/>
              </w:rPr>
              <w:t>dB（A），满足《工业企业厂界环境噪声排放标准》（GB12348-2008）2类功能区排放标准（昼间60dB（A）</w:t>
            </w:r>
            <w:r>
              <w:rPr>
                <w:rFonts w:hint="eastAsia" w:cs="Times New Roman"/>
                <w:sz w:val="24"/>
                <w:szCs w:val="24"/>
                <w:lang w:eastAsia="zh-CN"/>
              </w:rPr>
              <w:t>，</w:t>
            </w:r>
            <w:r>
              <w:rPr>
                <w:rFonts w:hint="eastAsia" w:ascii="Times New Roman" w:hAnsi="Times New Roman" w:cs="Times New Roman"/>
                <w:sz w:val="24"/>
                <w:szCs w:val="24"/>
                <w:lang w:eastAsia="zh-CN"/>
              </w:rPr>
              <w:t>夜</w:t>
            </w:r>
            <w:r>
              <w:rPr>
                <w:rFonts w:hint="default" w:ascii="Times New Roman" w:hAnsi="Times New Roman" w:cs="Times New Roman"/>
                <w:sz w:val="24"/>
                <w:szCs w:val="24"/>
              </w:rPr>
              <w:t>间</w:t>
            </w:r>
            <w:r>
              <w:rPr>
                <w:rFonts w:hint="eastAsia" w:ascii="Times New Roman" w:hAnsi="Times New Roman" w:cs="Times New Roman"/>
                <w:sz w:val="24"/>
                <w:szCs w:val="24"/>
                <w:lang w:val="en-US" w:eastAsia="zh-CN"/>
              </w:rPr>
              <w:t>5</w:t>
            </w:r>
            <w:r>
              <w:rPr>
                <w:rFonts w:hint="default" w:ascii="Times New Roman" w:hAnsi="Times New Roman" w:cs="Times New Roman"/>
                <w:sz w:val="24"/>
                <w:szCs w:val="24"/>
              </w:rPr>
              <w:t>0dB（A）</w:t>
            </w:r>
            <w:r>
              <w:rPr>
                <w:rFonts w:hint="eastAsia" w:cs="Times New Roman"/>
                <w:sz w:val="24"/>
                <w:szCs w:val="24"/>
                <w:lang w:eastAsia="zh-CN"/>
              </w:rPr>
              <w:t>）</w:t>
            </w:r>
            <w:r>
              <w:rPr>
                <w:rFonts w:hint="default" w:ascii="Times New Roman" w:hAnsi="Times New Roman" w:cs="Times New Roman"/>
                <w:sz w:val="24"/>
                <w:szCs w:val="24"/>
              </w:rPr>
              <w:t>。项目</w:t>
            </w:r>
            <w:r>
              <w:rPr>
                <w:rFonts w:hint="eastAsia" w:ascii="Times New Roman" w:hAnsi="Times New Roman" w:cs="Times New Roman"/>
                <w:sz w:val="24"/>
                <w:szCs w:val="24"/>
                <w:lang w:eastAsia="zh-CN"/>
              </w:rPr>
              <w:t>周围</w:t>
            </w:r>
            <w:r>
              <w:rPr>
                <w:rFonts w:hint="eastAsia" w:ascii="Times New Roman" w:hAnsi="Times New Roman" w:cs="Times New Roman"/>
                <w:sz w:val="24"/>
                <w:szCs w:val="24"/>
                <w:lang w:val="en-US" w:eastAsia="zh-CN"/>
              </w:rPr>
              <w:t>敏感点</w:t>
            </w:r>
            <w:r>
              <w:rPr>
                <w:rFonts w:hint="eastAsia" w:cs="Times New Roman"/>
                <w:sz w:val="24"/>
                <w:szCs w:val="24"/>
                <w:lang w:val="en-US" w:eastAsia="zh-CN"/>
              </w:rPr>
              <w:t>噪声预测值可满足</w:t>
            </w:r>
            <w:r>
              <w:rPr>
                <w:rFonts w:hint="default" w:ascii="Times New Roman" w:hAnsi="Times New Roman" w:cs="Times New Roman"/>
                <w:color w:val="000000"/>
                <w:sz w:val="24"/>
              </w:rPr>
              <w:t>《声环境质量标准》（GB3096-2008）2类标准的要求</w:t>
            </w:r>
            <w:r>
              <w:rPr>
                <w:rFonts w:hint="default" w:ascii="Times New Roman" w:hAnsi="Times New Roman" w:cs="Times New Roman"/>
                <w:sz w:val="24"/>
                <w:szCs w:val="24"/>
              </w:rPr>
              <w:t>（昼间60dB（A）</w:t>
            </w:r>
            <w:r>
              <w:rPr>
                <w:rFonts w:hint="eastAsia" w:cs="Times New Roman"/>
                <w:sz w:val="24"/>
                <w:szCs w:val="24"/>
                <w:lang w:eastAsia="zh-CN"/>
              </w:rPr>
              <w:t>，</w:t>
            </w:r>
            <w:r>
              <w:rPr>
                <w:rFonts w:hint="eastAsia" w:ascii="Times New Roman" w:hAnsi="Times New Roman" w:cs="Times New Roman"/>
                <w:sz w:val="24"/>
                <w:szCs w:val="24"/>
                <w:lang w:eastAsia="zh-CN"/>
              </w:rPr>
              <w:t>夜</w:t>
            </w:r>
            <w:r>
              <w:rPr>
                <w:rFonts w:hint="default" w:ascii="Times New Roman" w:hAnsi="Times New Roman" w:cs="Times New Roman"/>
                <w:sz w:val="24"/>
                <w:szCs w:val="24"/>
              </w:rPr>
              <w:t>间</w:t>
            </w:r>
            <w:r>
              <w:rPr>
                <w:rFonts w:hint="eastAsia" w:ascii="Times New Roman" w:hAnsi="Times New Roman" w:cs="Times New Roman"/>
                <w:sz w:val="24"/>
                <w:szCs w:val="24"/>
                <w:lang w:val="en-US" w:eastAsia="zh-CN"/>
              </w:rPr>
              <w:t>5</w:t>
            </w:r>
            <w:r>
              <w:rPr>
                <w:rFonts w:hint="default" w:ascii="Times New Roman" w:hAnsi="Times New Roman" w:cs="Times New Roman"/>
                <w:sz w:val="24"/>
                <w:szCs w:val="24"/>
              </w:rPr>
              <w:t>0dB（A）</w:t>
            </w:r>
            <w:r>
              <w:rPr>
                <w:rFonts w:hint="eastAsia" w:cs="Times New Roman"/>
                <w:sz w:val="24"/>
                <w:szCs w:val="24"/>
                <w:lang w:eastAsia="zh-CN"/>
              </w:rPr>
              <w:t>）</w:t>
            </w:r>
            <w:r>
              <w:rPr>
                <w:rFonts w:hint="default" w:ascii="Times New Roman" w:hAnsi="Times New Roman" w:cs="Times New Roman"/>
                <w:sz w:val="24"/>
                <w:szCs w:val="24"/>
              </w:rPr>
              <w:t>。项目运营期可做到厂界噪声达标排放。</w:t>
            </w:r>
          </w:p>
          <w:p>
            <w:pPr>
              <w:widowControl/>
              <w:snapToGrid w:val="0"/>
              <w:spacing w:line="520" w:lineRule="exact"/>
              <w:ind w:firstLine="482"/>
              <w:rPr>
                <w:rFonts w:hint="default" w:ascii="Times New Roman" w:hAnsi="Times New Roman" w:cs="Times New Roman"/>
                <w:b/>
                <w:bCs/>
                <w:sz w:val="24"/>
                <w:szCs w:val="24"/>
              </w:rPr>
            </w:pPr>
            <w:r>
              <w:rPr>
                <w:rFonts w:hint="eastAsia" w:cs="Times New Roman"/>
                <w:b/>
                <w:bCs/>
                <w:sz w:val="24"/>
                <w:szCs w:val="24"/>
                <w:lang w:val="en-US" w:eastAsia="zh-CN"/>
              </w:rPr>
              <w:t>4</w:t>
            </w:r>
            <w:r>
              <w:rPr>
                <w:rFonts w:hint="default" w:ascii="Times New Roman" w:hAnsi="Times New Roman" w:cs="Times New Roman"/>
                <w:b/>
                <w:bCs/>
                <w:sz w:val="24"/>
                <w:szCs w:val="24"/>
              </w:rPr>
              <w:t>、固体废弃物对环境的影响分析</w:t>
            </w:r>
          </w:p>
          <w:p>
            <w:pPr>
              <w:keepNext w:val="0"/>
              <w:keepLines w:val="0"/>
              <w:pageBreakBefore w:val="0"/>
              <w:widowControl/>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项目运营过程中产生的固体废物主要为：</w:t>
            </w:r>
            <w:r>
              <w:rPr>
                <w:rFonts w:hint="eastAsia" w:cs="Times New Roman"/>
                <w:sz w:val="24"/>
                <w:szCs w:val="24"/>
                <w:lang w:eastAsia="zh-CN"/>
              </w:rPr>
              <w:t>生产</w:t>
            </w:r>
            <w:r>
              <w:rPr>
                <w:rFonts w:hint="default" w:ascii="Times New Roman" w:hAnsi="Times New Roman" w:cs="Times New Roman"/>
                <w:sz w:val="24"/>
                <w:szCs w:val="24"/>
              </w:rPr>
              <w:t>过程中产生的</w:t>
            </w:r>
            <w:r>
              <w:rPr>
                <w:rFonts w:hint="eastAsia" w:cs="Times New Roman"/>
                <w:color w:val="auto"/>
                <w:sz w:val="24"/>
                <w:lang w:eastAsia="zh-CN"/>
              </w:rPr>
              <w:t>废边角料、</w:t>
            </w:r>
            <w:r>
              <w:rPr>
                <w:rFonts w:hint="eastAsia" w:ascii="Times New Roman" w:hAnsi="Times New Roman" w:cs="Times New Roman"/>
                <w:color w:val="auto"/>
                <w:sz w:val="24"/>
                <w:lang w:eastAsia="zh-CN"/>
              </w:rPr>
              <w:t>废钢</w:t>
            </w:r>
            <w:r>
              <w:rPr>
                <w:rFonts w:hint="default" w:ascii="Times New Roman" w:hAnsi="Times New Roman" w:cs="Times New Roman"/>
                <w:color w:val="auto"/>
                <w:kern w:val="0"/>
                <w:sz w:val="24"/>
                <w:szCs w:val="24"/>
              </w:rPr>
              <w:t>屑</w:t>
            </w:r>
            <w:r>
              <w:rPr>
                <w:rFonts w:hint="eastAsia" w:cs="Times New Roman"/>
                <w:color w:val="auto"/>
                <w:kern w:val="0"/>
                <w:sz w:val="24"/>
                <w:szCs w:val="24"/>
                <w:lang w:eastAsia="zh-CN"/>
              </w:rPr>
              <w:t>、除尘器收集颗粒物、浸泡池煤渣</w:t>
            </w:r>
            <w:r>
              <w:rPr>
                <w:rFonts w:hint="default" w:ascii="Times New Roman" w:hAnsi="Times New Roman" w:cs="Times New Roman"/>
                <w:color w:val="auto"/>
                <w:sz w:val="24"/>
              </w:rPr>
              <w:t>，</w:t>
            </w:r>
            <w:r>
              <w:rPr>
                <w:rFonts w:hint="default" w:ascii="Times New Roman" w:hAnsi="Times New Roman" w:cs="Times New Roman"/>
                <w:sz w:val="24"/>
                <w:szCs w:val="24"/>
              </w:rPr>
              <w:t>、员工生活垃圾、</w:t>
            </w:r>
            <w:r>
              <w:rPr>
                <w:rFonts w:hint="eastAsia" w:ascii="Times New Roman" w:hAnsi="Times New Roman" w:cs="Times New Roman"/>
                <w:sz w:val="24"/>
                <w:szCs w:val="24"/>
                <w:lang w:eastAsia="zh-CN"/>
              </w:rPr>
              <w:t>危险废物</w:t>
            </w:r>
            <w:r>
              <w:rPr>
                <w:rFonts w:hint="default" w:ascii="Times New Roman" w:hAnsi="Times New Roman" w:cs="Times New Roman"/>
                <w:sz w:val="24"/>
                <w:szCs w:val="24"/>
              </w:rPr>
              <w:t>。</w:t>
            </w:r>
          </w:p>
          <w:p>
            <w:pPr>
              <w:keepNext w:val="0"/>
              <w:keepLines w:val="0"/>
              <w:pageBreakBefore w:val="0"/>
              <w:widowControl/>
              <w:kinsoku/>
              <w:wordWrap/>
              <w:overflowPunct/>
              <w:topLinePunct w:val="0"/>
              <w:autoSpaceDE/>
              <w:autoSpaceDN/>
              <w:bidi w:val="0"/>
              <w:adjustRightInd/>
              <w:snapToGrid w:val="0"/>
              <w:spacing w:line="520" w:lineRule="exact"/>
              <w:ind w:firstLine="480" w:firstLineChars="200"/>
              <w:textAlignment w:val="auto"/>
              <w:rPr>
                <w:rFonts w:hint="eastAsia" w:cs="Times New Roman"/>
                <w:color w:val="auto"/>
                <w:sz w:val="24"/>
                <w:lang w:val="en-US" w:eastAsia="zh-CN"/>
              </w:rPr>
            </w:pPr>
            <w:r>
              <w:rPr>
                <w:rFonts w:hint="default" w:ascii="Times New Roman" w:hAnsi="Times New Roman" w:cs="Times New Roman"/>
                <w:sz w:val="24"/>
                <w:szCs w:val="24"/>
              </w:rPr>
              <w:t>生产过程</w:t>
            </w:r>
            <w:r>
              <w:rPr>
                <w:rFonts w:hint="eastAsia" w:cs="Times New Roman"/>
                <w:color w:val="auto"/>
                <w:sz w:val="24"/>
                <w:lang w:eastAsia="zh-CN"/>
              </w:rPr>
              <w:t>废边角料、</w:t>
            </w:r>
            <w:r>
              <w:rPr>
                <w:rFonts w:hint="eastAsia" w:ascii="Times New Roman" w:hAnsi="Times New Roman" w:cs="Times New Roman"/>
                <w:color w:val="auto"/>
                <w:sz w:val="24"/>
                <w:lang w:eastAsia="zh-CN"/>
              </w:rPr>
              <w:t>废钢</w:t>
            </w:r>
            <w:r>
              <w:rPr>
                <w:rFonts w:hint="default" w:ascii="Times New Roman" w:hAnsi="Times New Roman" w:cs="Times New Roman"/>
                <w:color w:val="auto"/>
                <w:kern w:val="0"/>
                <w:sz w:val="24"/>
                <w:szCs w:val="24"/>
              </w:rPr>
              <w:t>屑</w:t>
            </w:r>
            <w:r>
              <w:rPr>
                <w:rFonts w:hint="default" w:ascii="Times New Roman" w:hAnsi="Times New Roman" w:cs="Times New Roman"/>
                <w:color w:val="auto"/>
                <w:sz w:val="24"/>
              </w:rPr>
              <w:t>产生量约为</w:t>
            </w:r>
            <w:r>
              <w:rPr>
                <w:rFonts w:hint="eastAsia" w:cs="Times New Roman"/>
                <w:color w:val="auto"/>
                <w:sz w:val="24"/>
                <w:lang w:val="en-US" w:eastAsia="zh-CN"/>
              </w:rPr>
              <w:t>1500</w:t>
            </w:r>
            <w:r>
              <w:rPr>
                <w:rFonts w:hint="default" w:ascii="Times New Roman" w:hAnsi="Times New Roman" w:cs="Times New Roman"/>
                <w:color w:val="auto"/>
                <w:sz w:val="24"/>
              </w:rPr>
              <w:t>t/a</w:t>
            </w:r>
            <w:r>
              <w:rPr>
                <w:rFonts w:hint="default" w:ascii="Times New Roman" w:hAnsi="Times New Roman" w:cs="Times New Roman"/>
                <w:sz w:val="24"/>
                <w:szCs w:val="24"/>
              </w:rPr>
              <w:t>。</w:t>
            </w:r>
            <w:r>
              <w:rPr>
                <w:rFonts w:hint="eastAsia" w:cs="Times New Roman"/>
                <w:color w:val="auto"/>
                <w:sz w:val="24"/>
                <w:lang w:eastAsia="zh-CN"/>
              </w:rPr>
              <w:t>除尘器收集颗粒物</w:t>
            </w:r>
            <w:r>
              <w:rPr>
                <w:rFonts w:hint="eastAsia" w:cs="Times New Roman"/>
                <w:color w:val="auto"/>
                <w:sz w:val="24"/>
                <w:lang w:val="en-US" w:eastAsia="zh-CN"/>
              </w:rPr>
              <w:t>29.2t/a。</w:t>
            </w:r>
          </w:p>
          <w:p>
            <w:pPr>
              <w:keepNext w:val="0"/>
              <w:keepLines w:val="0"/>
              <w:pageBreakBefore w:val="0"/>
              <w:widowControl/>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cs="Times New Roman"/>
                <w:sz w:val="24"/>
                <w:szCs w:val="24"/>
              </w:rPr>
            </w:pPr>
            <w:r>
              <w:rPr>
                <w:rFonts w:hint="eastAsia" w:cs="Times New Roman"/>
                <w:color w:val="auto"/>
                <w:sz w:val="24"/>
                <w:lang w:eastAsia="zh-CN"/>
              </w:rPr>
              <w:t>浸泡池煤渣产生量约</w:t>
            </w:r>
            <w:r>
              <w:rPr>
                <w:rFonts w:hint="eastAsia" w:cs="Times New Roman"/>
                <w:color w:val="auto"/>
                <w:sz w:val="24"/>
                <w:lang w:val="en-US" w:eastAsia="zh-CN"/>
              </w:rPr>
              <w:t>10t/a。</w:t>
            </w:r>
            <w:r>
              <w:rPr>
                <w:rFonts w:hint="eastAsia" w:cs="Times New Roman"/>
                <w:color w:val="auto"/>
                <w:sz w:val="24"/>
                <w:lang w:eastAsia="zh-CN"/>
              </w:rPr>
              <w:t>废边角料、</w:t>
            </w:r>
            <w:r>
              <w:rPr>
                <w:rFonts w:hint="eastAsia" w:ascii="Times New Roman" w:hAnsi="Times New Roman" w:cs="Times New Roman"/>
                <w:color w:val="auto"/>
                <w:sz w:val="24"/>
                <w:lang w:eastAsia="zh-CN"/>
              </w:rPr>
              <w:t>废钢</w:t>
            </w:r>
            <w:r>
              <w:rPr>
                <w:rFonts w:hint="default" w:ascii="Times New Roman" w:hAnsi="Times New Roman" w:cs="Times New Roman"/>
                <w:color w:val="auto"/>
                <w:kern w:val="0"/>
                <w:sz w:val="24"/>
                <w:szCs w:val="24"/>
              </w:rPr>
              <w:t>屑</w:t>
            </w:r>
            <w:r>
              <w:rPr>
                <w:rFonts w:hint="eastAsia" w:ascii="Times New Roman" w:hAnsi="Times New Roman" w:cs="Times New Roman"/>
                <w:color w:val="auto"/>
                <w:kern w:val="0"/>
                <w:sz w:val="24"/>
                <w:szCs w:val="24"/>
                <w:lang w:eastAsia="zh-CN"/>
              </w:rPr>
              <w:t>，</w:t>
            </w:r>
            <w:r>
              <w:rPr>
                <w:rFonts w:hint="eastAsia" w:cs="Times New Roman"/>
                <w:color w:val="auto"/>
                <w:sz w:val="24"/>
                <w:lang w:eastAsia="zh-CN"/>
              </w:rPr>
              <w:t>除尘器收集颗粒物及浸泡池煤渣</w:t>
            </w:r>
            <w:r>
              <w:rPr>
                <w:rFonts w:hint="default" w:ascii="Times New Roman" w:hAnsi="Times New Roman" w:cs="Times New Roman"/>
                <w:sz w:val="24"/>
                <w:szCs w:val="24"/>
              </w:rPr>
              <w:t>集中收集后外售。</w:t>
            </w:r>
          </w:p>
          <w:p>
            <w:pPr>
              <w:keepNext w:val="0"/>
              <w:keepLines w:val="0"/>
              <w:pageBreakBefore w:val="0"/>
              <w:widowControl/>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生活垃圾产生量为</w:t>
            </w:r>
            <w:r>
              <w:rPr>
                <w:rFonts w:hint="eastAsia" w:cs="Times New Roman"/>
                <w:sz w:val="24"/>
                <w:szCs w:val="24"/>
                <w:lang w:val="en-US" w:eastAsia="zh-CN"/>
              </w:rPr>
              <w:t>75</w:t>
            </w:r>
            <w:r>
              <w:rPr>
                <w:rFonts w:hint="default" w:ascii="Times New Roman" w:hAnsi="Times New Roman" w:cs="Times New Roman"/>
                <w:sz w:val="24"/>
                <w:szCs w:val="24"/>
              </w:rPr>
              <w:t>t/a，由企业统一收集后定期送往当地垃圾中转站；</w:t>
            </w:r>
          </w:p>
          <w:p>
            <w:pPr>
              <w:keepNext w:val="0"/>
              <w:keepLines w:val="0"/>
              <w:pageBreakBefore w:val="0"/>
              <w:widowControl/>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 xml:space="preserve">危废产生及处置环境影响分析： </w:t>
            </w:r>
          </w:p>
          <w:p>
            <w:pPr>
              <w:keepNext w:val="0"/>
              <w:keepLines w:val="0"/>
              <w:pageBreakBefore w:val="0"/>
              <w:kinsoku/>
              <w:wordWrap/>
              <w:overflowPunct/>
              <w:topLinePunct w:val="0"/>
              <w:autoSpaceDE/>
              <w:autoSpaceDN/>
              <w:bidi w:val="0"/>
              <w:adjustRightInd/>
              <w:spacing w:line="520" w:lineRule="exact"/>
              <w:ind w:firstLine="480" w:firstLineChars="200"/>
              <w:textAlignment w:val="auto"/>
              <w:rPr>
                <w:rFonts w:hint="default" w:ascii="Times New Roman" w:hAnsi="Times New Roman" w:eastAsia="宋体" w:cs="Times New Roman"/>
                <w:b w:val="0"/>
                <w:bCs w:val="0"/>
                <w:color w:val="auto"/>
                <w:kern w:val="0"/>
                <w:sz w:val="24"/>
                <w:szCs w:val="24"/>
                <w:u w:val="none"/>
                <w:lang w:eastAsia="zh-CN"/>
              </w:rPr>
            </w:pPr>
            <w:r>
              <w:rPr>
                <w:rFonts w:hint="default" w:ascii="Times New Roman" w:hAnsi="Times New Roman" w:cs="Times New Roman"/>
                <w:b w:val="0"/>
                <w:bCs w:val="0"/>
                <w:color w:val="auto"/>
                <w:kern w:val="0"/>
                <w:sz w:val="24"/>
                <w:szCs w:val="24"/>
                <w:u w:val="none"/>
                <w:lang w:eastAsia="zh-CN"/>
              </w:rPr>
              <w:t>项目产生的危险废物主要为废润滑油、废乳化液</w:t>
            </w:r>
            <w:r>
              <w:rPr>
                <w:rFonts w:hint="eastAsia" w:cs="Times New Roman"/>
                <w:b w:val="0"/>
                <w:bCs w:val="0"/>
                <w:color w:val="auto"/>
                <w:kern w:val="0"/>
                <w:sz w:val="24"/>
                <w:szCs w:val="24"/>
                <w:u w:val="none"/>
                <w:lang w:eastAsia="zh-CN"/>
              </w:rPr>
              <w:t>及油水分离器产生废油</w:t>
            </w:r>
            <w:r>
              <w:rPr>
                <w:rFonts w:hint="default" w:ascii="Times New Roman" w:hAnsi="Times New Roman" w:cs="Times New Roman"/>
                <w:b w:val="0"/>
                <w:bCs w:val="0"/>
                <w:color w:val="auto"/>
                <w:kern w:val="0"/>
                <w:sz w:val="24"/>
                <w:szCs w:val="24"/>
                <w:u w:val="none"/>
                <w:lang w:eastAsia="zh-CN"/>
              </w:rPr>
              <w:t>。</w:t>
            </w:r>
          </w:p>
          <w:p>
            <w:pPr>
              <w:pStyle w:val="56"/>
              <w:keepNext w:val="0"/>
              <w:keepLines w:val="0"/>
              <w:pageBreakBefore w:val="0"/>
              <w:widowControl/>
              <w:kinsoku/>
              <w:wordWrap/>
              <w:overflowPunct/>
              <w:topLinePunct w:val="0"/>
              <w:autoSpaceDE/>
              <w:autoSpaceDN/>
              <w:bidi w:val="0"/>
              <w:adjustRightInd/>
              <w:snapToGrid w:val="0"/>
              <w:spacing w:line="520" w:lineRule="exact"/>
              <w:ind w:firstLine="480" w:firstLineChars="200"/>
              <w:textAlignment w:val="auto"/>
              <w:rPr>
                <w:sz w:val="24"/>
                <w:szCs w:val="24"/>
              </w:rPr>
            </w:pPr>
            <w:r>
              <w:rPr>
                <w:rFonts w:hint="default" w:ascii="Times New Roman" w:hAnsi="Times New Roman" w:eastAsia="宋体" w:cs="Times New Roman"/>
                <w:kern w:val="0"/>
                <w:sz w:val="24"/>
                <w:szCs w:val="24"/>
                <w:lang w:val="en-US" w:eastAsia="zh-CN"/>
              </w:rPr>
              <w:t>本项目各类机械年使用</w:t>
            </w:r>
            <w:r>
              <w:rPr>
                <w:rFonts w:hint="default" w:ascii="Times New Roman" w:hAnsi="Times New Roman" w:cs="Times New Roman"/>
                <w:kern w:val="0"/>
                <w:sz w:val="24"/>
                <w:szCs w:val="24"/>
                <w:lang w:val="en-US" w:eastAsia="zh-CN"/>
              </w:rPr>
              <w:t>润滑油5t</w:t>
            </w:r>
            <w:r>
              <w:rPr>
                <w:rFonts w:hint="default" w:ascii="Times New Roman" w:hAnsi="Times New Roman" w:eastAsia="宋体" w:cs="Times New Roman"/>
                <w:kern w:val="0"/>
                <w:sz w:val="24"/>
                <w:szCs w:val="24"/>
                <w:lang w:val="en-US" w:eastAsia="zh-CN"/>
              </w:rPr>
              <w:t>/a</w:t>
            </w:r>
            <w:r>
              <w:rPr>
                <w:rFonts w:hint="default" w:ascii="Times New Roman" w:hAnsi="Times New Roman" w:cs="Times New Roman"/>
                <w:kern w:val="0"/>
                <w:sz w:val="24"/>
                <w:szCs w:val="24"/>
                <w:lang w:val="en-US" w:eastAsia="zh-CN"/>
              </w:rPr>
              <w:t>、年使用乳化液1.5t</w:t>
            </w:r>
            <w:r>
              <w:rPr>
                <w:rFonts w:hint="default" w:ascii="Times New Roman" w:hAnsi="Times New Roman" w:eastAsia="宋体" w:cs="Times New Roman"/>
                <w:kern w:val="0"/>
                <w:sz w:val="24"/>
                <w:szCs w:val="24"/>
                <w:lang w:val="en-US" w:eastAsia="zh-CN"/>
              </w:rPr>
              <w:t>，产生废润滑油产生量约</w:t>
            </w:r>
            <w:r>
              <w:rPr>
                <w:rFonts w:hint="default" w:ascii="Times New Roman" w:hAnsi="Times New Roman" w:cs="Times New Roman"/>
                <w:kern w:val="0"/>
                <w:sz w:val="24"/>
                <w:szCs w:val="24"/>
                <w:lang w:val="en-US" w:eastAsia="zh-CN"/>
              </w:rPr>
              <w:t>0.5t</w:t>
            </w:r>
            <w:r>
              <w:rPr>
                <w:rFonts w:hint="default" w:ascii="Times New Roman" w:hAnsi="Times New Roman" w:eastAsia="宋体" w:cs="Times New Roman"/>
                <w:kern w:val="0"/>
                <w:sz w:val="24"/>
                <w:szCs w:val="24"/>
                <w:lang w:val="en-US" w:eastAsia="zh-CN"/>
              </w:rPr>
              <w:t>/a</w:t>
            </w:r>
            <w:r>
              <w:rPr>
                <w:rFonts w:hint="default" w:ascii="Times New Roman" w:hAnsi="Times New Roman" w:cs="Times New Roman"/>
                <w:kern w:val="0"/>
                <w:sz w:val="24"/>
                <w:szCs w:val="24"/>
                <w:lang w:val="en-US" w:eastAsia="zh-CN"/>
              </w:rPr>
              <w:t>、废乳化液0.15t/a</w:t>
            </w:r>
            <w:r>
              <w:rPr>
                <w:rFonts w:hint="default" w:ascii="Times New Roman" w:hAnsi="Times New Roman" w:eastAsia="宋体" w:cs="Times New Roman"/>
                <w:kern w:val="0"/>
                <w:sz w:val="24"/>
                <w:szCs w:val="24"/>
                <w:lang w:val="en-US" w:eastAsia="zh-CN"/>
              </w:rPr>
              <w:t>；</w:t>
            </w:r>
            <w:r>
              <w:rPr>
                <w:rFonts w:hint="eastAsia" w:ascii="Times New Roman" w:hAnsi="Times New Roman" w:cs="Times New Roman"/>
                <w:kern w:val="0"/>
                <w:sz w:val="24"/>
                <w:szCs w:val="24"/>
                <w:lang w:val="en-US" w:eastAsia="zh-CN"/>
              </w:rPr>
              <w:t>本项目缸体经清洗后产生废水经油水分离器处理后进入沉淀池沉淀，油水分离器产生废油0.001t/a，</w:t>
            </w:r>
            <w:r>
              <w:rPr>
                <w:rFonts w:hint="default" w:ascii="Times New Roman" w:hAnsi="Times New Roman" w:cs="Times New Roman"/>
                <w:sz w:val="24"/>
                <w:szCs w:val="24"/>
              </w:rPr>
              <w:t>经查阅《国家危险废物名录》，</w:t>
            </w:r>
            <w:r>
              <w:rPr>
                <w:rFonts w:hint="default" w:ascii="Times New Roman" w:hAnsi="Times New Roman" w:cs="Times New Roman"/>
                <w:sz w:val="24"/>
                <w:szCs w:val="24"/>
                <w:lang w:eastAsia="zh-CN"/>
              </w:rPr>
              <w:t>废</w:t>
            </w:r>
            <w:r>
              <w:rPr>
                <w:rFonts w:hint="eastAsia" w:ascii="Times New Roman" w:hAnsi="Times New Roman" w:cs="Times New Roman"/>
                <w:sz w:val="24"/>
                <w:szCs w:val="24"/>
                <w:lang w:eastAsia="zh-CN"/>
              </w:rPr>
              <w:t>润滑</w:t>
            </w:r>
            <w:r>
              <w:rPr>
                <w:rFonts w:hint="default" w:ascii="Times New Roman" w:hAnsi="Times New Roman" w:cs="Times New Roman"/>
                <w:sz w:val="24"/>
                <w:szCs w:val="24"/>
                <w:lang w:eastAsia="zh-CN"/>
              </w:rPr>
              <w:t>油</w:t>
            </w:r>
            <w:r>
              <w:rPr>
                <w:rFonts w:hint="eastAsia" w:ascii="Times New Roman" w:hAnsi="Times New Roman" w:cs="Times New Roman"/>
                <w:sz w:val="24"/>
                <w:szCs w:val="24"/>
                <w:lang w:eastAsia="zh-CN"/>
              </w:rPr>
              <w:t>、废油</w:t>
            </w:r>
            <w:r>
              <w:rPr>
                <w:rFonts w:hint="default" w:ascii="Times New Roman" w:hAnsi="Times New Roman" w:cs="Times New Roman"/>
                <w:sz w:val="24"/>
                <w:szCs w:val="24"/>
              </w:rPr>
              <w:t>属危险固废HW08（900-214-08），</w:t>
            </w:r>
            <w:r>
              <w:rPr>
                <w:rFonts w:hint="eastAsia" w:ascii="Times New Roman" w:hAnsi="Times New Roman" w:cs="Times New Roman"/>
                <w:sz w:val="24"/>
                <w:szCs w:val="24"/>
                <w:lang w:eastAsia="zh-CN"/>
              </w:rPr>
              <w:t>废乳化液</w:t>
            </w:r>
            <w:r>
              <w:rPr>
                <w:rFonts w:hint="default" w:ascii="Times New Roman" w:hAnsi="Times New Roman" w:cs="Times New Roman"/>
                <w:sz w:val="24"/>
                <w:szCs w:val="24"/>
              </w:rPr>
              <w:t>属危险固废HW0</w:t>
            </w:r>
            <w:r>
              <w:rPr>
                <w:rFonts w:hint="eastAsia" w:ascii="Times New Roman" w:hAnsi="Times New Roman" w:cs="Times New Roman"/>
                <w:sz w:val="24"/>
                <w:szCs w:val="24"/>
                <w:lang w:val="en-US" w:eastAsia="zh-CN"/>
              </w:rPr>
              <w:t>9</w:t>
            </w:r>
            <w:r>
              <w:rPr>
                <w:rFonts w:hint="default" w:ascii="Times New Roman" w:hAnsi="Times New Roman" w:cs="Times New Roman"/>
                <w:sz w:val="24"/>
                <w:szCs w:val="24"/>
              </w:rPr>
              <w:t>（900-</w:t>
            </w:r>
            <w:r>
              <w:rPr>
                <w:rFonts w:hint="eastAsia" w:ascii="Times New Roman" w:hAnsi="Times New Roman" w:cs="Times New Roman"/>
                <w:sz w:val="24"/>
                <w:szCs w:val="24"/>
                <w:lang w:val="en-US" w:eastAsia="zh-CN"/>
              </w:rPr>
              <w:t>006</w:t>
            </w:r>
            <w:r>
              <w:rPr>
                <w:rFonts w:hint="default" w:ascii="Times New Roman" w:hAnsi="Times New Roman" w:cs="Times New Roman"/>
                <w:sz w:val="24"/>
                <w:szCs w:val="24"/>
              </w:rPr>
              <w:t>-0</w:t>
            </w:r>
            <w:r>
              <w:rPr>
                <w:rFonts w:hint="eastAsia" w:ascii="Times New Roman" w:hAnsi="Times New Roman" w:cs="Times New Roman"/>
                <w:sz w:val="24"/>
                <w:szCs w:val="24"/>
                <w:lang w:val="en-US" w:eastAsia="zh-CN"/>
              </w:rPr>
              <w:t>9</w:t>
            </w:r>
            <w:r>
              <w:rPr>
                <w:rFonts w:hint="default" w:ascii="Times New Roman" w:hAnsi="Times New Roman" w:cs="Times New Roman"/>
                <w:sz w:val="24"/>
                <w:szCs w:val="24"/>
              </w:rPr>
              <w:t>）</w:t>
            </w:r>
            <w:r>
              <w:rPr>
                <w:rFonts w:hint="eastAsia" w:ascii="Times New Roman" w:hAnsi="Times New Roman" w:cs="Times New Roman"/>
                <w:sz w:val="24"/>
                <w:szCs w:val="24"/>
                <w:lang w:eastAsia="zh-CN"/>
              </w:rPr>
              <w:t>，危险废物分类收集后，</w:t>
            </w:r>
            <w:r>
              <w:rPr>
                <w:rFonts w:hint="default" w:ascii="Times New Roman" w:hAnsi="Times New Roman" w:cs="Times New Roman"/>
                <w:sz w:val="24"/>
                <w:szCs w:val="24"/>
              </w:rPr>
              <w:t>在厂内危废暂存间暂存后定期交有资质单位进行处理。</w:t>
            </w:r>
          </w:p>
          <w:p>
            <w:pPr>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本项目危险废物收集后，建设单位须按</w:t>
            </w:r>
            <w:r>
              <w:rPr>
                <w:rFonts w:hint="default" w:ascii="Times New Roman" w:hAnsi="Times New Roman" w:cs="Times New Roman"/>
                <w:sz w:val="24"/>
                <w:szCs w:val="24"/>
                <w:lang w:eastAsia="zh-CN"/>
              </w:rPr>
              <w:t>《危险废物贮存污染控制标准》（GB18597-2001）及其修改单</w:t>
            </w:r>
            <w:r>
              <w:rPr>
                <w:rFonts w:hint="default" w:ascii="Times New Roman" w:hAnsi="Times New Roman" w:cs="Times New Roman"/>
                <w:sz w:val="24"/>
                <w:szCs w:val="24"/>
              </w:rPr>
              <w:t>进行贮存，环评要求专用收集桶收集，并委托有危废处置资质单位进行安全处置。危险废物的暂存要求严格按照环境保护部公告2017年第43号《建设项目危险废物环境影响评价指南》中的相关要求，做到“四防”（防风、防雨、防晒、防渗漏），严格做到防渗和渗漏收集措施，设置不同废物的警示标示。</w:t>
            </w:r>
          </w:p>
          <w:p>
            <w:pPr>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本项目营运后设置独立的危险固废暂存间，用于储存生产过程中产生的危险废物。</w:t>
            </w:r>
            <w:r>
              <w:rPr>
                <w:rFonts w:hAnsi="宋体"/>
                <w:sz w:val="24"/>
                <w:szCs w:val="24"/>
              </w:rPr>
              <w:t>危险固废暂存间位</w:t>
            </w:r>
            <w:r>
              <w:rPr>
                <w:rFonts w:hAnsi="宋体"/>
                <w:color w:val="auto"/>
                <w:sz w:val="24"/>
                <w:szCs w:val="24"/>
              </w:rPr>
              <w:t>于</w:t>
            </w:r>
            <w:r>
              <w:rPr>
                <w:rFonts w:hint="eastAsia" w:hAnsi="宋体"/>
                <w:color w:val="auto"/>
                <w:sz w:val="24"/>
                <w:szCs w:val="24"/>
                <w:lang w:eastAsia="zh-CN"/>
              </w:rPr>
              <w:t>厂区北侧、南</w:t>
            </w:r>
            <w:r>
              <w:rPr>
                <w:rFonts w:hAnsi="宋体"/>
                <w:color w:val="auto"/>
                <w:sz w:val="24"/>
                <w:szCs w:val="24"/>
              </w:rPr>
              <w:t>侧，建筑面积</w:t>
            </w:r>
            <w:r>
              <w:rPr>
                <w:rFonts w:hint="eastAsia" w:hAnsi="宋体"/>
                <w:color w:val="auto"/>
                <w:sz w:val="24"/>
                <w:szCs w:val="24"/>
                <w:lang w:eastAsia="zh-CN"/>
              </w:rPr>
              <w:t>均为</w:t>
            </w:r>
            <w:r>
              <w:rPr>
                <w:rFonts w:hint="eastAsia"/>
                <w:color w:val="auto"/>
                <w:sz w:val="24"/>
                <w:szCs w:val="24"/>
                <w:lang w:val="en-US" w:eastAsia="zh-CN"/>
              </w:rPr>
              <w:t>48</w:t>
            </w:r>
            <w:r>
              <w:rPr>
                <w:color w:val="auto"/>
                <w:sz w:val="24"/>
                <w:szCs w:val="24"/>
              </w:rPr>
              <w:t>m</w:t>
            </w:r>
            <w:r>
              <w:rPr>
                <w:color w:val="auto"/>
                <w:sz w:val="24"/>
                <w:szCs w:val="24"/>
                <w:vertAlign w:val="superscript"/>
              </w:rPr>
              <w:t>2</w:t>
            </w:r>
            <w:r>
              <w:rPr>
                <w:rFonts w:hint="eastAsia"/>
                <w:color w:val="auto"/>
                <w:sz w:val="24"/>
                <w:szCs w:val="24"/>
                <w:vertAlign w:val="baseline"/>
                <w:lang w:eastAsia="zh-CN"/>
              </w:rPr>
              <w:t>，</w:t>
            </w:r>
            <w:r>
              <w:rPr>
                <w:rFonts w:hint="default" w:ascii="Times New Roman" w:hAnsi="Times New Roman" w:cs="Times New Roman"/>
                <w:sz w:val="24"/>
                <w:szCs w:val="24"/>
              </w:rPr>
              <w:t>地面进行防渗处理，按</w:t>
            </w:r>
            <w:r>
              <w:rPr>
                <w:rFonts w:hint="default" w:ascii="Times New Roman" w:hAnsi="Times New Roman" w:cs="Times New Roman"/>
                <w:sz w:val="24"/>
                <w:szCs w:val="24"/>
                <w:lang w:eastAsia="zh-CN"/>
              </w:rPr>
              <w:t>《危险废物贮存污染控制标准》（GB18597-2001）及其修改单</w:t>
            </w:r>
            <w:r>
              <w:rPr>
                <w:rFonts w:hint="default" w:ascii="Times New Roman" w:hAnsi="Times New Roman" w:cs="Times New Roman"/>
                <w:sz w:val="24"/>
                <w:szCs w:val="24"/>
              </w:rPr>
              <w:t>要求设置，即防渗层为2mm厚的其他人工材料，渗透系数≤10</w:t>
            </w:r>
            <w:r>
              <w:rPr>
                <w:rFonts w:hint="default" w:ascii="Times New Roman" w:hAnsi="Times New Roman" w:cs="Times New Roman"/>
                <w:sz w:val="24"/>
                <w:szCs w:val="24"/>
                <w:vertAlign w:val="superscript"/>
              </w:rPr>
              <w:t>-10</w:t>
            </w:r>
            <w:r>
              <w:rPr>
                <w:rFonts w:hint="default" w:ascii="Times New Roman" w:hAnsi="Times New Roman" w:cs="Times New Roman"/>
                <w:sz w:val="24"/>
                <w:szCs w:val="24"/>
              </w:rPr>
              <w:t>cm/s，做到四防要求。</w:t>
            </w:r>
          </w:p>
          <w:p>
            <w:pPr>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本项目对危险废物的收集、运输、贮存、管理以及转运应严格按照《危险废物污染防治技术政策》（环发【2001】199号）、《废物转移联单管理办法》（国家环境保护总局令第55号）和</w:t>
            </w:r>
            <w:r>
              <w:rPr>
                <w:rFonts w:hint="default" w:ascii="Times New Roman" w:hAnsi="Times New Roman" w:cs="Times New Roman"/>
                <w:sz w:val="24"/>
                <w:szCs w:val="24"/>
                <w:lang w:eastAsia="zh-CN"/>
              </w:rPr>
              <w:t>《危险废物贮存污染控制标准》（GB18597-2001）及其修改单</w:t>
            </w:r>
            <w:r>
              <w:rPr>
                <w:rFonts w:hint="default" w:ascii="Times New Roman" w:hAnsi="Times New Roman" w:cs="Times New Roman"/>
                <w:sz w:val="24"/>
                <w:szCs w:val="24"/>
              </w:rPr>
              <w:t>实行，对危险废物外运采取防渗透、防泄漏、中途流失措施，落实安全管理责任，避免二次污染。本项目危险废物委托</w:t>
            </w:r>
            <w:r>
              <w:rPr>
                <w:rFonts w:hint="eastAsia" w:cs="Times New Roman"/>
                <w:sz w:val="24"/>
                <w:szCs w:val="24"/>
                <w:lang w:eastAsia="zh-CN"/>
              </w:rPr>
              <w:t>中环信环保有限公司</w:t>
            </w:r>
            <w:r>
              <w:rPr>
                <w:rFonts w:hint="default" w:ascii="Times New Roman" w:hAnsi="Times New Roman" w:cs="Times New Roman"/>
                <w:sz w:val="24"/>
                <w:szCs w:val="24"/>
              </w:rPr>
              <w:t>进行安全处置</w:t>
            </w:r>
            <w:r>
              <w:rPr>
                <w:rFonts w:hint="eastAsia" w:cs="Times New Roman"/>
                <w:sz w:val="24"/>
                <w:szCs w:val="24"/>
                <w:lang w:val="en-US" w:eastAsia="zh-CN"/>
              </w:rPr>
              <w:t>（见附件8）</w:t>
            </w:r>
            <w:r>
              <w:rPr>
                <w:rFonts w:hint="default" w:ascii="Times New Roman" w:hAnsi="Times New Roman" w:cs="Times New Roman"/>
                <w:sz w:val="24"/>
                <w:szCs w:val="24"/>
              </w:rPr>
              <w:t>。</w:t>
            </w:r>
          </w:p>
          <w:p>
            <w:pPr>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本项目危险废物收集后，建设单位须按</w:t>
            </w:r>
            <w:r>
              <w:rPr>
                <w:rFonts w:hint="default" w:ascii="Times New Roman" w:hAnsi="Times New Roman" w:cs="Times New Roman"/>
                <w:sz w:val="24"/>
                <w:szCs w:val="24"/>
                <w:lang w:eastAsia="zh-CN"/>
              </w:rPr>
              <w:t>《危险废物贮存污染控制标准》（GB18597-2001）及其修改单及其修改单</w:t>
            </w:r>
            <w:r>
              <w:rPr>
                <w:rFonts w:hint="default" w:ascii="Times New Roman" w:hAnsi="Times New Roman" w:cs="Times New Roman"/>
                <w:sz w:val="24"/>
                <w:szCs w:val="24"/>
              </w:rPr>
              <w:t>进行贮存，危险废物的暂存要求严格按照环境保护部公告2017年第43号《建设项目危险废物环境影响评价指南》中的相关要求，做到“四防”（防风、防雨、防晒、防渗漏），严格做到防渗和渗漏收集措施，设置不同废物的警示标示。</w:t>
            </w:r>
          </w:p>
          <w:p>
            <w:pPr>
              <w:autoSpaceDE w:val="0"/>
              <w:autoSpaceDN w:val="0"/>
              <w:adjustRightInd w:val="0"/>
              <w:snapToGrid w:val="0"/>
              <w:spacing w:line="520" w:lineRule="exact"/>
              <w:ind w:firstLine="960" w:firstLineChars="400"/>
              <w:rPr>
                <w:rFonts w:hint="default" w:ascii="Times New Roman" w:hAnsi="Times New Roman" w:eastAsia="黑体" w:cs="Times New Roman"/>
                <w:b w:val="0"/>
                <w:bCs w:val="0"/>
                <w:sz w:val="24"/>
                <w:szCs w:val="22"/>
                <w:highlight w:val="none"/>
                <w:u w:val="none"/>
                <w:lang w:val="en-US" w:eastAsia="zh-CN"/>
              </w:rPr>
            </w:pPr>
            <w:r>
              <w:rPr>
                <w:rFonts w:hint="default" w:ascii="Times New Roman" w:hAnsi="Times New Roman" w:eastAsia="黑体" w:cs="Times New Roman"/>
                <w:b w:val="0"/>
                <w:bCs w:val="0"/>
                <w:sz w:val="24"/>
                <w:szCs w:val="22"/>
                <w:highlight w:val="none"/>
                <w:u w:val="none"/>
                <w:lang w:val="en-US" w:eastAsia="zh-CN"/>
              </w:rPr>
              <w:t>表</w:t>
            </w:r>
            <w:r>
              <w:rPr>
                <w:rFonts w:hint="eastAsia" w:ascii="Times New Roman" w:hAnsi="Times New Roman" w:eastAsia="黑体" w:cs="Times New Roman"/>
                <w:b w:val="0"/>
                <w:bCs w:val="0"/>
                <w:sz w:val="24"/>
                <w:szCs w:val="22"/>
                <w:highlight w:val="none"/>
                <w:u w:val="none"/>
                <w:lang w:val="en-US" w:eastAsia="zh-CN"/>
              </w:rPr>
              <w:t>36</w:t>
            </w:r>
            <w:r>
              <w:rPr>
                <w:rFonts w:hint="default" w:ascii="Times New Roman" w:hAnsi="Times New Roman" w:eastAsia="黑体" w:cs="Times New Roman"/>
                <w:b w:val="0"/>
                <w:bCs w:val="0"/>
                <w:sz w:val="24"/>
                <w:szCs w:val="22"/>
                <w:highlight w:val="none"/>
                <w:u w:val="none"/>
                <w:lang w:val="en-US" w:eastAsia="zh-CN"/>
              </w:rPr>
              <w:t xml:space="preserve">             建设项目危险废物产生情况</w:t>
            </w:r>
          </w:p>
          <w:tbl>
            <w:tblPr>
              <w:tblStyle w:val="20"/>
              <w:tblW w:w="83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7"/>
              <w:gridCol w:w="840"/>
              <w:gridCol w:w="690"/>
              <w:gridCol w:w="630"/>
              <w:gridCol w:w="675"/>
              <w:gridCol w:w="870"/>
              <w:gridCol w:w="600"/>
              <w:gridCol w:w="780"/>
              <w:gridCol w:w="885"/>
              <w:gridCol w:w="765"/>
              <w:gridCol w:w="615"/>
              <w:gridCol w:w="6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7" w:type="dxa"/>
                  <w:tcBorders>
                    <w:top w:val="single" w:color="auto" w:sz="4" w:space="0"/>
                    <w:left w:val="single" w:color="auto" w:sz="4" w:space="0"/>
                    <w:bottom w:val="single" w:color="auto" w:sz="4" w:space="0"/>
                    <w:right w:val="single" w:color="auto" w:sz="4" w:space="0"/>
                  </w:tcBorders>
                  <w:noWrap w:val="0"/>
                  <w:vAlign w:val="center"/>
                </w:tcPr>
                <w:p>
                  <w:pPr>
                    <w:jc w:val="right"/>
                    <w:rPr>
                      <w:sz w:val="18"/>
                      <w:szCs w:val="18"/>
                    </w:rPr>
                  </w:pPr>
                  <w:r>
                    <w:rPr>
                      <w:sz w:val="18"/>
                      <w:szCs w:val="18"/>
                    </w:rPr>
                    <w:t>序 号</w:t>
                  </w:r>
                </w:p>
              </w:tc>
              <w:tc>
                <w:tcPr>
                  <w:tcW w:w="840"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危 险废 物名 称</w:t>
                  </w:r>
                </w:p>
              </w:tc>
              <w:tc>
                <w:tcPr>
                  <w:tcW w:w="690"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危 险废 物类 别</w:t>
                  </w:r>
                </w:p>
              </w:tc>
              <w:tc>
                <w:tcPr>
                  <w:tcW w:w="630"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危险废物代码</w:t>
                  </w:r>
                </w:p>
              </w:tc>
              <w:tc>
                <w:tcPr>
                  <w:tcW w:w="675"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产生量</w:t>
                  </w:r>
                </w:p>
              </w:tc>
              <w:tc>
                <w:tcPr>
                  <w:tcW w:w="870"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产生工 序及装置</w:t>
                  </w:r>
                </w:p>
              </w:tc>
              <w:tc>
                <w:tcPr>
                  <w:tcW w:w="600"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形 态</w:t>
                  </w:r>
                </w:p>
              </w:tc>
              <w:tc>
                <w:tcPr>
                  <w:tcW w:w="780"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主 要成 分</w:t>
                  </w:r>
                </w:p>
              </w:tc>
              <w:tc>
                <w:tcPr>
                  <w:tcW w:w="885"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有害成 分</w:t>
                  </w:r>
                </w:p>
              </w:tc>
              <w:tc>
                <w:tcPr>
                  <w:tcW w:w="765"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产 废周 期</w:t>
                  </w:r>
                </w:p>
              </w:tc>
              <w:tc>
                <w:tcPr>
                  <w:tcW w:w="615"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危险特性</w:t>
                  </w:r>
                </w:p>
              </w:tc>
              <w:tc>
                <w:tcPr>
                  <w:tcW w:w="640" w:type="dxa"/>
                  <w:tcBorders>
                    <w:top w:val="single" w:color="auto" w:sz="4" w:space="0"/>
                    <w:left w:val="nil"/>
                    <w:bottom w:val="single" w:color="auto" w:sz="4" w:space="0"/>
                    <w:right w:val="single" w:color="auto" w:sz="4" w:space="0"/>
                  </w:tcBorders>
                  <w:noWrap w:val="0"/>
                  <w:vAlign w:val="center"/>
                </w:tcPr>
                <w:p>
                  <w:pPr>
                    <w:jc w:val="center"/>
                    <w:rPr>
                      <w:color w:val="000000"/>
                      <w:sz w:val="18"/>
                      <w:szCs w:val="18"/>
                    </w:rPr>
                  </w:pPr>
                  <w:r>
                    <w:rPr>
                      <w:sz w:val="18"/>
                      <w:szCs w:val="18"/>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7" w:type="dxa"/>
                  <w:tcBorders>
                    <w:top w:val="single" w:color="auto" w:sz="4" w:space="0"/>
                    <w:left w:val="single" w:color="auto" w:sz="4" w:space="0"/>
                    <w:bottom w:val="single" w:color="auto" w:sz="4" w:space="0"/>
                    <w:right w:val="single" w:color="auto" w:sz="4" w:space="0"/>
                  </w:tcBorders>
                  <w:noWrap w:val="0"/>
                  <w:vAlign w:val="center"/>
                </w:tcPr>
                <w:p>
                  <w:pPr>
                    <w:jc w:val="center"/>
                    <w:rPr>
                      <w:color w:val="000000"/>
                      <w:sz w:val="18"/>
                      <w:szCs w:val="18"/>
                    </w:rPr>
                  </w:pPr>
                  <w:r>
                    <w:rPr>
                      <w:sz w:val="18"/>
                      <w:szCs w:val="18"/>
                    </w:rPr>
                    <w:t>1</w:t>
                  </w:r>
                </w:p>
              </w:tc>
              <w:tc>
                <w:tcPr>
                  <w:tcW w:w="840" w:type="dxa"/>
                  <w:tcBorders>
                    <w:top w:val="single" w:color="auto" w:sz="4" w:space="0"/>
                    <w:left w:val="nil"/>
                    <w:bottom w:val="single" w:color="auto" w:sz="4" w:space="0"/>
                    <w:right w:val="single" w:color="auto" w:sz="4" w:space="0"/>
                  </w:tcBorders>
                  <w:noWrap w:val="0"/>
                  <w:vAlign w:val="center"/>
                </w:tcPr>
                <w:p>
                  <w:pPr>
                    <w:jc w:val="center"/>
                    <w:rPr>
                      <w:rFonts w:hint="eastAsia" w:eastAsia="宋体"/>
                      <w:color w:val="000000"/>
                      <w:sz w:val="18"/>
                      <w:szCs w:val="18"/>
                      <w:lang w:eastAsia="zh-CN"/>
                    </w:rPr>
                  </w:pPr>
                  <w:r>
                    <w:rPr>
                      <w:rFonts w:hint="eastAsia"/>
                      <w:sz w:val="18"/>
                      <w:szCs w:val="18"/>
                      <w:lang w:eastAsia="zh-CN"/>
                    </w:rPr>
                    <w:t>废润滑油</w:t>
                  </w:r>
                </w:p>
              </w:tc>
              <w:tc>
                <w:tcPr>
                  <w:tcW w:w="690" w:type="dxa"/>
                  <w:vMerge w:val="restart"/>
                  <w:tcBorders>
                    <w:top w:val="single" w:color="auto" w:sz="4" w:space="0"/>
                    <w:left w:val="nil"/>
                    <w:right w:val="single" w:color="auto" w:sz="4" w:space="0"/>
                  </w:tcBorders>
                  <w:noWrap w:val="0"/>
                  <w:vAlign w:val="center"/>
                </w:tcPr>
                <w:p>
                  <w:pPr>
                    <w:jc w:val="center"/>
                    <w:rPr>
                      <w:color w:val="000000"/>
                      <w:sz w:val="18"/>
                      <w:szCs w:val="18"/>
                    </w:rPr>
                  </w:pPr>
                  <w:r>
                    <w:rPr>
                      <w:sz w:val="18"/>
                      <w:szCs w:val="18"/>
                    </w:rPr>
                    <w:t>HW</w:t>
                  </w:r>
                  <w:r>
                    <w:rPr>
                      <w:rFonts w:hint="eastAsia"/>
                      <w:sz w:val="18"/>
                      <w:szCs w:val="18"/>
                    </w:rPr>
                    <w:t>08</w:t>
                  </w:r>
                </w:p>
              </w:tc>
              <w:tc>
                <w:tcPr>
                  <w:tcW w:w="630" w:type="dxa"/>
                  <w:vMerge w:val="restart"/>
                  <w:tcBorders>
                    <w:top w:val="single" w:color="auto" w:sz="4" w:space="0"/>
                    <w:left w:val="nil"/>
                    <w:right w:val="single" w:color="auto" w:sz="4" w:space="0"/>
                  </w:tcBorders>
                  <w:noWrap w:val="0"/>
                  <w:vAlign w:val="center"/>
                </w:tcPr>
                <w:p>
                  <w:pPr>
                    <w:jc w:val="center"/>
                    <w:rPr>
                      <w:color w:val="000000"/>
                      <w:sz w:val="18"/>
                      <w:szCs w:val="18"/>
                    </w:rPr>
                  </w:pPr>
                  <w:r>
                    <w:rPr>
                      <w:sz w:val="18"/>
                      <w:szCs w:val="18"/>
                    </w:rPr>
                    <w:t>900-</w:t>
                  </w:r>
                  <w:r>
                    <w:rPr>
                      <w:rFonts w:hint="eastAsia"/>
                      <w:sz w:val="18"/>
                      <w:szCs w:val="18"/>
                    </w:rPr>
                    <w:t>214</w:t>
                  </w:r>
                  <w:r>
                    <w:rPr>
                      <w:sz w:val="18"/>
                      <w:szCs w:val="18"/>
                    </w:rPr>
                    <w:t>-</w:t>
                  </w:r>
                  <w:r>
                    <w:rPr>
                      <w:rFonts w:hint="eastAsia"/>
                      <w:sz w:val="18"/>
                      <w:szCs w:val="18"/>
                    </w:rPr>
                    <w:t>08</w:t>
                  </w:r>
                </w:p>
              </w:tc>
              <w:tc>
                <w:tcPr>
                  <w:tcW w:w="675" w:type="dxa"/>
                  <w:tcBorders>
                    <w:top w:val="single" w:color="auto" w:sz="4" w:space="0"/>
                    <w:left w:val="nil"/>
                    <w:bottom w:val="single" w:color="auto" w:sz="4" w:space="0"/>
                    <w:right w:val="single" w:color="auto" w:sz="4" w:space="0"/>
                  </w:tcBorders>
                  <w:noWrap w:val="0"/>
                  <w:vAlign w:val="center"/>
                </w:tcPr>
                <w:p>
                  <w:pPr>
                    <w:jc w:val="center"/>
                    <w:rPr>
                      <w:color w:val="000000"/>
                      <w:sz w:val="18"/>
                      <w:szCs w:val="18"/>
                    </w:rPr>
                  </w:pPr>
                  <w:r>
                    <w:rPr>
                      <w:rFonts w:hint="eastAsia"/>
                      <w:sz w:val="18"/>
                      <w:szCs w:val="18"/>
                      <w:lang w:val="en-US" w:eastAsia="zh-CN"/>
                    </w:rPr>
                    <w:t>0.5t</w:t>
                  </w:r>
                  <w:r>
                    <w:rPr>
                      <w:sz w:val="18"/>
                      <w:szCs w:val="18"/>
                    </w:rPr>
                    <w:t>/a</w:t>
                  </w:r>
                </w:p>
              </w:tc>
              <w:tc>
                <w:tcPr>
                  <w:tcW w:w="870" w:type="dxa"/>
                  <w:tcBorders>
                    <w:top w:val="single" w:color="auto" w:sz="4" w:space="0"/>
                    <w:left w:val="nil"/>
                    <w:bottom w:val="single" w:color="auto" w:sz="4" w:space="0"/>
                    <w:right w:val="single" w:color="auto" w:sz="4" w:space="0"/>
                  </w:tcBorders>
                  <w:noWrap w:val="0"/>
                  <w:vAlign w:val="center"/>
                </w:tcPr>
                <w:p>
                  <w:pPr>
                    <w:jc w:val="center"/>
                    <w:rPr>
                      <w:rFonts w:hint="eastAsia"/>
                      <w:color w:val="000000"/>
                      <w:sz w:val="18"/>
                      <w:szCs w:val="18"/>
                    </w:rPr>
                  </w:pPr>
                  <w:r>
                    <w:rPr>
                      <w:rFonts w:hint="eastAsia"/>
                      <w:sz w:val="18"/>
                      <w:szCs w:val="18"/>
                    </w:rPr>
                    <w:t>设备维护</w:t>
                  </w:r>
                </w:p>
              </w:tc>
              <w:tc>
                <w:tcPr>
                  <w:tcW w:w="600" w:type="dxa"/>
                  <w:tcBorders>
                    <w:top w:val="single" w:color="auto" w:sz="4" w:space="0"/>
                    <w:left w:val="nil"/>
                    <w:bottom w:val="single" w:color="auto" w:sz="4" w:space="0"/>
                    <w:right w:val="single" w:color="auto" w:sz="4" w:space="0"/>
                  </w:tcBorders>
                  <w:noWrap w:val="0"/>
                  <w:vAlign w:val="center"/>
                </w:tcPr>
                <w:p>
                  <w:pPr>
                    <w:jc w:val="center"/>
                    <w:rPr>
                      <w:color w:val="000000"/>
                      <w:sz w:val="18"/>
                      <w:szCs w:val="18"/>
                    </w:rPr>
                  </w:pPr>
                  <w:r>
                    <w:rPr>
                      <w:rFonts w:hint="eastAsia"/>
                      <w:sz w:val="18"/>
                      <w:szCs w:val="18"/>
                      <w:lang w:eastAsia="zh-CN"/>
                    </w:rPr>
                    <w:t>液态</w:t>
                  </w:r>
                </w:p>
              </w:tc>
              <w:tc>
                <w:tcPr>
                  <w:tcW w:w="780" w:type="dxa"/>
                  <w:vMerge w:val="restart"/>
                  <w:tcBorders>
                    <w:top w:val="single" w:color="auto" w:sz="4" w:space="0"/>
                    <w:left w:val="nil"/>
                    <w:right w:val="single" w:color="auto" w:sz="4" w:space="0"/>
                  </w:tcBorders>
                  <w:noWrap w:val="0"/>
                  <w:vAlign w:val="center"/>
                </w:tcPr>
                <w:p>
                  <w:pPr>
                    <w:jc w:val="center"/>
                    <w:rPr>
                      <w:rFonts w:hint="eastAsia"/>
                      <w:color w:val="000000"/>
                      <w:sz w:val="18"/>
                      <w:szCs w:val="18"/>
                    </w:rPr>
                  </w:pPr>
                  <w:r>
                    <w:rPr>
                      <w:rFonts w:hint="eastAsia"/>
                      <w:sz w:val="18"/>
                      <w:szCs w:val="18"/>
                    </w:rPr>
                    <w:t>废矿物油及含矿物油废物</w:t>
                  </w:r>
                </w:p>
              </w:tc>
              <w:tc>
                <w:tcPr>
                  <w:tcW w:w="885" w:type="dxa"/>
                  <w:vMerge w:val="restart"/>
                  <w:tcBorders>
                    <w:top w:val="single" w:color="auto" w:sz="4" w:space="0"/>
                    <w:left w:val="nil"/>
                    <w:right w:val="single" w:color="auto" w:sz="4" w:space="0"/>
                  </w:tcBorders>
                  <w:noWrap w:val="0"/>
                  <w:vAlign w:val="center"/>
                </w:tcPr>
                <w:p>
                  <w:pPr>
                    <w:jc w:val="center"/>
                    <w:rPr>
                      <w:color w:val="000000"/>
                      <w:sz w:val="18"/>
                      <w:szCs w:val="18"/>
                    </w:rPr>
                  </w:pPr>
                  <w:r>
                    <w:rPr>
                      <w:sz w:val="18"/>
                      <w:szCs w:val="18"/>
                    </w:rPr>
                    <w:t>有机物</w:t>
                  </w:r>
                </w:p>
              </w:tc>
              <w:tc>
                <w:tcPr>
                  <w:tcW w:w="765" w:type="dxa"/>
                  <w:tcBorders>
                    <w:top w:val="single" w:color="auto" w:sz="4" w:space="0"/>
                    <w:left w:val="nil"/>
                    <w:bottom w:val="single" w:color="auto" w:sz="4" w:space="0"/>
                    <w:right w:val="single" w:color="auto" w:sz="4" w:space="0"/>
                  </w:tcBorders>
                  <w:noWrap w:val="0"/>
                  <w:vAlign w:val="center"/>
                </w:tcPr>
                <w:p>
                  <w:pPr>
                    <w:jc w:val="center"/>
                    <w:rPr>
                      <w:color w:val="000000"/>
                      <w:sz w:val="18"/>
                      <w:szCs w:val="18"/>
                    </w:rPr>
                  </w:pPr>
                  <w:r>
                    <w:rPr>
                      <w:rFonts w:hint="eastAsia"/>
                      <w:sz w:val="18"/>
                      <w:szCs w:val="18"/>
                      <w:lang w:val="en-US" w:eastAsia="zh-CN"/>
                    </w:rPr>
                    <w:t>360d</w:t>
                  </w:r>
                </w:p>
              </w:tc>
              <w:tc>
                <w:tcPr>
                  <w:tcW w:w="615" w:type="dxa"/>
                  <w:vMerge w:val="restart"/>
                  <w:tcBorders>
                    <w:top w:val="single" w:color="auto" w:sz="4" w:space="0"/>
                    <w:left w:val="nil"/>
                    <w:right w:val="single" w:color="auto" w:sz="4" w:space="0"/>
                  </w:tcBorders>
                  <w:noWrap w:val="0"/>
                  <w:vAlign w:val="center"/>
                </w:tcPr>
                <w:p>
                  <w:pPr>
                    <w:jc w:val="center"/>
                    <w:rPr>
                      <w:color w:val="000000"/>
                      <w:sz w:val="18"/>
                      <w:szCs w:val="18"/>
                    </w:rPr>
                  </w:pPr>
                  <w:r>
                    <w:rPr>
                      <w:sz w:val="18"/>
                      <w:szCs w:val="18"/>
                    </w:rPr>
                    <w:t>T</w:t>
                  </w:r>
                  <w:r>
                    <w:rPr>
                      <w:rFonts w:hint="eastAsia"/>
                      <w:sz w:val="18"/>
                      <w:szCs w:val="18"/>
                    </w:rPr>
                    <w:t>，</w:t>
                  </w:r>
                  <w:r>
                    <w:rPr>
                      <w:sz w:val="18"/>
                      <w:szCs w:val="18"/>
                    </w:rPr>
                    <w:t>I</w:t>
                  </w:r>
                </w:p>
              </w:tc>
              <w:tc>
                <w:tcPr>
                  <w:tcW w:w="640" w:type="dxa"/>
                  <w:vMerge w:val="restart"/>
                  <w:tcBorders>
                    <w:top w:val="single" w:color="auto" w:sz="4" w:space="0"/>
                    <w:left w:val="nil"/>
                    <w:right w:val="single" w:color="auto" w:sz="4" w:space="0"/>
                  </w:tcBorders>
                  <w:noWrap w:val="0"/>
                  <w:vAlign w:val="center"/>
                </w:tcPr>
                <w:p>
                  <w:pPr>
                    <w:jc w:val="center"/>
                    <w:rPr>
                      <w:color w:val="000000"/>
                      <w:sz w:val="18"/>
                      <w:szCs w:val="18"/>
                    </w:rPr>
                  </w:pPr>
                  <w:r>
                    <w:rPr>
                      <w:sz w:val="18"/>
                      <w:szCs w:val="18"/>
                    </w:rPr>
                    <w:t>委托</w:t>
                  </w:r>
                  <w:r>
                    <w:rPr>
                      <w:rFonts w:hint="eastAsia"/>
                      <w:sz w:val="18"/>
                      <w:szCs w:val="18"/>
                      <w:lang w:eastAsia="zh-CN"/>
                    </w:rPr>
                    <w:t>中环信环保有限公司</w:t>
                  </w:r>
                  <w:r>
                    <w:rPr>
                      <w:sz w:val="18"/>
                      <w:szCs w:val="18"/>
                    </w:rPr>
                    <w:t>进行安全处置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7"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eastAsia="宋体"/>
                      <w:sz w:val="18"/>
                      <w:szCs w:val="18"/>
                      <w:lang w:val="en-US" w:eastAsia="zh-CN"/>
                    </w:rPr>
                  </w:pPr>
                  <w:r>
                    <w:rPr>
                      <w:rFonts w:hint="eastAsia"/>
                      <w:sz w:val="18"/>
                      <w:szCs w:val="18"/>
                      <w:lang w:val="en-US" w:eastAsia="zh-CN"/>
                    </w:rPr>
                    <w:t>2</w:t>
                  </w:r>
                </w:p>
              </w:tc>
              <w:tc>
                <w:tcPr>
                  <w:tcW w:w="840" w:type="dxa"/>
                  <w:tcBorders>
                    <w:top w:val="single" w:color="auto" w:sz="4" w:space="0"/>
                    <w:left w:val="nil"/>
                    <w:bottom w:val="single" w:color="000000" w:sz="6" w:space="0"/>
                    <w:right w:val="single" w:color="auto" w:sz="4" w:space="0"/>
                  </w:tcBorders>
                  <w:noWrap w:val="0"/>
                  <w:vAlign w:val="center"/>
                </w:tcPr>
                <w:p>
                  <w:pPr>
                    <w:jc w:val="center"/>
                    <w:rPr>
                      <w:rFonts w:hint="eastAsia" w:eastAsia="宋体"/>
                      <w:sz w:val="18"/>
                      <w:szCs w:val="18"/>
                      <w:lang w:eastAsia="zh-CN"/>
                    </w:rPr>
                  </w:pPr>
                  <w:r>
                    <w:rPr>
                      <w:rFonts w:hint="eastAsia"/>
                      <w:sz w:val="18"/>
                      <w:szCs w:val="18"/>
                      <w:lang w:eastAsia="zh-CN"/>
                    </w:rPr>
                    <w:t>废油</w:t>
                  </w:r>
                </w:p>
              </w:tc>
              <w:tc>
                <w:tcPr>
                  <w:tcW w:w="690" w:type="dxa"/>
                  <w:vMerge w:val="continue"/>
                  <w:tcBorders>
                    <w:left w:val="nil"/>
                    <w:bottom w:val="single" w:color="000000" w:sz="6" w:space="0"/>
                    <w:right w:val="single" w:color="auto" w:sz="4" w:space="0"/>
                  </w:tcBorders>
                  <w:noWrap w:val="0"/>
                  <w:vAlign w:val="center"/>
                </w:tcPr>
                <w:p>
                  <w:pPr>
                    <w:jc w:val="center"/>
                    <w:rPr>
                      <w:rFonts w:hint="eastAsia" w:eastAsia="宋体"/>
                      <w:sz w:val="18"/>
                      <w:szCs w:val="18"/>
                      <w:lang w:val="en-US" w:eastAsia="zh-CN"/>
                    </w:rPr>
                  </w:pPr>
                </w:p>
              </w:tc>
              <w:tc>
                <w:tcPr>
                  <w:tcW w:w="630" w:type="dxa"/>
                  <w:vMerge w:val="continue"/>
                  <w:tcBorders>
                    <w:left w:val="nil"/>
                    <w:bottom w:val="single" w:color="auto" w:sz="4" w:space="0"/>
                    <w:right w:val="single" w:color="auto" w:sz="4" w:space="0"/>
                  </w:tcBorders>
                  <w:noWrap w:val="0"/>
                  <w:vAlign w:val="center"/>
                </w:tcPr>
                <w:p>
                  <w:pPr>
                    <w:jc w:val="center"/>
                    <w:rPr>
                      <w:rFonts w:hint="default" w:eastAsia="宋体"/>
                      <w:sz w:val="18"/>
                      <w:szCs w:val="18"/>
                      <w:lang w:val="en-US" w:eastAsia="zh-CN"/>
                    </w:rPr>
                  </w:pPr>
                </w:p>
              </w:tc>
              <w:tc>
                <w:tcPr>
                  <w:tcW w:w="675" w:type="dxa"/>
                  <w:tcBorders>
                    <w:top w:val="single" w:color="auto" w:sz="4" w:space="0"/>
                    <w:left w:val="nil"/>
                    <w:bottom w:val="single" w:color="auto" w:sz="4" w:space="0"/>
                    <w:right w:val="single" w:color="auto" w:sz="4" w:space="0"/>
                  </w:tcBorders>
                  <w:noWrap w:val="0"/>
                  <w:vAlign w:val="center"/>
                </w:tcPr>
                <w:p>
                  <w:pPr>
                    <w:jc w:val="center"/>
                    <w:rPr>
                      <w:rFonts w:hint="default" w:eastAsia="宋体"/>
                      <w:sz w:val="18"/>
                      <w:szCs w:val="18"/>
                      <w:lang w:val="en-US" w:eastAsia="zh-CN"/>
                    </w:rPr>
                  </w:pPr>
                  <w:r>
                    <w:rPr>
                      <w:rFonts w:hint="eastAsia"/>
                      <w:sz w:val="18"/>
                      <w:szCs w:val="18"/>
                      <w:lang w:val="en-US" w:eastAsia="zh-CN"/>
                    </w:rPr>
                    <w:t>0.001t/a</w:t>
                  </w:r>
                </w:p>
              </w:tc>
              <w:tc>
                <w:tcPr>
                  <w:tcW w:w="870" w:type="dxa"/>
                  <w:tcBorders>
                    <w:top w:val="single" w:color="auto" w:sz="4" w:space="0"/>
                    <w:left w:val="nil"/>
                    <w:bottom w:val="single" w:color="auto" w:sz="4" w:space="0"/>
                    <w:right w:val="single" w:color="auto" w:sz="4" w:space="0"/>
                  </w:tcBorders>
                  <w:noWrap w:val="0"/>
                  <w:vAlign w:val="center"/>
                </w:tcPr>
                <w:p>
                  <w:pPr>
                    <w:jc w:val="center"/>
                    <w:rPr>
                      <w:rFonts w:hint="eastAsia"/>
                      <w:sz w:val="18"/>
                      <w:szCs w:val="18"/>
                    </w:rPr>
                  </w:pPr>
                  <w:r>
                    <w:rPr>
                      <w:rFonts w:hint="eastAsia"/>
                      <w:sz w:val="18"/>
                      <w:szCs w:val="18"/>
                      <w:lang w:eastAsia="zh-CN"/>
                    </w:rPr>
                    <w:t>油水分离器</w:t>
                  </w:r>
                </w:p>
              </w:tc>
              <w:tc>
                <w:tcPr>
                  <w:tcW w:w="600" w:type="dxa"/>
                  <w:tcBorders>
                    <w:top w:val="single" w:color="auto" w:sz="4" w:space="0"/>
                    <w:left w:val="nil"/>
                    <w:bottom w:val="single" w:color="000000" w:sz="6" w:space="0"/>
                    <w:right w:val="single" w:color="auto" w:sz="4" w:space="0"/>
                  </w:tcBorders>
                  <w:noWrap w:val="0"/>
                  <w:vAlign w:val="center"/>
                </w:tcPr>
                <w:p>
                  <w:pPr>
                    <w:jc w:val="center"/>
                    <w:rPr>
                      <w:sz w:val="18"/>
                      <w:szCs w:val="18"/>
                    </w:rPr>
                  </w:pPr>
                  <w:r>
                    <w:rPr>
                      <w:rFonts w:hint="eastAsia"/>
                      <w:sz w:val="18"/>
                      <w:szCs w:val="18"/>
                      <w:lang w:eastAsia="zh-CN"/>
                    </w:rPr>
                    <w:t>液态</w:t>
                  </w:r>
                </w:p>
              </w:tc>
              <w:tc>
                <w:tcPr>
                  <w:tcW w:w="780" w:type="dxa"/>
                  <w:vMerge w:val="continue"/>
                  <w:tcBorders>
                    <w:left w:val="nil"/>
                    <w:bottom w:val="single" w:color="000000" w:sz="6" w:space="0"/>
                    <w:right w:val="single" w:color="auto" w:sz="4" w:space="0"/>
                  </w:tcBorders>
                  <w:noWrap w:val="0"/>
                  <w:vAlign w:val="center"/>
                </w:tcPr>
                <w:p>
                  <w:pPr>
                    <w:jc w:val="center"/>
                    <w:rPr>
                      <w:rFonts w:hint="default" w:eastAsia="宋体"/>
                      <w:sz w:val="18"/>
                      <w:szCs w:val="18"/>
                      <w:lang w:val="en-US" w:eastAsia="zh-CN"/>
                    </w:rPr>
                  </w:pPr>
                </w:p>
              </w:tc>
              <w:tc>
                <w:tcPr>
                  <w:tcW w:w="885" w:type="dxa"/>
                  <w:vMerge w:val="continue"/>
                  <w:tcBorders>
                    <w:left w:val="nil"/>
                    <w:bottom w:val="single" w:color="auto" w:sz="4" w:space="0"/>
                    <w:right w:val="single" w:color="auto" w:sz="4" w:space="0"/>
                  </w:tcBorders>
                  <w:noWrap w:val="0"/>
                  <w:vAlign w:val="center"/>
                </w:tcPr>
                <w:p>
                  <w:pPr>
                    <w:jc w:val="center"/>
                    <w:rPr>
                      <w:sz w:val="18"/>
                      <w:szCs w:val="18"/>
                    </w:rPr>
                  </w:pPr>
                </w:p>
              </w:tc>
              <w:tc>
                <w:tcPr>
                  <w:tcW w:w="765" w:type="dxa"/>
                  <w:tcBorders>
                    <w:top w:val="single" w:color="auto" w:sz="4" w:space="0"/>
                    <w:left w:val="nil"/>
                    <w:bottom w:val="single" w:color="auto" w:sz="4" w:space="0"/>
                    <w:right w:val="single" w:color="auto" w:sz="4" w:space="0"/>
                  </w:tcBorders>
                  <w:noWrap w:val="0"/>
                  <w:vAlign w:val="center"/>
                </w:tcPr>
                <w:p>
                  <w:pPr>
                    <w:jc w:val="center"/>
                    <w:rPr>
                      <w:rFonts w:hint="default" w:eastAsia="宋体"/>
                      <w:sz w:val="18"/>
                      <w:szCs w:val="18"/>
                      <w:lang w:val="en-US" w:eastAsia="zh-CN"/>
                    </w:rPr>
                  </w:pPr>
                  <w:r>
                    <w:rPr>
                      <w:rFonts w:hint="eastAsia"/>
                      <w:sz w:val="18"/>
                      <w:szCs w:val="18"/>
                      <w:lang w:val="en-US" w:eastAsia="zh-CN"/>
                    </w:rPr>
                    <w:t>360d</w:t>
                  </w:r>
                </w:p>
              </w:tc>
              <w:tc>
                <w:tcPr>
                  <w:tcW w:w="615" w:type="dxa"/>
                  <w:vMerge w:val="continue"/>
                  <w:tcBorders>
                    <w:left w:val="nil"/>
                    <w:bottom w:val="single" w:color="auto" w:sz="4" w:space="0"/>
                    <w:right w:val="single" w:color="auto" w:sz="4" w:space="0"/>
                  </w:tcBorders>
                  <w:noWrap w:val="0"/>
                  <w:vAlign w:val="center"/>
                </w:tcPr>
                <w:p>
                  <w:pPr>
                    <w:jc w:val="center"/>
                    <w:rPr>
                      <w:sz w:val="18"/>
                      <w:szCs w:val="18"/>
                    </w:rPr>
                  </w:pPr>
                </w:p>
              </w:tc>
              <w:tc>
                <w:tcPr>
                  <w:tcW w:w="640" w:type="dxa"/>
                  <w:vMerge w:val="continue"/>
                  <w:tcBorders>
                    <w:left w:val="nil"/>
                    <w:right w:val="single" w:color="auto" w:sz="4" w:space="0"/>
                  </w:tcBorders>
                  <w:noWrap w:val="0"/>
                  <w:vAlign w:val="center"/>
                </w:tcPr>
                <w:p>
                  <w:pPr>
                    <w:jc w:val="center"/>
                    <w:rPr>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47"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sz w:val="18"/>
                      <w:szCs w:val="18"/>
                      <w:lang w:val="en-US" w:eastAsia="zh-CN"/>
                    </w:rPr>
                  </w:pPr>
                  <w:r>
                    <w:rPr>
                      <w:rFonts w:hint="eastAsia"/>
                      <w:sz w:val="18"/>
                      <w:szCs w:val="18"/>
                      <w:lang w:val="en-US" w:eastAsia="zh-CN"/>
                    </w:rPr>
                    <w:t>3</w:t>
                  </w:r>
                </w:p>
              </w:tc>
              <w:tc>
                <w:tcPr>
                  <w:tcW w:w="840" w:type="dxa"/>
                  <w:tcBorders>
                    <w:top w:val="single" w:color="000000" w:sz="6" w:space="0"/>
                    <w:left w:val="nil"/>
                    <w:bottom w:val="single" w:color="auto" w:sz="4" w:space="0"/>
                    <w:right w:val="single" w:color="auto" w:sz="4" w:space="0"/>
                  </w:tcBorders>
                  <w:noWrap w:val="0"/>
                  <w:vAlign w:val="center"/>
                </w:tcPr>
                <w:p>
                  <w:pPr>
                    <w:jc w:val="center"/>
                    <w:rPr>
                      <w:rFonts w:hint="eastAsia"/>
                      <w:sz w:val="18"/>
                      <w:szCs w:val="18"/>
                      <w:lang w:eastAsia="zh-CN"/>
                    </w:rPr>
                  </w:pPr>
                  <w:r>
                    <w:rPr>
                      <w:rFonts w:hint="eastAsia"/>
                      <w:sz w:val="18"/>
                      <w:szCs w:val="18"/>
                      <w:lang w:eastAsia="zh-CN"/>
                    </w:rPr>
                    <w:t>废乳化液</w:t>
                  </w:r>
                </w:p>
              </w:tc>
              <w:tc>
                <w:tcPr>
                  <w:tcW w:w="690" w:type="dxa"/>
                  <w:tcBorders>
                    <w:top w:val="single" w:color="000000" w:sz="6" w:space="0"/>
                    <w:left w:val="nil"/>
                    <w:bottom w:val="single" w:color="auto" w:sz="4" w:space="0"/>
                    <w:right w:val="single" w:color="auto" w:sz="4" w:space="0"/>
                  </w:tcBorders>
                  <w:noWrap w:val="0"/>
                  <w:vAlign w:val="center"/>
                </w:tcPr>
                <w:p>
                  <w:pPr>
                    <w:jc w:val="center"/>
                    <w:rPr>
                      <w:sz w:val="18"/>
                      <w:szCs w:val="18"/>
                    </w:rPr>
                  </w:pPr>
                  <w:r>
                    <w:rPr>
                      <w:sz w:val="18"/>
                      <w:szCs w:val="18"/>
                    </w:rPr>
                    <w:t>HW</w:t>
                  </w:r>
                  <w:r>
                    <w:rPr>
                      <w:rFonts w:hint="eastAsia"/>
                      <w:sz w:val="18"/>
                      <w:szCs w:val="18"/>
                    </w:rPr>
                    <w:t>0</w:t>
                  </w:r>
                  <w:r>
                    <w:rPr>
                      <w:rFonts w:hint="eastAsia"/>
                      <w:sz w:val="18"/>
                      <w:szCs w:val="18"/>
                      <w:lang w:val="en-US" w:eastAsia="zh-CN"/>
                    </w:rPr>
                    <w:t>9</w:t>
                  </w:r>
                </w:p>
              </w:tc>
              <w:tc>
                <w:tcPr>
                  <w:tcW w:w="630" w:type="dxa"/>
                  <w:tcBorders>
                    <w:top w:val="single" w:color="auto" w:sz="4" w:space="0"/>
                    <w:left w:val="nil"/>
                    <w:bottom w:val="single" w:color="auto" w:sz="4" w:space="0"/>
                    <w:right w:val="single" w:color="auto" w:sz="4" w:space="0"/>
                  </w:tcBorders>
                  <w:noWrap w:val="0"/>
                  <w:vAlign w:val="center"/>
                </w:tcPr>
                <w:p>
                  <w:pPr>
                    <w:jc w:val="center"/>
                    <w:rPr>
                      <w:rFonts w:hint="default"/>
                      <w:sz w:val="18"/>
                      <w:szCs w:val="18"/>
                      <w:lang w:val="en-US" w:eastAsia="zh-CN"/>
                    </w:rPr>
                  </w:pPr>
                  <w:r>
                    <w:rPr>
                      <w:rFonts w:hint="eastAsia"/>
                      <w:sz w:val="18"/>
                      <w:szCs w:val="18"/>
                      <w:lang w:val="en-US" w:eastAsia="zh-CN"/>
                    </w:rPr>
                    <w:t>900-006-09</w:t>
                  </w:r>
                </w:p>
              </w:tc>
              <w:tc>
                <w:tcPr>
                  <w:tcW w:w="675" w:type="dxa"/>
                  <w:tcBorders>
                    <w:top w:val="single" w:color="auto" w:sz="4" w:space="0"/>
                    <w:left w:val="nil"/>
                    <w:bottom w:val="single" w:color="auto" w:sz="4" w:space="0"/>
                    <w:right w:val="single" w:color="auto" w:sz="4" w:space="0"/>
                  </w:tcBorders>
                  <w:noWrap w:val="0"/>
                  <w:vAlign w:val="center"/>
                </w:tcPr>
                <w:p>
                  <w:pPr>
                    <w:jc w:val="center"/>
                    <w:rPr>
                      <w:rFonts w:hint="default"/>
                      <w:sz w:val="18"/>
                      <w:szCs w:val="18"/>
                      <w:lang w:val="en-US" w:eastAsia="zh-CN"/>
                    </w:rPr>
                  </w:pPr>
                  <w:r>
                    <w:rPr>
                      <w:rFonts w:hint="eastAsia"/>
                      <w:sz w:val="18"/>
                      <w:szCs w:val="18"/>
                      <w:lang w:val="en-US" w:eastAsia="zh-CN"/>
                    </w:rPr>
                    <w:t>0.15t/a</w:t>
                  </w:r>
                </w:p>
              </w:tc>
              <w:tc>
                <w:tcPr>
                  <w:tcW w:w="870" w:type="dxa"/>
                  <w:tcBorders>
                    <w:top w:val="single" w:color="auto" w:sz="4" w:space="0"/>
                    <w:left w:val="nil"/>
                    <w:bottom w:val="single" w:color="auto" w:sz="4" w:space="0"/>
                    <w:right w:val="single" w:color="auto" w:sz="4" w:space="0"/>
                  </w:tcBorders>
                  <w:noWrap w:val="0"/>
                  <w:vAlign w:val="center"/>
                </w:tcPr>
                <w:p>
                  <w:pPr>
                    <w:jc w:val="center"/>
                    <w:rPr>
                      <w:rFonts w:hint="eastAsia" w:eastAsia="宋体"/>
                      <w:sz w:val="18"/>
                      <w:szCs w:val="18"/>
                      <w:lang w:eastAsia="zh-CN"/>
                    </w:rPr>
                  </w:pPr>
                  <w:r>
                    <w:rPr>
                      <w:rFonts w:hint="eastAsia"/>
                      <w:sz w:val="18"/>
                      <w:szCs w:val="18"/>
                    </w:rPr>
                    <w:t>设备维护</w:t>
                  </w:r>
                </w:p>
              </w:tc>
              <w:tc>
                <w:tcPr>
                  <w:tcW w:w="600" w:type="dxa"/>
                  <w:tcBorders>
                    <w:top w:val="single" w:color="000000" w:sz="6" w:space="0"/>
                    <w:left w:val="nil"/>
                    <w:bottom w:val="single" w:color="auto" w:sz="4" w:space="0"/>
                    <w:right w:val="single" w:color="auto" w:sz="4" w:space="0"/>
                  </w:tcBorders>
                  <w:noWrap w:val="0"/>
                  <w:vAlign w:val="center"/>
                </w:tcPr>
                <w:p>
                  <w:pPr>
                    <w:jc w:val="center"/>
                    <w:rPr>
                      <w:rFonts w:hint="eastAsia"/>
                      <w:sz w:val="18"/>
                      <w:szCs w:val="18"/>
                      <w:lang w:eastAsia="zh-CN"/>
                    </w:rPr>
                  </w:pPr>
                  <w:r>
                    <w:rPr>
                      <w:rFonts w:hint="eastAsia"/>
                      <w:sz w:val="18"/>
                      <w:szCs w:val="18"/>
                      <w:lang w:eastAsia="zh-CN"/>
                    </w:rPr>
                    <w:t>液态</w:t>
                  </w:r>
                </w:p>
              </w:tc>
              <w:tc>
                <w:tcPr>
                  <w:tcW w:w="780" w:type="dxa"/>
                  <w:tcBorders>
                    <w:top w:val="single" w:color="000000" w:sz="6" w:space="0"/>
                    <w:left w:val="nil"/>
                    <w:bottom w:val="single" w:color="auto" w:sz="4" w:space="0"/>
                    <w:right w:val="single" w:color="auto" w:sz="4" w:space="0"/>
                  </w:tcBorders>
                  <w:noWrap w:val="0"/>
                  <w:vAlign w:val="center"/>
                </w:tcPr>
                <w:p>
                  <w:pPr>
                    <w:jc w:val="center"/>
                    <w:rPr>
                      <w:rFonts w:hint="eastAsia"/>
                      <w:sz w:val="18"/>
                      <w:szCs w:val="18"/>
                      <w:lang w:eastAsia="zh-CN"/>
                    </w:rPr>
                  </w:pPr>
                  <w:r>
                    <w:rPr>
                      <w:rFonts w:hint="eastAsia"/>
                      <w:sz w:val="18"/>
                      <w:szCs w:val="18"/>
                      <w:lang w:eastAsia="zh-CN"/>
                    </w:rPr>
                    <w:t>油</w:t>
                  </w:r>
                  <w:r>
                    <w:rPr>
                      <w:rFonts w:hint="eastAsia"/>
                      <w:sz w:val="18"/>
                      <w:szCs w:val="18"/>
                      <w:lang w:val="en-US" w:eastAsia="zh-CN"/>
                    </w:rPr>
                    <w:t>/</w:t>
                  </w:r>
                  <w:r>
                    <w:rPr>
                      <w:rFonts w:hint="eastAsia"/>
                      <w:sz w:val="18"/>
                      <w:szCs w:val="18"/>
                      <w:lang w:eastAsia="zh-CN"/>
                    </w:rPr>
                    <w:t>水、烃</w:t>
                  </w:r>
                  <w:r>
                    <w:rPr>
                      <w:rFonts w:hint="eastAsia"/>
                      <w:sz w:val="18"/>
                      <w:szCs w:val="18"/>
                      <w:lang w:val="en-US" w:eastAsia="zh-CN"/>
                    </w:rPr>
                    <w:t>/水混合物或乳化液</w:t>
                  </w:r>
                </w:p>
              </w:tc>
              <w:tc>
                <w:tcPr>
                  <w:tcW w:w="885" w:type="dxa"/>
                  <w:tcBorders>
                    <w:top w:val="single" w:color="auto" w:sz="4" w:space="0"/>
                    <w:left w:val="nil"/>
                    <w:bottom w:val="single" w:color="auto" w:sz="4" w:space="0"/>
                    <w:right w:val="single" w:color="auto" w:sz="4" w:space="0"/>
                  </w:tcBorders>
                  <w:noWrap w:val="0"/>
                  <w:vAlign w:val="center"/>
                </w:tcPr>
                <w:p>
                  <w:pPr>
                    <w:jc w:val="center"/>
                    <w:rPr>
                      <w:rFonts w:hint="eastAsia" w:eastAsia="宋体"/>
                      <w:sz w:val="18"/>
                      <w:szCs w:val="18"/>
                      <w:lang w:eastAsia="zh-CN"/>
                    </w:rPr>
                  </w:pPr>
                  <w:r>
                    <w:rPr>
                      <w:rFonts w:hint="eastAsia"/>
                      <w:sz w:val="18"/>
                      <w:szCs w:val="18"/>
                      <w:lang w:eastAsia="zh-CN"/>
                    </w:rPr>
                    <w:t>有机物</w:t>
                  </w:r>
                </w:p>
              </w:tc>
              <w:tc>
                <w:tcPr>
                  <w:tcW w:w="765" w:type="dxa"/>
                  <w:tcBorders>
                    <w:top w:val="single" w:color="auto" w:sz="4" w:space="0"/>
                    <w:left w:val="nil"/>
                    <w:bottom w:val="single" w:color="auto" w:sz="4" w:space="0"/>
                    <w:right w:val="single" w:color="auto" w:sz="4" w:space="0"/>
                  </w:tcBorders>
                  <w:noWrap w:val="0"/>
                  <w:vAlign w:val="center"/>
                </w:tcPr>
                <w:p>
                  <w:pPr>
                    <w:jc w:val="center"/>
                    <w:rPr>
                      <w:rFonts w:hint="eastAsia"/>
                      <w:sz w:val="18"/>
                      <w:szCs w:val="18"/>
                      <w:lang w:val="en-US" w:eastAsia="zh-CN"/>
                    </w:rPr>
                  </w:pPr>
                  <w:r>
                    <w:rPr>
                      <w:rFonts w:hint="eastAsia"/>
                      <w:sz w:val="18"/>
                      <w:szCs w:val="18"/>
                      <w:lang w:val="en-US" w:eastAsia="zh-CN"/>
                    </w:rPr>
                    <w:t>360d</w:t>
                  </w:r>
                </w:p>
              </w:tc>
              <w:tc>
                <w:tcPr>
                  <w:tcW w:w="615" w:type="dxa"/>
                  <w:tcBorders>
                    <w:top w:val="single" w:color="auto" w:sz="4" w:space="0"/>
                    <w:left w:val="nil"/>
                    <w:bottom w:val="single" w:color="auto" w:sz="4" w:space="0"/>
                    <w:right w:val="single" w:color="auto" w:sz="4" w:space="0"/>
                  </w:tcBorders>
                  <w:noWrap w:val="0"/>
                  <w:vAlign w:val="center"/>
                </w:tcPr>
                <w:p>
                  <w:pPr>
                    <w:jc w:val="center"/>
                    <w:rPr>
                      <w:sz w:val="18"/>
                      <w:szCs w:val="18"/>
                    </w:rPr>
                  </w:pPr>
                  <w:r>
                    <w:rPr>
                      <w:sz w:val="18"/>
                      <w:szCs w:val="18"/>
                    </w:rPr>
                    <w:t>T</w:t>
                  </w:r>
                </w:p>
              </w:tc>
              <w:tc>
                <w:tcPr>
                  <w:tcW w:w="640" w:type="dxa"/>
                  <w:vMerge w:val="continue"/>
                  <w:tcBorders>
                    <w:left w:val="nil"/>
                    <w:bottom w:val="single" w:color="auto" w:sz="4" w:space="0"/>
                    <w:right w:val="single" w:color="auto" w:sz="4" w:space="0"/>
                  </w:tcBorders>
                  <w:noWrap w:val="0"/>
                  <w:vAlign w:val="center"/>
                </w:tcPr>
                <w:p>
                  <w:pPr>
                    <w:jc w:val="center"/>
                    <w:rPr>
                      <w:sz w:val="18"/>
                      <w:szCs w:val="18"/>
                    </w:rPr>
                  </w:pPr>
                </w:p>
              </w:tc>
            </w:tr>
          </w:tbl>
          <w:p>
            <w:pPr>
              <w:autoSpaceDE w:val="0"/>
              <w:autoSpaceDN w:val="0"/>
              <w:adjustRightInd w:val="0"/>
              <w:snapToGrid w:val="0"/>
              <w:spacing w:line="520" w:lineRule="exact"/>
              <w:ind w:firstLine="960" w:firstLineChars="400"/>
              <w:rPr>
                <w:rFonts w:hint="default" w:ascii="Times New Roman" w:hAnsi="Times New Roman" w:eastAsia="黑体" w:cs="Times New Roman"/>
                <w:b w:val="0"/>
                <w:bCs w:val="0"/>
                <w:sz w:val="24"/>
                <w:szCs w:val="22"/>
                <w:highlight w:val="none"/>
                <w:u w:val="none"/>
                <w:lang w:val="en-US" w:eastAsia="zh-CN"/>
              </w:rPr>
            </w:pPr>
            <w:r>
              <w:rPr>
                <w:rFonts w:hint="default" w:ascii="Times New Roman" w:hAnsi="Times New Roman" w:eastAsia="黑体" w:cs="Times New Roman"/>
                <w:b w:val="0"/>
                <w:bCs w:val="0"/>
                <w:sz w:val="24"/>
                <w:szCs w:val="22"/>
                <w:highlight w:val="none"/>
                <w:u w:val="none"/>
                <w:lang w:val="en-US" w:eastAsia="zh-CN"/>
              </w:rPr>
              <w:t>表</w:t>
            </w:r>
            <w:r>
              <w:rPr>
                <w:rFonts w:hint="eastAsia" w:ascii="Times New Roman" w:hAnsi="Times New Roman" w:eastAsia="黑体" w:cs="Times New Roman"/>
                <w:b w:val="0"/>
                <w:bCs w:val="0"/>
                <w:sz w:val="24"/>
                <w:szCs w:val="22"/>
                <w:highlight w:val="none"/>
                <w:u w:val="none"/>
                <w:lang w:val="en-US" w:eastAsia="zh-CN"/>
              </w:rPr>
              <w:t>37</w:t>
            </w:r>
            <w:r>
              <w:rPr>
                <w:rFonts w:hint="default" w:ascii="Times New Roman" w:hAnsi="Times New Roman" w:eastAsia="黑体" w:cs="Times New Roman"/>
                <w:b w:val="0"/>
                <w:bCs w:val="0"/>
                <w:sz w:val="24"/>
                <w:szCs w:val="22"/>
                <w:highlight w:val="none"/>
                <w:u w:val="none"/>
                <w:lang w:val="en-US" w:eastAsia="zh-CN"/>
              </w:rPr>
              <w:t xml:space="preserve">        项目危险废物贮存场所基本情况表</w:t>
            </w:r>
          </w:p>
          <w:tbl>
            <w:tblPr>
              <w:tblStyle w:val="20"/>
              <w:tblW w:w="830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67"/>
              <w:gridCol w:w="958"/>
              <w:gridCol w:w="1189"/>
              <w:gridCol w:w="996"/>
              <w:gridCol w:w="1202"/>
              <w:gridCol w:w="780"/>
              <w:gridCol w:w="697"/>
              <w:gridCol w:w="757"/>
              <w:gridCol w:w="648"/>
              <w:gridCol w:w="61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467" w:type="dxa"/>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序号</w:t>
                  </w:r>
                </w:p>
              </w:tc>
              <w:tc>
                <w:tcPr>
                  <w:tcW w:w="958" w:type="dxa"/>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贮存场所（设施）名称</w:t>
                  </w:r>
                </w:p>
              </w:tc>
              <w:tc>
                <w:tcPr>
                  <w:tcW w:w="1189" w:type="dxa"/>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危险废物名称</w:t>
                  </w:r>
                </w:p>
              </w:tc>
              <w:tc>
                <w:tcPr>
                  <w:tcW w:w="996" w:type="dxa"/>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危险废物类别</w:t>
                  </w:r>
                </w:p>
              </w:tc>
              <w:tc>
                <w:tcPr>
                  <w:tcW w:w="1202" w:type="dxa"/>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危险废物代码</w:t>
                  </w:r>
                </w:p>
              </w:tc>
              <w:tc>
                <w:tcPr>
                  <w:tcW w:w="780" w:type="dxa"/>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位置</w:t>
                  </w:r>
                </w:p>
              </w:tc>
              <w:tc>
                <w:tcPr>
                  <w:tcW w:w="697" w:type="dxa"/>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占地面积</w:t>
                  </w:r>
                </w:p>
              </w:tc>
              <w:tc>
                <w:tcPr>
                  <w:tcW w:w="757" w:type="dxa"/>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贮存方式</w:t>
                  </w:r>
                </w:p>
              </w:tc>
              <w:tc>
                <w:tcPr>
                  <w:tcW w:w="648" w:type="dxa"/>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贮存</w:t>
                  </w:r>
                </w:p>
                <w:p>
                  <w:pPr>
                    <w:topLinePunct/>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能力</w:t>
                  </w:r>
                </w:p>
              </w:tc>
              <w:tc>
                <w:tcPr>
                  <w:tcW w:w="612" w:type="dxa"/>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贮存</w:t>
                  </w:r>
                </w:p>
                <w:p>
                  <w:pPr>
                    <w:topLinePunct/>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周期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467" w:type="dxa"/>
                  <w:vMerge w:val="restart"/>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1</w:t>
                  </w:r>
                </w:p>
              </w:tc>
              <w:tc>
                <w:tcPr>
                  <w:tcW w:w="958" w:type="dxa"/>
                  <w:vMerge w:val="restart"/>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危废暂存间</w:t>
                  </w:r>
                </w:p>
              </w:tc>
              <w:tc>
                <w:tcPr>
                  <w:tcW w:w="1189" w:type="dxa"/>
                  <w:tcBorders>
                    <w:tl2br w:val="nil"/>
                    <w:tr2bl w:val="nil"/>
                  </w:tcBorders>
                  <w:noWrap w:val="0"/>
                  <w:vAlign w:val="center"/>
                </w:tcPr>
                <w:p>
                  <w:pPr>
                    <w:topLinePunct/>
                    <w:adjustRightInd w:val="0"/>
                    <w:snapToGrid w:val="0"/>
                    <w:spacing w:line="240" w:lineRule="atLeast"/>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废润滑油</w:t>
                  </w:r>
                </w:p>
              </w:tc>
              <w:tc>
                <w:tcPr>
                  <w:tcW w:w="996" w:type="dxa"/>
                  <w:vMerge w:val="restart"/>
                  <w:tcBorders>
                    <w:tl2br w:val="nil"/>
                    <w:tr2bl w:val="nil"/>
                  </w:tcBorders>
                  <w:noWrap w:val="0"/>
                  <w:vAlign w:val="center"/>
                </w:tcPr>
                <w:p>
                  <w:pPr>
                    <w:topLinePunct/>
                    <w:adjustRightInd w:val="0"/>
                    <w:snapToGrid w:val="0"/>
                    <w:spacing w:line="240" w:lineRule="atLeast"/>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t>HW08废矿物油与含矿物油废物</w:t>
                  </w:r>
                </w:p>
              </w:tc>
              <w:tc>
                <w:tcPr>
                  <w:tcW w:w="1202" w:type="dxa"/>
                  <w:vMerge w:val="restart"/>
                  <w:tcBorders>
                    <w:tl2br w:val="nil"/>
                    <w:tr2bl w:val="nil"/>
                  </w:tcBorders>
                  <w:noWrap w:val="0"/>
                  <w:vAlign w:val="center"/>
                </w:tcPr>
                <w:p>
                  <w:pPr>
                    <w:topLinePunct/>
                    <w:adjustRightInd w:val="0"/>
                    <w:snapToGrid w:val="0"/>
                    <w:spacing w:line="240" w:lineRule="atLeast"/>
                    <w:jc w:val="center"/>
                    <w:rPr>
                      <w:rFonts w:hint="default" w:ascii="Times New Roman" w:hAnsi="Times New Roman" w:cs="Times New Roman"/>
                      <w:sz w:val="21"/>
                      <w:szCs w:val="21"/>
                      <w:lang w:val="en-US" w:eastAsia="zh-CN"/>
                    </w:rPr>
                  </w:pPr>
                  <w:r>
                    <w:rPr>
                      <w:sz w:val="21"/>
                      <w:szCs w:val="21"/>
                    </w:rPr>
                    <w:t>900-</w:t>
                  </w:r>
                  <w:r>
                    <w:rPr>
                      <w:rFonts w:hint="eastAsia"/>
                      <w:sz w:val="21"/>
                      <w:szCs w:val="21"/>
                    </w:rPr>
                    <w:t>214</w:t>
                  </w:r>
                  <w:r>
                    <w:rPr>
                      <w:sz w:val="21"/>
                      <w:szCs w:val="21"/>
                    </w:rPr>
                    <w:t>-</w:t>
                  </w:r>
                  <w:r>
                    <w:rPr>
                      <w:rFonts w:hint="eastAsia"/>
                      <w:sz w:val="21"/>
                      <w:szCs w:val="21"/>
                    </w:rPr>
                    <w:t>08</w:t>
                  </w:r>
                </w:p>
              </w:tc>
              <w:tc>
                <w:tcPr>
                  <w:tcW w:w="780" w:type="dxa"/>
                  <w:vMerge w:val="restart"/>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lang w:eastAsia="zh-CN"/>
                    </w:rPr>
                  </w:pPr>
                  <w:r>
                    <w:rPr>
                      <w:rFonts w:hint="eastAsia" w:cs="Times New Roman"/>
                      <w:sz w:val="21"/>
                      <w:szCs w:val="21"/>
                      <w:lang w:eastAsia="zh-CN"/>
                    </w:rPr>
                    <w:t>厂区北侧、南侧</w:t>
                  </w:r>
                </w:p>
              </w:tc>
              <w:tc>
                <w:tcPr>
                  <w:tcW w:w="697" w:type="dxa"/>
                  <w:vMerge w:val="restart"/>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lang w:val="en-US" w:eastAsia="zh-CN"/>
                    </w:rPr>
                  </w:pPr>
                  <w:r>
                    <w:rPr>
                      <w:rFonts w:hint="eastAsia" w:cs="Times New Roman"/>
                      <w:sz w:val="21"/>
                      <w:szCs w:val="21"/>
                      <w:lang w:val="en-US" w:eastAsia="zh-CN"/>
                    </w:rPr>
                    <w:t>2*48</w:t>
                  </w:r>
                  <w:r>
                    <w:rPr>
                      <w:rFonts w:hint="default" w:ascii="Times New Roman" w:hAnsi="Times New Roman" w:cs="Times New Roman"/>
                      <w:sz w:val="21"/>
                      <w:szCs w:val="21"/>
                      <w:lang w:val="en-US" w:eastAsia="zh-CN"/>
                    </w:rPr>
                    <w:t>m</w:t>
                  </w:r>
                  <w:r>
                    <w:rPr>
                      <w:rFonts w:hint="default" w:ascii="Times New Roman" w:hAnsi="Times New Roman" w:cs="Times New Roman"/>
                      <w:sz w:val="21"/>
                      <w:szCs w:val="21"/>
                      <w:vertAlign w:val="superscript"/>
                      <w:lang w:val="en-US" w:eastAsia="zh-CN"/>
                    </w:rPr>
                    <w:t>2</w:t>
                  </w:r>
                </w:p>
              </w:tc>
              <w:tc>
                <w:tcPr>
                  <w:tcW w:w="757" w:type="dxa"/>
                  <w:vMerge w:val="restart"/>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铁桶储存</w:t>
                  </w:r>
                </w:p>
              </w:tc>
              <w:tc>
                <w:tcPr>
                  <w:tcW w:w="648" w:type="dxa"/>
                  <w:vMerge w:val="restart"/>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lang w:val="en-US" w:eastAsia="zh-CN"/>
                    </w:rPr>
                  </w:pPr>
                  <w:r>
                    <w:rPr>
                      <w:rFonts w:hint="eastAsia" w:cs="Times New Roman"/>
                      <w:sz w:val="21"/>
                      <w:szCs w:val="21"/>
                      <w:lang w:val="en-US" w:eastAsia="zh-CN"/>
                    </w:rPr>
                    <w:t>1t</w:t>
                  </w:r>
                  <w:r>
                    <w:rPr>
                      <w:rFonts w:hint="default" w:ascii="Times New Roman" w:hAnsi="Times New Roman" w:cs="Times New Roman"/>
                      <w:sz w:val="21"/>
                      <w:szCs w:val="21"/>
                      <w:lang w:val="en-US" w:eastAsia="zh-CN"/>
                    </w:rPr>
                    <w:t xml:space="preserve"> </w:t>
                  </w:r>
                </w:p>
              </w:tc>
              <w:tc>
                <w:tcPr>
                  <w:tcW w:w="612" w:type="dxa"/>
                  <w:vMerge w:val="restart"/>
                  <w:tcBorders>
                    <w:tl2br w:val="nil"/>
                    <w:tr2bl w:val="nil"/>
                  </w:tcBorders>
                  <w:noWrap w:val="0"/>
                  <w:vAlign w:val="center"/>
                </w:tcPr>
                <w:p>
                  <w:pPr>
                    <w:topLinePunct/>
                    <w:adjustRightInd w:val="0"/>
                    <w:snapToGrid w:val="0"/>
                    <w:spacing w:line="240" w:lineRule="atLeast"/>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1a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467" w:type="dxa"/>
                  <w:vMerge w:val="continue"/>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lang w:val="en-US" w:eastAsia="zh-CN"/>
                    </w:rPr>
                  </w:pPr>
                </w:p>
              </w:tc>
              <w:tc>
                <w:tcPr>
                  <w:tcW w:w="958" w:type="dxa"/>
                  <w:vMerge w:val="continue"/>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pPr>
                    <w:topLinePunct/>
                    <w:adjustRightInd w:val="0"/>
                    <w:snapToGrid w:val="0"/>
                    <w:spacing w:line="240" w:lineRule="atLeast"/>
                    <w:jc w:val="center"/>
                    <w:rPr>
                      <w:rFonts w:hint="default" w:ascii="Times New Roman" w:hAnsi="Times New Roman" w:cs="Times New Roman"/>
                      <w:sz w:val="21"/>
                      <w:szCs w:val="21"/>
                      <w:lang w:val="en-US" w:eastAsia="zh-CN"/>
                    </w:rPr>
                  </w:pPr>
                  <w:r>
                    <w:rPr>
                      <w:rFonts w:hint="eastAsia" w:cs="Times New Roman"/>
                      <w:sz w:val="21"/>
                      <w:szCs w:val="21"/>
                      <w:lang w:val="en-US" w:eastAsia="zh-CN"/>
                    </w:rPr>
                    <w:t>废油</w:t>
                  </w:r>
                </w:p>
              </w:tc>
              <w:tc>
                <w:tcPr>
                  <w:tcW w:w="996" w:type="dxa"/>
                  <w:vMerge w:val="continue"/>
                  <w:tcBorders>
                    <w:tl2br w:val="nil"/>
                    <w:tr2bl w:val="nil"/>
                  </w:tcBorders>
                  <w:noWrap w:val="0"/>
                  <w:vAlign w:val="center"/>
                </w:tcPr>
                <w:p>
                  <w:pPr>
                    <w:topLinePunct/>
                    <w:adjustRightInd w:val="0"/>
                    <w:snapToGrid w:val="0"/>
                    <w:spacing w:line="240" w:lineRule="atLeast"/>
                    <w:jc w:val="center"/>
                    <w:rPr>
                      <w:rFonts w:hint="default" w:ascii="Times New Roman" w:hAnsi="Times New Roman" w:cs="Times New Roman"/>
                      <w:sz w:val="21"/>
                      <w:szCs w:val="21"/>
                    </w:rPr>
                  </w:pPr>
                </w:p>
              </w:tc>
              <w:tc>
                <w:tcPr>
                  <w:tcW w:w="1202" w:type="dxa"/>
                  <w:vMerge w:val="continue"/>
                  <w:tcBorders>
                    <w:tl2br w:val="nil"/>
                    <w:tr2bl w:val="nil"/>
                  </w:tcBorders>
                  <w:noWrap w:val="0"/>
                  <w:vAlign w:val="center"/>
                </w:tcPr>
                <w:p>
                  <w:pPr>
                    <w:topLinePunct/>
                    <w:adjustRightInd w:val="0"/>
                    <w:snapToGrid w:val="0"/>
                    <w:spacing w:line="240" w:lineRule="atLeast"/>
                    <w:jc w:val="center"/>
                    <w:rPr>
                      <w:rFonts w:hint="default" w:ascii="Times New Roman" w:hAnsi="Times New Roman" w:cs="Times New Roman"/>
                      <w:sz w:val="21"/>
                      <w:szCs w:val="21"/>
                    </w:rPr>
                  </w:pPr>
                </w:p>
              </w:tc>
              <w:tc>
                <w:tcPr>
                  <w:tcW w:w="780" w:type="dxa"/>
                  <w:vMerge w:val="continue"/>
                  <w:tcBorders>
                    <w:tl2br w:val="nil"/>
                    <w:tr2bl w:val="nil"/>
                  </w:tcBorders>
                  <w:noWrap w:val="0"/>
                  <w:vAlign w:val="center"/>
                </w:tcPr>
                <w:p>
                  <w:pPr>
                    <w:topLinePunct/>
                    <w:adjustRightInd w:val="0"/>
                    <w:snapToGrid w:val="0"/>
                    <w:spacing w:line="240" w:lineRule="auto"/>
                    <w:jc w:val="center"/>
                    <w:rPr>
                      <w:rFonts w:hint="eastAsia" w:cs="Times New Roman"/>
                      <w:sz w:val="21"/>
                      <w:szCs w:val="21"/>
                      <w:lang w:eastAsia="zh-CN"/>
                    </w:rPr>
                  </w:pPr>
                </w:p>
              </w:tc>
              <w:tc>
                <w:tcPr>
                  <w:tcW w:w="697" w:type="dxa"/>
                  <w:vMerge w:val="continue"/>
                  <w:tcBorders>
                    <w:tl2br w:val="nil"/>
                    <w:tr2bl w:val="nil"/>
                  </w:tcBorders>
                  <w:noWrap w:val="0"/>
                  <w:vAlign w:val="center"/>
                </w:tcPr>
                <w:p>
                  <w:pPr>
                    <w:topLinePunct/>
                    <w:adjustRightInd w:val="0"/>
                    <w:snapToGrid w:val="0"/>
                    <w:spacing w:line="240" w:lineRule="auto"/>
                    <w:jc w:val="center"/>
                    <w:rPr>
                      <w:rFonts w:hint="eastAsia" w:cs="Times New Roman"/>
                      <w:sz w:val="21"/>
                      <w:szCs w:val="21"/>
                      <w:lang w:val="en-US" w:eastAsia="zh-CN"/>
                    </w:rPr>
                  </w:pPr>
                </w:p>
              </w:tc>
              <w:tc>
                <w:tcPr>
                  <w:tcW w:w="757" w:type="dxa"/>
                  <w:vMerge w:val="continue"/>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lang w:val="en-US" w:eastAsia="zh-CN"/>
                    </w:rPr>
                  </w:pPr>
                </w:p>
              </w:tc>
              <w:tc>
                <w:tcPr>
                  <w:tcW w:w="648" w:type="dxa"/>
                  <w:vMerge w:val="continue"/>
                  <w:tcBorders>
                    <w:tl2br w:val="nil"/>
                    <w:tr2bl w:val="nil"/>
                  </w:tcBorders>
                  <w:noWrap w:val="0"/>
                  <w:vAlign w:val="center"/>
                </w:tcPr>
                <w:p>
                  <w:pPr>
                    <w:topLinePunct/>
                    <w:adjustRightInd w:val="0"/>
                    <w:snapToGrid w:val="0"/>
                    <w:spacing w:line="240" w:lineRule="auto"/>
                    <w:jc w:val="center"/>
                    <w:rPr>
                      <w:rFonts w:hint="eastAsia" w:cs="Times New Roman"/>
                      <w:sz w:val="21"/>
                      <w:szCs w:val="21"/>
                      <w:lang w:val="en-US" w:eastAsia="zh-CN"/>
                    </w:rPr>
                  </w:pPr>
                </w:p>
              </w:tc>
              <w:tc>
                <w:tcPr>
                  <w:tcW w:w="612" w:type="dxa"/>
                  <w:vMerge w:val="continue"/>
                  <w:tcBorders>
                    <w:tl2br w:val="nil"/>
                    <w:tr2bl w:val="nil"/>
                  </w:tcBorders>
                  <w:noWrap w:val="0"/>
                  <w:vAlign w:val="center"/>
                </w:tcPr>
                <w:p>
                  <w:pPr>
                    <w:topLinePunct/>
                    <w:adjustRightInd w:val="0"/>
                    <w:snapToGrid w:val="0"/>
                    <w:spacing w:line="240" w:lineRule="atLeast"/>
                    <w:jc w:val="center"/>
                    <w:rPr>
                      <w:rFonts w:hint="default" w:ascii="Times New Roman" w:hAnsi="Times New Roman" w:cs="Times New Roman"/>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54" w:hRule="atLeast"/>
                <w:jc w:val="center"/>
              </w:trPr>
              <w:tc>
                <w:tcPr>
                  <w:tcW w:w="467" w:type="dxa"/>
                  <w:vMerge w:val="continue"/>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lang w:val="en-US" w:eastAsia="zh-CN"/>
                    </w:rPr>
                  </w:pPr>
                </w:p>
              </w:tc>
              <w:tc>
                <w:tcPr>
                  <w:tcW w:w="958" w:type="dxa"/>
                  <w:vMerge w:val="continue"/>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lang w:eastAsia="zh-CN"/>
                    </w:rPr>
                  </w:pPr>
                </w:p>
              </w:tc>
              <w:tc>
                <w:tcPr>
                  <w:tcW w:w="1189" w:type="dxa"/>
                  <w:tcBorders>
                    <w:tl2br w:val="nil"/>
                    <w:tr2bl w:val="nil"/>
                  </w:tcBorders>
                  <w:noWrap w:val="0"/>
                  <w:vAlign w:val="center"/>
                </w:tcPr>
                <w:p>
                  <w:pPr>
                    <w:topLinePunct/>
                    <w:adjustRightInd w:val="0"/>
                    <w:snapToGrid w:val="0"/>
                    <w:spacing w:line="240" w:lineRule="atLeast"/>
                    <w:jc w:val="center"/>
                    <w:rPr>
                      <w:rFonts w:hint="default" w:ascii="Times New Roman" w:hAnsi="Times New Roman" w:cs="Times New Roman"/>
                      <w:sz w:val="21"/>
                      <w:szCs w:val="21"/>
                      <w:lang w:val="en-US" w:eastAsia="zh-CN"/>
                    </w:rPr>
                  </w:pPr>
                  <w:r>
                    <w:rPr>
                      <w:rFonts w:hint="eastAsia" w:cs="Times New Roman"/>
                      <w:sz w:val="21"/>
                      <w:szCs w:val="21"/>
                      <w:lang w:val="en-US" w:eastAsia="zh-CN"/>
                    </w:rPr>
                    <w:t>废乳化液</w:t>
                  </w:r>
                </w:p>
              </w:tc>
              <w:tc>
                <w:tcPr>
                  <w:tcW w:w="996" w:type="dxa"/>
                  <w:tcBorders>
                    <w:tl2br w:val="nil"/>
                    <w:tr2bl w:val="nil"/>
                  </w:tcBorders>
                  <w:noWrap w:val="0"/>
                  <w:vAlign w:val="center"/>
                </w:tcPr>
                <w:p>
                  <w:pPr>
                    <w:topLinePunct/>
                    <w:adjustRightInd w:val="0"/>
                    <w:snapToGrid w:val="0"/>
                    <w:spacing w:line="240" w:lineRule="atLeast"/>
                    <w:jc w:val="center"/>
                    <w:rPr>
                      <w:rFonts w:hint="default" w:ascii="Times New Roman" w:hAnsi="Times New Roman" w:cs="Times New Roman"/>
                      <w:sz w:val="21"/>
                      <w:szCs w:val="21"/>
                    </w:rPr>
                  </w:pPr>
                  <w:r>
                    <w:rPr>
                      <w:rFonts w:hint="default" w:ascii="Times New Roman" w:hAnsi="Times New Roman" w:cs="Times New Roman"/>
                      <w:sz w:val="21"/>
                      <w:szCs w:val="21"/>
                    </w:rPr>
                    <w:t>HW</w:t>
                  </w:r>
                  <w:r>
                    <w:rPr>
                      <w:rFonts w:hint="eastAsia" w:ascii="Times New Roman" w:hAnsi="Times New Roman" w:cs="Times New Roman"/>
                      <w:sz w:val="21"/>
                      <w:szCs w:val="21"/>
                    </w:rPr>
                    <w:t>0</w:t>
                  </w:r>
                  <w:r>
                    <w:rPr>
                      <w:rFonts w:hint="eastAsia" w:ascii="Times New Roman" w:hAnsi="Times New Roman" w:cs="Times New Roman"/>
                      <w:sz w:val="21"/>
                      <w:szCs w:val="21"/>
                      <w:lang w:val="en-US" w:eastAsia="zh-CN"/>
                    </w:rPr>
                    <w:t>9</w:t>
                  </w:r>
                  <w:r>
                    <w:rPr>
                      <w:rFonts w:hint="eastAsia"/>
                      <w:sz w:val="21"/>
                      <w:szCs w:val="21"/>
                      <w:lang w:eastAsia="zh-CN"/>
                    </w:rPr>
                    <w:t>油</w:t>
                  </w:r>
                  <w:r>
                    <w:rPr>
                      <w:rFonts w:hint="eastAsia"/>
                      <w:sz w:val="21"/>
                      <w:szCs w:val="21"/>
                      <w:lang w:val="en-US" w:eastAsia="zh-CN"/>
                    </w:rPr>
                    <w:t>/</w:t>
                  </w:r>
                  <w:r>
                    <w:rPr>
                      <w:rFonts w:hint="eastAsia"/>
                      <w:sz w:val="21"/>
                      <w:szCs w:val="21"/>
                      <w:lang w:eastAsia="zh-CN"/>
                    </w:rPr>
                    <w:t>水、烃</w:t>
                  </w:r>
                  <w:r>
                    <w:rPr>
                      <w:rFonts w:hint="eastAsia"/>
                      <w:sz w:val="21"/>
                      <w:szCs w:val="21"/>
                      <w:lang w:val="en-US" w:eastAsia="zh-CN"/>
                    </w:rPr>
                    <w:t>/水混合物或乳化液</w:t>
                  </w:r>
                </w:p>
              </w:tc>
              <w:tc>
                <w:tcPr>
                  <w:tcW w:w="1202" w:type="dxa"/>
                  <w:tcBorders>
                    <w:tl2br w:val="nil"/>
                    <w:tr2bl w:val="nil"/>
                  </w:tcBorders>
                  <w:noWrap w:val="0"/>
                  <w:vAlign w:val="center"/>
                </w:tcPr>
                <w:p>
                  <w:pPr>
                    <w:topLinePunct/>
                    <w:adjustRightInd w:val="0"/>
                    <w:snapToGrid w:val="0"/>
                    <w:spacing w:line="240" w:lineRule="atLeast"/>
                    <w:jc w:val="center"/>
                    <w:rPr>
                      <w:rFonts w:hint="default" w:ascii="Times New Roman" w:hAnsi="Times New Roman" w:cs="Times New Roman"/>
                      <w:sz w:val="21"/>
                      <w:szCs w:val="21"/>
                    </w:rPr>
                  </w:pPr>
                  <w:r>
                    <w:rPr>
                      <w:rFonts w:hint="eastAsia"/>
                      <w:sz w:val="21"/>
                      <w:szCs w:val="21"/>
                      <w:lang w:val="en-US" w:eastAsia="zh-CN"/>
                    </w:rPr>
                    <w:t>900-006-09</w:t>
                  </w:r>
                </w:p>
              </w:tc>
              <w:tc>
                <w:tcPr>
                  <w:tcW w:w="780" w:type="dxa"/>
                  <w:vMerge w:val="continue"/>
                  <w:tcBorders>
                    <w:tl2br w:val="nil"/>
                    <w:tr2bl w:val="nil"/>
                  </w:tcBorders>
                  <w:noWrap w:val="0"/>
                  <w:vAlign w:val="center"/>
                </w:tcPr>
                <w:p>
                  <w:pPr>
                    <w:topLinePunct/>
                    <w:adjustRightInd w:val="0"/>
                    <w:snapToGrid w:val="0"/>
                    <w:spacing w:line="240" w:lineRule="auto"/>
                    <w:jc w:val="center"/>
                    <w:rPr>
                      <w:rFonts w:hint="eastAsia" w:cs="Times New Roman"/>
                      <w:sz w:val="21"/>
                      <w:szCs w:val="21"/>
                      <w:lang w:eastAsia="zh-CN"/>
                    </w:rPr>
                  </w:pPr>
                </w:p>
              </w:tc>
              <w:tc>
                <w:tcPr>
                  <w:tcW w:w="697" w:type="dxa"/>
                  <w:vMerge w:val="continue"/>
                  <w:tcBorders>
                    <w:tl2br w:val="nil"/>
                    <w:tr2bl w:val="nil"/>
                  </w:tcBorders>
                  <w:noWrap w:val="0"/>
                  <w:vAlign w:val="center"/>
                </w:tcPr>
                <w:p>
                  <w:pPr>
                    <w:topLinePunct/>
                    <w:adjustRightInd w:val="0"/>
                    <w:snapToGrid w:val="0"/>
                    <w:spacing w:line="240" w:lineRule="auto"/>
                    <w:jc w:val="center"/>
                    <w:rPr>
                      <w:rFonts w:hint="eastAsia" w:cs="Times New Roman"/>
                      <w:sz w:val="21"/>
                      <w:szCs w:val="21"/>
                      <w:lang w:val="en-US" w:eastAsia="zh-CN"/>
                    </w:rPr>
                  </w:pPr>
                </w:p>
              </w:tc>
              <w:tc>
                <w:tcPr>
                  <w:tcW w:w="757" w:type="dxa"/>
                  <w:vMerge w:val="continue"/>
                  <w:tcBorders>
                    <w:tl2br w:val="nil"/>
                    <w:tr2bl w:val="nil"/>
                  </w:tcBorders>
                  <w:noWrap w:val="0"/>
                  <w:vAlign w:val="center"/>
                </w:tcPr>
                <w:p>
                  <w:pPr>
                    <w:topLinePunct/>
                    <w:adjustRightInd w:val="0"/>
                    <w:snapToGrid w:val="0"/>
                    <w:spacing w:line="240" w:lineRule="auto"/>
                    <w:jc w:val="center"/>
                    <w:rPr>
                      <w:rFonts w:hint="default" w:ascii="Times New Roman" w:hAnsi="Times New Roman" w:cs="Times New Roman"/>
                      <w:sz w:val="21"/>
                      <w:szCs w:val="21"/>
                      <w:lang w:val="en-US" w:eastAsia="zh-CN"/>
                    </w:rPr>
                  </w:pPr>
                </w:p>
              </w:tc>
              <w:tc>
                <w:tcPr>
                  <w:tcW w:w="648" w:type="dxa"/>
                  <w:vMerge w:val="continue"/>
                  <w:tcBorders>
                    <w:tl2br w:val="nil"/>
                    <w:tr2bl w:val="nil"/>
                  </w:tcBorders>
                  <w:noWrap w:val="0"/>
                  <w:vAlign w:val="center"/>
                </w:tcPr>
                <w:p>
                  <w:pPr>
                    <w:topLinePunct/>
                    <w:adjustRightInd w:val="0"/>
                    <w:snapToGrid w:val="0"/>
                    <w:spacing w:line="240" w:lineRule="auto"/>
                    <w:jc w:val="center"/>
                    <w:rPr>
                      <w:rFonts w:hint="eastAsia" w:cs="Times New Roman"/>
                      <w:sz w:val="21"/>
                      <w:szCs w:val="21"/>
                      <w:lang w:val="en-US" w:eastAsia="zh-CN"/>
                    </w:rPr>
                  </w:pPr>
                </w:p>
              </w:tc>
              <w:tc>
                <w:tcPr>
                  <w:tcW w:w="612" w:type="dxa"/>
                  <w:vMerge w:val="continue"/>
                  <w:tcBorders>
                    <w:tl2br w:val="nil"/>
                    <w:tr2bl w:val="nil"/>
                  </w:tcBorders>
                  <w:noWrap w:val="0"/>
                  <w:vAlign w:val="center"/>
                </w:tcPr>
                <w:p>
                  <w:pPr>
                    <w:topLinePunct/>
                    <w:adjustRightInd w:val="0"/>
                    <w:snapToGrid w:val="0"/>
                    <w:spacing w:line="240" w:lineRule="atLeast"/>
                    <w:jc w:val="center"/>
                    <w:rPr>
                      <w:rFonts w:hint="default" w:ascii="Times New Roman" w:hAnsi="Times New Roman" w:cs="Times New Roman"/>
                      <w:sz w:val="21"/>
                      <w:szCs w:val="21"/>
                      <w:lang w:val="en-US" w:eastAsia="zh-CN"/>
                    </w:rPr>
                  </w:pPr>
                </w:p>
              </w:tc>
            </w:tr>
          </w:tbl>
          <w:p>
            <w:pPr>
              <w:numPr>
                <w:ilvl w:val="0"/>
                <w:numId w:val="0"/>
              </w:numPr>
              <w:spacing w:line="520" w:lineRule="exact"/>
              <w:ind w:left="420" w:leftChars="0"/>
              <w:rPr>
                <w:rFonts w:hint="default" w:ascii="Times New Roman" w:hAnsi="Times New Roman" w:cs="Times New Roman"/>
                <w:b/>
                <w:bCs/>
                <w:sz w:val="24"/>
                <w:szCs w:val="24"/>
                <w:lang w:eastAsia="zh-CN"/>
              </w:rPr>
            </w:pPr>
            <w:r>
              <w:rPr>
                <w:rFonts w:hint="default" w:ascii="Times New Roman" w:hAnsi="Times New Roman" w:cs="Times New Roman"/>
                <w:b/>
                <w:bCs/>
                <w:sz w:val="24"/>
                <w:szCs w:val="24"/>
                <w:lang w:val="en-US" w:eastAsia="zh-CN"/>
              </w:rPr>
              <w:t>1</w:t>
            </w:r>
            <w:r>
              <w:rPr>
                <w:rFonts w:hint="default" w:ascii="Times New Roman" w:hAnsi="Times New Roman" w:cs="Times New Roman"/>
                <w:b/>
                <w:bCs/>
                <w:sz w:val="24"/>
                <w:szCs w:val="24"/>
                <w:lang w:eastAsia="zh-CN"/>
              </w:rPr>
              <w:t>）危险废物贮存场所（设施）环境影响分析</w:t>
            </w:r>
          </w:p>
          <w:p>
            <w:pPr>
              <w:spacing w:line="520" w:lineRule="exact"/>
              <w:ind w:firstLine="480" w:firstLineChars="200"/>
              <w:rPr>
                <w:rFonts w:hint="eastAsia" w:ascii="Times New Roman" w:hAnsi="Times New Roman" w:cs="Times New Roman"/>
                <w:sz w:val="24"/>
                <w:szCs w:val="24"/>
                <w:lang w:eastAsia="zh-CN"/>
              </w:rPr>
            </w:pPr>
            <w:r>
              <w:rPr>
                <w:rFonts w:hint="default" w:ascii="Times New Roman" w:hAnsi="Times New Roman" w:cs="Times New Roman"/>
                <w:sz w:val="24"/>
                <w:szCs w:val="24"/>
              </w:rPr>
              <w:t>本项目营运后设置独立的危险固废暂存间，用于储存生产过程中产生的危险废物。危险固废暂存间位于</w:t>
            </w:r>
            <w:r>
              <w:rPr>
                <w:rFonts w:hint="eastAsia" w:hAnsi="宋体"/>
                <w:color w:val="auto"/>
                <w:sz w:val="24"/>
                <w:szCs w:val="24"/>
                <w:lang w:eastAsia="zh-CN"/>
              </w:rPr>
              <w:t>厂区北侧、南</w:t>
            </w:r>
            <w:r>
              <w:rPr>
                <w:rFonts w:hAnsi="宋体"/>
                <w:color w:val="auto"/>
                <w:sz w:val="24"/>
                <w:szCs w:val="24"/>
              </w:rPr>
              <w:t>侧，建筑面积</w:t>
            </w:r>
            <w:r>
              <w:rPr>
                <w:rFonts w:hint="eastAsia" w:hAnsi="宋体"/>
                <w:color w:val="auto"/>
                <w:sz w:val="24"/>
                <w:szCs w:val="24"/>
                <w:lang w:eastAsia="zh-CN"/>
              </w:rPr>
              <w:t>均为</w:t>
            </w:r>
            <w:r>
              <w:rPr>
                <w:rFonts w:hint="eastAsia"/>
                <w:color w:val="auto"/>
                <w:sz w:val="24"/>
                <w:szCs w:val="24"/>
                <w:lang w:val="en-US" w:eastAsia="zh-CN"/>
              </w:rPr>
              <w:t>48</w:t>
            </w:r>
            <w:r>
              <w:rPr>
                <w:color w:val="auto"/>
                <w:sz w:val="24"/>
                <w:szCs w:val="24"/>
              </w:rPr>
              <w:t>m</w:t>
            </w:r>
            <w:r>
              <w:rPr>
                <w:color w:val="auto"/>
                <w:sz w:val="24"/>
                <w:szCs w:val="24"/>
                <w:vertAlign w:val="superscript"/>
              </w:rPr>
              <w:t>2</w:t>
            </w:r>
            <w:r>
              <w:rPr>
                <w:rFonts w:hint="eastAsia" w:cs="Times New Roman"/>
                <w:sz w:val="24"/>
                <w:szCs w:val="24"/>
                <w:lang w:eastAsia="zh-CN"/>
              </w:rPr>
              <w:t>。企业按照</w:t>
            </w:r>
            <w:r>
              <w:rPr>
                <w:rFonts w:hint="default" w:ascii="Times New Roman" w:hAnsi="Times New Roman" w:cs="Times New Roman"/>
                <w:sz w:val="24"/>
                <w:szCs w:val="24"/>
                <w:lang w:eastAsia="zh-CN"/>
              </w:rPr>
              <w:t>《危险废物贮存污染控制标准》（GB18597-2001）及其修改单</w:t>
            </w:r>
            <w:r>
              <w:rPr>
                <w:rFonts w:hint="default" w:ascii="Times New Roman" w:hAnsi="Times New Roman" w:cs="Times New Roman"/>
                <w:sz w:val="24"/>
                <w:szCs w:val="24"/>
              </w:rPr>
              <w:t>要求设置</w:t>
            </w:r>
            <w:r>
              <w:rPr>
                <w:rFonts w:hint="eastAsia" w:ascii="Times New Roman" w:hAnsi="Times New Roman" w:cs="Times New Roman"/>
                <w:sz w:val="24"/>
                <w:szCs w:val="24"/>
                <w:lang w:eastAsia="zh-CN"/>
              </w:rPr>
              <w:t>危废暂存间。</w:t>
            </w:r>
          </w:p>
          <w:p>
            <w:pPr>
              <w:spacing w:line="520" w:lineRule="exact"/>
              <w:ind w:firstLine="480" w:firstLineChars="200"/>
              <w:rPr>
                <w:rFonts w:hint="default" w:ascii="Times New Roman" w:hAnsi="Times New Roman" w:cs="Times New Roman"/>
                <w:sz w:val="24"/>
                <w:szCs w:val="24"/>
              </w:rPr>
            </w:pPr>
            <w:r>
              <w:rPr>
                <w:rFonts w:hint="eastAsia" w:cs="Times New Roman"/>
                <w:sz w:val="24"/>
                <w:szCs w:val="24"/>
                <w:lang w:eastAsia="zh-CN"/>
              </w:rPr>
              <w:t>危废暂存间满足</w:t>
            </w:r>
            <w:r>
              <w:rPr>
                <w:rFonts w:hint="default" w:ascii="Times New Roman" w:hAnsi="Times New Roman" w:cs="Times New Roman"/>
                <w:sz w:val="24"/>
                <w:szCs w:val="24"/>
                <w:lang w:eastAsia="zh-CN"/>
              </w:rPr>
              <w:t>《危险废物贮存污染控制标准》（GB18597-2001）及其修改单</w:t>
            </w:r>
            <w:r>
              <w:rPr>
                <w:rFonts w:hint="default" w:ascii="Times New Roman" w:hAnsi="Times New Roman" w:cs="Times New Roman"/>
                <w:sz w:val="24"/>
                <w:szCs w:val="24"/>
              </w:rPr>
              <w:t>规定的临时贮存控制要求</w:t>
            </w:r>
            <w:r>
              <w:rPr>
                <w:rFonts w:hint="eastAsia" w:cs="Times New Roman"/>
                <w:sz w:val="24"/>
                <w:szCs w:val="24"/>
                <w:lang w:eastAsia="zh-CN"/>
              </w:rPr>
              <w:t>，已经</w:t>
            </w:r>
            <w:r>
              <w:rPr>
                <w:rFonts w:hint="default" w:ascii="Times New Roman" w:hAnsi="Times New Roman" w:cs="Times New Roman"/>
                <w:sz w:val="24"/>
                <w:szCs w:val="24"/>
              </w:rPr>
              <w:t>设置符合《环境保护图形标志---固体废物储存（处置）场》（GB15562.2）要求的警告标志</w:t>
            </w:r>
            <w:r>
              <w:rPr>
                <w:rFonts w:hint="eastAsia" w:cs="Times New Roman"/>
                <w:sz w:val="24"/>
                <w:szCs w:val="24"/>
                <w:lang w:eastAsia="zh-CN"/>
              </w:rPr>
              <w:t>，</w:t>
            </w:r>
            <w:r>
              <w:rPr>
                <w:rFonts w:hint="default" w:ascii="Times New Roman" w:hAnsi="Times New Roman" w:cs="Times New Roman"/>
                <w:sz w:val="24"/>
                <w:szCs w:val="24"/>
              </w:rPr>
              <w:t>地面与裙脚</w:t>
            </w:r>
            <w:r>
              <w:rPr>
                <w:rFonts w:hint="eastAsia" w:cs="Times New Roman"/>
                <w:sz w:val="24"/>
                <w:szCs w:val="24"/>
                <w:lang w:eastAsia="zh-CN"/>
              </w:rPr>
              <w:t>采用</w:t>
            </w:r>
            <w:r>
              <w:rPr>
                <w:rFonts w:hint="default" w:ascii="Times New Roman" w:hAnsi="Times New Roman" w:cs="Times New Roman"/>
                <w:sz w:val="24"/>
                <w:szCs w:val="24"/>
              </w:rPr>
              <w:t>坚固、防渗的材料建造。</w:t>
            </w:r>
          </w:p>
          <w:p>
            <w:pPr>
              <w:pStyle w:val="19"/>
              <w:numPr>
                <w:ilvl w:val="0"/>
                <w:numId w:val="0"/>
              </w:numPr>
              <w:ind w:left="420" w:leftChars="0"/>
              <w:rPr>
                <w:rFonts w:hint="default" w:ascii="Times New Roman" w:hAnsi="Times New Roman" w:cs="Times New Roman"/>
                <w:b/>
                <w:bCs/>
                <w:sz w:val="24"/>
                <w:szCs w:val="24"/>
                <w:lang w:eastAsia="zh-CN"/>
              </w:rPr>
            </w:pPr>
            <w:r>
              <w:rPr>
                <w:rFonts w:hint="default" w:ascii="Times New Roman" w:hAnsi="Times New Roman" w:cs="Times New Roman"/>
                <w:b/>
                <w:bCs/>
                <w:sz w:val="24"/>
                <w:szCs w:val="24"/>
                <w:lang w:val="en-US" w:eastAsia="zh-CN"/>
              </w:rPr>
              <w:t>2）危</w:t>
            </w:r>
            <w:r>
              <w:rPr>
                <w:rFonts w:hint="default" w:ascii="Times New Roman" w:hAnsi="Times New Roman" w:cs="Times New Roman"/>
                <w:b/>
                <w:bCs/>
                <w:sz w:val="24"/>
                <w:szCs w:val="24"/>
              </w:rPr>
              <w:t>险废物</w:t>
            </w:r>
            <w:r>
              <w:rPr>
                <w:rFonts w:hint="default" w:ascii="Times New Roman" w:hAnsi="Times New Roman" w:cs="Times New Roman"/>
                <w:b/>
                <w:bCs/>
                <w:sz w:val="24"/>
                <w:szCs w:val="24"/>
                <w:lang w:eastAsia="zh-CN"/>
              </w:rPr>
              <w:t>运输过程的环境影响分析</w:t>
            </w:r>
          </w:p>
          <w:p>
            <w:pPr>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lang w:eastAsia="zh-CN"/>
              </w:rPr>
              <w:t>本项目危废暂存间</w:t>
            </w:r>
            <w:r>
              <w:rPr>
                <w:rFonts w:hint="default" w:ascii="Times New Roman" w:hAnsi="Times New Roman" w:cs="Times New Roman"/>
                <w:sz w:val="24"/>
                <w:szCs w:val="24"/>
              </w:rPr>
              <w:t>位于</w:t>
            </w:r>
            <w:r>
              <w:rPr>
                <w:rFonts w:hint="eastAsia" w:hAnsi="宋体"/>
                <w:color w:val="auto"/>
                <w:sz w:val="24"/>
                <w:szCs w:val="24"/>
                <w:lang w:eastAsia="zh-CN"/>
              </w:rPr>
              <w:t>厂区北侧、南</w:t>
            </w:r>
            <w:r>
              <w:rPr>
                <w:rFonts w:hAnsi="宋体"/>
                <w:color w:val="auto"/>
                <w:sz w:val="24"/>
                <w:szCs w:val="24"/>
              </w:rPr>
              <w:t>侧</w:t>
            </w:r>
            <w:r>
              <w:rPr>
                <w:rFonts w:hint="default" w:ascii="Times New Roman" w:hAnsi="Times New Roman" w:cs="Times New Roman"/>
                <w:sz w:val="24"/>
                <w:szCs w:val="24"/>
                <w:lang w:eastAsia="zh-CN"/>
              </w:rPr>
              <w:t>，从产生点收集并使用专用容器贮存放入危废暂存间内，不会产生散落、泄漏等情况。危险废物外运应委托有资质的单位负责，由专用容器收集、专车运输，同时</w:t>
            </w:r>
            <w:r>
              <w:rPr>
                <w:rFonts w:hint="default" w:ascii="Times New Roman" w:hAnsi="Times New Roman" w:cs="Times New Roman"/>
                <w:sz w:val="24"/>
                <w:szCs w:val="24"/>
              </w:rPr>
              <w:t>危险废物在国内转移时应遵从《危险废物转移联单管理办法》中的有关规定</w:t>
            </w:r>
            <w:r>
              <w:rPr>
                <w:rFonts w:hint="default" w:ascii="Times New Roman" w:hAnsi="Times New Roman" w:cs="Times New Roman"/>
                <w:sz w:val="24"/>
                <w:szCs w:val="24"/>
                <w:lang w:eastAsia="zh-CN"/>
              </w:rPr>
              <w:t>，</w:t>
            </w:r>
            <w:r>
              <w:rPr>
                <w:rFonts w:hint="default" w:ascii="Times New Roman" w:hAnsi="Times New Roman" w:cs="Times New Roman"/>
                <w:sz w:val="24"/>
                <w:szCs w:val="24"/>
              </w:rPr>
              <w:t>在转移危险废物前，须按照国家有关规定报批危险废物转移计划；经批准后，建设单位应当向移出地环境保护行政主管部门申请领取联单。</w:t>
            </w:r>
          </w:p>
          <w:p>
            <w:pPr>
              <w:pStyle w:val="19"/>
              <w:numPr>
                <w:ilvl w:val="0"/>
                <w:numId w:val="0"/>
              </w:numPr>
              <w:ind w:left="420" w:leftChars="0"/>
              <w:rPr>
                <w:rFonts w:hint="default" w:ascii="Times New Roman" w:hAnsi="Times New Roman" w:cs="Times New Roman"/>
                <w:b/>
                <w:bCs/>
                <w:sz w:val="24"/>
                <w:szCs w:val="24"/>
              </w:rPr>
            </w:pPr>
            <w:r>
              <w:rPr>
                <w:rFonts w:hint="default" w:ascii="Times New Roman" w:hAnsi="Times New Roman" w:cs="Times New Roman"/>
                <w:b/>
                <w:bCs/>
                <w:sz w:val="24"/>
                <w:szCs w:val="24"/>
                <w:lang w:val="en-US" w:eastAsia="zh-CN"/>
              </w:rPr>
              <w:t>3</w:t>
            </w:r>
            <w:r>
              <w:rPr>
                <w:rFonts w:hint="default" w:ascii="Times New Roman" w:hAnsi="Times New Roman" w:cs="Times New Roman"/>
                <w:b/>
                <w:bCs/>
                <w:sz w:val="24"/>
                <w:szCs w:val="24"/>
                <w:lang w:eastAsia="zh-CN"/>
              </w:rPr>
              <w:t>）</w:t>
            </w:r>
            <w:r>
              <w:rPr>
                <w:rFonts w:hint="default" w:ascii="Times New Roman" w:hAnsi="Times New Roman" w:cs="Times New Roman"/>
                <w:b/>
                <w:bCs/>
                <w:sz w:val="24"/>
                <w:szCs w:val="24"/>
              </w:rPr>
              <w:t>危险废物</w:t>
            </w:r>
            <w:r>
              <w:rPr>
                <w:rFonts w:hint="default" w:ascii="Times New Roman" w:hAnsi="Times New Roman" w:cs="Times New Roman"/>
                <w:b/>
                <w:bCs/>
                <w:sz w:val="24"/>
                <w:szCs w:val="24"/>
                <w:lang w:eastAsia="zh-CN"/>
              </w:rPr>
              <w:t>委托利用的环境影响</w:t>
            </w:r>
            <w:r>
              <w:rPr>
                <w:rFonts w:hint="default" w:ascii="Times New Roman" w:hAnsi="Times New Roman" w:cs="Times New Roman"/>
                <w:b/>
                <w:bCs/>
                <w:sz w:val="24"/>
                <w:szCs w:val="24"/>
              </w:rPr>
              <w:t>分析</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Times New Roman" w:hAnsi="Times New Roman" w:eastAsia="宋体" w:cs="Times New Roman"/>
                <w:sz w:val="24"/>
                <w:szCs w:val="24"/>
                <w:lang w:eastAsia="zh-CN"/>
              </w:rPr>
            </w:pPr>
            <w:r>
              <w:rPr>
                <w:rFonts w:hint="default" w:ascii="Times New Roman" w:hAnsi="Times New Roman" w:cs="Times New Roman"/>
                <w:sz w:val="24"/>
                <w:szCs w:val="24"/>
              </w:rPr>
              <w:t>本项目危险废物委托</w:t>
            </w:r>
            <w:r>
              <w:rPr>
                <w:rFonts w:hint="eastAsia" w:cs="Times New Roman"/>
                <w:sz w:val="24"/>
                <w:szCs w:val="24"/>
                <w:lang w:eastAsia="zh-CN"/>
              </w:rPr>
              <w:t>中环信环保有限公司</w:t>
            </w:r>
            <w:r>
              <w:rPr>
                <w:rFonts w:hint="default" w:ascii="Times New Roman" w:hAnsi="Times New Roman" w:cs="Times New Roman"/>
                <w:sz w:val="24"/>
                <w:szCs w:val="24"/>
              </w:rPr>
              <w:t>进行安全处置，</w:t>
            </w:r>
            <w:r>
              <w:rPr>
                <w:rFonts w:hint="eastAsia" w:ascii="Times New Roman" w:hAnsi="Times New Roman" w:cs="Times New Roman"/>
                <w:sz w:val="24"/>
                <w:szCs w:val="24"/>
                <w:lang w:eastAsia="zh-CN"/>
              </w:rPr>
              <w:t>企业已经与该公司签订危废处置协议，</w:t>
            </w:r>
            <w:r>
              <w:rPr>
                <w:rFonts w:hint="eastAsia" w:cs="Times New Roman"/>
                <w:sz w:val="24"/>
                <w:szCs w:val="24"/>
                <w:lang w:eastAsia="zh-CN"/>
              </w:rPr>
              <w:t>该公司具有危险废物（</w:t>
            </w:r>
            <w:r>
              <w:rPr>
                <w:rFonts w:hint="eastAsia" w:cs="Times New Roman"/>
                <w:sz w:val="24"/>
                <w:szCs w:val="24"/>
                <w:lang w:val="en-US" w:eastAsia="zh-CN"/>
              </w:rPr>
              <w:t>HW08废矿物油、HW09废乳化液</w:t>
            </w:r>
            <w:r>
              <w:rPr>
                <w:rFonts w:hint="eastAsia" w:cs="Times New Roman"/>
                <w:sz w:val="24"/>
                <w:szCs w:val="24"/>
                <w:lang w:eastAsia="zh-CN"/>
              </w:rPr>
              <w:t>）</w:t>
            </w:r>
            <w:r>
              <w:rPr>
                <w:rFonts w:hint="eastAsia" w:cs="Times New Roman"/>
                <w:sz w:val="24"/>
                <w:szCs w:val="24"/>
                <w:lang w:val="en-US" w:eastAsia="zh-CN"/>
              </w:rPr>
              <w:t>处置资质</w:t>
            </w:r>
            <w:r>
              <w:rPr>
                <w:rFonts w:hint="default" w:ascii="Times New Roman" w:hAnsi="Times New Roman" w:cs="Times New Roman"/>
                <w:sz w:val="24"/>
                <w:szCs w:val="24"/>
              </w:rPr>
              <w:t>。</w:t>
            </w:r>
            <w:r>
              <w:rPr>
                <w:rFonts w:hint="eastAsia" w:ascii="Times New Roman" w:hAnsi="Times New Roman" w:cs="Times New Roman"/>
                <w:sz w:val="24"/>
                <w:szCs w:val="24"/>
                <w:lang w:eastAsia="zh-CN"/>
              </w:rPr>
              <w:t>项目产生的危险废物经有资质公司处置后对环境影响较小。</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outlineLvl w:val="9"/>
              <w:rPr>
                <w:rFonts w:hint="default" w:ascii="Times New Roman" w:hAnsi="Times New Roman" w:cs="Times New Roman"/>
                <w:sz w:val="24"/>
                <w:szCs w:val="24"/>
              </w:rPr>
            </w:pPr>
            <w:r>
              <w:rPr>
                <w:rFonts w:hint="default" w:ascii="Times New Roman" w:hAnsi="Times New Roman" w:cs="Times New Roman"/>
                <w:sz w:val="24"/>
                <w:szCs w:val="24"/>
                <w:lang w:val="en-US" w:eastAsia="zh-CN"/>
              </w:rPr>
              <w:t>综上</w:t>
            </w:r>
            <w:r>
              <w:rPr>
                <w:rFonts w:hint="eastAsia" w:cs="Times New Roman"/>
                <w:sz w:val="24"/>
                <w:szCs w:val="24"/>
                <w:lang w:val="en-US" w:eastAsia="zh-CN"/>
              </w:rPr>
              <w:t>所述</w:t>
            </w:r>
            <w:r>
              <w:rPr>
                <w:rFonts w:hint="default" w:ascii="Times New Roman" w:hAnsi="Times New Roman" w:cs="Times New Roman"/>
                <w:sz w:val="24"/>
                <w:szCs w:val="24"/>
                <w:lang w:val="en-US" w:eastAsia="zh-CN"/>
              </w:rPr>
              <w:t>，项目危险废物处置及处理符合相关要求，其治理措施可行。项目固废均得到合理处置，对环境影响较小。</w:t>
            </w:r>
          </w:p>
          <w:p>
            <w:pPr>
              <w:pageBreakBefore w:val="0"/>
              <w:widowControl/>
              <w:kinsoku/>
              <w:wordWrap/>
              <w:overflowPunct/>
              <w:topLinePunct w:val="0"/>
              <w:autoSpaceDE/>
              <w:autoSpaceDN/>
              <w:bidi w:val="0"/>
              <w:adjustRightInd/>
              <w:snapToGrid w:val="0"/>
              <w:spacing w:line="520" w:lineRule="exact"/>
              <w:ind w:firstLine="472" w:firstLineChars="196"/>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5、土壤环境影响分析</w:t>
            </w:r>
          </w:p>
          <w:p>
            <w:pPr>
              <w:pStyle w:val="7"/>
              <w:pageBreakBefore w:val="0"/>
              <w:kinsoku/>
              <w:wordWrap/>
              <w:overflowPunct/>
              <w:topLinePunct w:val="0"/>
              <w:autoSpaceDE/>
              <w:autoSpaceDN/>
              <w:bidi w:val="0"/>
              <w:adjustRightInd/>
              <w:spacing w:before="0" w:after="0"/>
              <w:ind w:firstLine="482" w:firstLineChars="200"/>
              <w:textAlignment w:val="auto"/>
              <w:rPr>
                <w:rFonts w:hint="default" w:ascii="Times New Roman" w:hAnsi="Times New Roman" w:eastAsia="宋体" w:cs="Times New Roman"/>
                <w:sz w:val="24"/>
                <w:szCs w:val="24"/>
              </w:rPr>
            </w:pPr>
            <w:r>
              <w:rPr>
                <w:rFonts w:hint="default" w:ascii="Times New Roman" w:hAnsi="Times New Roman" w:eastAsia="宋体" w:cs="Times New Roman"/>
                <w:sz w:val="24"/>
                <w:szCs w:val="24"/>
              </w:rPr>
              <w:t>5.1 土壤环境质量现状</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（1）土壤类型</w:t>
            </w:r>
          </w:p>
          <w:p>
            <w:pPr>
              <w:keepNext w:val="0"/>
              <w:keepLines w:val="0"/>
              <w:pageBreakBefore w:val="0"/>
              <w:widowControl w:val="0"/>
              <w:kinsoku/>
              <w:wordWrap/>
              <w:overflowPunct/>
              <w:topLinePunct w:val="0"/>
              <w:autoSpaceDE/>
              <w:autoSpaceDN/>
              <w:bidi w:val="0"/>
              <w:spacing w:line="520" w:lineRule="exact"/>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厂址区域地层属第四系全新统人工成因的耕植土以及第四系全新统冲积成因的粘性土层和冲洪积成因砂</w:t>
            </w:r>
            <w:r>
              <w:rPr>
                <w:rFonts w:hint="eastAsia" w:ascii="Times New Roman" w:hAnsi="Times New Roman" w:cs="Times New Roman"/>
                <w:sz w:val="24"/>
                <w:szCs w:val="24"/>
              </w:rPr>
              <w:t>土</w:t>
            </w:r>
            <w:r>
              <w:rPr>
                <w:rFonts w:hint="default" w:ascii="Times New Roman" w:hAnsi="Times New Roman" w:cs="Times New Roman"/>
                <w:sz w:val="24"/>
                <w:szCs w:val="24"/>
              </w:rPr>
              <w:t>层。地基土划分为6个工程地质层，自上而下为：第</w:t>
            </w:r>
            <w:r>
              <w:rPr>
                <w:rFonts w:hint="eastAsia" w:ascii="Times New Roman" w:hAnsi="Times New Roman" w:cs="Times New Roman"/>
                <w:sz w:val="24"/>
                <w:szCs w:val="24"/>
              </w:rPr>
              <w:t>①</w:t>
            </w:r>
            <w:r>
              <w:rPr>
                <w:rFonts w:hint="default" w:ascii="Times New Roman" w:hAnsi="Times New Roman" w:cs="Times New Roman"/>
                <w:sz w:val="24"/>
                <w:szCs w:val="24"/>
              </w:rPr>
              <w:t>层（Q4ml）耕植土，主要</w:t>
            </w:r>
            <w:r>
              <w:rPr>
                <w:rFonts w:hint="eastAsia" w:ascii="Times New Roman" w:hAnsi="Times New Roman" w:cs="Times New Roman"/>
                <w:sz w:val="24"/>
                <w:szCs w:val="24"/>
              </w:rPr>
              <w:t>由</w:t>
            </w:r>
            <w:r>
              <w:rPr>
                <w:rFonts w:hint="default" w:ascii="Times New Roman" w:hAnsi="Times New Roman" w:cs="Times New Roman"/>
                <w:sz w:val="24"/>
                <w:szCs w:val="24"/>
              </w:rPr>
              <w:t>粘性土组成，含少量碎石和较多的植物根系，普遍分布于场地地表，层底埋深0.30～0.60m；第</w:t>
            </w:r>
            <w:r>
              <w:rPr>
                <w:rFonts w:hint="eastAsia" w:ascii="Times New Roman" w:hAnsi="Times New Roman" w:cs="Times New Roman"/>
                <w:sz w:val="24"/>
                <w:szCs w:val="24"/>
              </w:rPr>
              <w:t>②</w:t>
            </w:r>
            <w:r>
              <w:rPr>
                <w:rFonts w:hint="default" w:ascii="Times New Roman" w:hAnsi="Times New Roman" w:cs="Times New Roman"/>
                <w:sz w:val="24"/>
                <w:szCs w:val="24"/>
              </w:rPr>
              <w:t>层（Q4al）粘土，含少量黑色铁锰质和钙质结核、小砾石，偶见白色蜗牛碎片，该层分布普遍，底层埋深1.00～2.60m；第</w:t>
            </w:r>
            <w:r>
              <w:rPr>
                <w:rFonts w:hint="eastAsia" w:ascii="Times New Roman" w:hAnsi="Times New Roman" w:cs="Times New Roman"/>
                <w:sz w:val="24"/>
                <w:szCs w:val="24"/>
              </w:rPr>
              <w:t>③</w:t>
            </w:r>
            <w:r>
              <w:rPr>
                <w:rFonts w:hint="default" w:ascii="Times New Roman" w:hAnsi="Times New Roman" w:cs="Times New Roman"/>
                <w:sz w:val="24"/>
                <w:szCs w:val="24"/>
              </w:rPr>
              <w:t>层（Q4al）粉质粘土，含少量黑色铁锰质和钙质结核，该层分布普遍，底层埋深2.00～3.60m；第</w:t>
            </w:r>
            <w:r>
              <w:rPr>
                <w:rFonts w:hint="eastAsia" w:ascii="Times New Roman" w:hAnsi="Times New Roman" w:cs="Times New Roman"/>
                <w:sz w:val="24"/>
                <w:szCs w:val="24"/>
              </w:rPr>
              <w:t>③</w:t>
            </w:r>
            <w:r>
              <w:rPr>
                <w:rFonts w:hint="default" w:ascii="Times New Roman" w:hAnsi="Times New Roman" w:cs="Times New Roman"/>
                <w:sz w:val="24"/>
                <w:szCs w:val="24"/>
              </w:rPr>
              <w:t>a层（Q4al）中砂，含少量粉质粘土，层底埋深2.80m；第</w:t>
            </w:r>
            <w:r>
              <w:rPr>
                <w:rFonts w:hint="eastAsia" w:ascii="Times New Roman" w:hAnsi="Times New Roman" w:cs="Times New Roman"/>
                <w:sz w:val="24"/>
                <w:szCs w:val="24"/>
              </w:rPr>
              <w:t>④</w:t>
            </w:r>
            <w:r>
              <w:rPr>
                <w:rFonts w:hint="default" w:ascii="Times New Roman" w:hAnsi="Times New Roman" w:cs="Times New Roman"/>
                <w:sz w:val="24"/>
                <w:szCs w:val="24"/>
              </w:rPr>
              <w:t>层（Q4al）粉质粘土，可见黑色铁锰质和钙质结核，该层分布普遍，层底埋深2.80～7.30m，部分地段含</w:t>
            </w:r>
            <w:r>
              <w:rPr>
                <w:rFonts w:hint="eastAsia" w:ascii="Times New Roman" w:hAnsi="Times New Roman" w:cs="Times New Roman"/>
                <w:sz w:val="24"/>
                <w:szCs w:val="24"/>
              </w:rPr>
              <w:t>④</w:t>
            </w:r>
            <w:r>
              <w:rPr>
                <w:rFonts w:hint="default" w:ascii="Times New Roman" w:hAnsi="Times New Roman" w:cs="Times New Roman"/>
                <w:sz w:val="24"/>
                <w:szCs w:val="24"/>
              </w:rPr>
              <w:t>a层，为中砂；第</w:t>
            </w:r>
            <w:r>
              <w:rPr>
                <w:rFonts w:hint="eastAsia" w:ascii="Times New Roman" w:hAnsi="Times New Roman" w:cs="Times New Roman"/>
                <w:sz w:val="24"/>
                <w:szCs w:val="24"/>
              </w:rPr>
              <w:t>⑤</w:t>
            </w:r>
            <w:r>
              <w:rPr>
                <w:rFonts w:hint="default" w:ascii="Times New Roman" w:hAnsi="Times New Roman" w:cs="Times New Roman"/>
                <w:sz w:val="24"/>
                <w:szCs w:val="24"/>
              </w:rPr>
              <w:t>层（Q4al+pl）中砂，矿物成份以石英、长石为主，夹少量暗色矿物，局部含粉质粘土，该层分布普遍，层底埋深2.90～5.30m；第</w:t>
            </w:r>
            <w:r>
              <w:rPr>
                <w:rFonts w:hint="eastAsia" w:ascii="Times New Roman" w:hAnsi="Times New Roman" w:cs="Times New Roman"/>
                <w:sz w:val="24"/>
                <w:szCs w:val="24"/>
              </w:rPr>
              <w:t>⑥</w:t>
            </w:r>
            <w:r>
              <w:rPr>
                <w:rFonts w:hint="default" w:ascii="Times New Roman" w:hAnsi="Times New Roman" w:cs="Times New Roman"/>
                <w:sz w:val="24"/>
                <w:szCs w:val="24"/>
              </w:rPr>
              <w:t>层（Q4al+pl）含砾石中砂，矿物成份以石英、长石为主，夹少量暗色矿物，该层分布普遍，勘探深度范围内未揭穿，最大揭露厚度9.8m。场地内及附近未发现不良地质作用，各钻孔均未见河道、沟滨、墓穴等对工程不利的埋藏物存在。</w:t>
            </w:r>
          </w:p>
          <w:p>
            <w:pPr>
              <w:pStyle w:val="96"/>
              <w:keepNext w:val="0"/>
              <w:keepLines w:val="0"/>
              <w:pageBreakBefore w:val="0"/>
              <w:widowControl w:val="0"/>
              <w:kinsoku/>
              <w:wordWrap/>
              <w:overflowPunct/>
              <w:topLinePunct w:val="0"/>
              <w:autoSpaceDE/>
              <w:autoSpaceDN/>
              <w:bidi w:val="0"/>
              <w:adjustRightInd w:val="0"/>
              <w:snapToGrid w:val="0"/>
              <w:spacing w:line="520" w:lineRule="exact"/>
              <w:ind w:firstLine="480"/>
              <w:textAlignment w:val="auto"/>
              <w:rPr>
                <w:rFonts w:hint="eastAsia"/>
                <w:szCs w:val="24"/>
              </w:rPr>
            </w:pPr>
            <w:r>
              <w:rPr>
                <w:rFonts w:hint="eastAsia"/>
                <w:szCs w:val="24"/>
              </w:rPr>
              <w:t>（2）土壤环境质量现状</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sz w:val="24"/>
                <w:szCs w:val="24"/>
              </w:rPr>
            </w:pPr>
            <w:r>
              <w:rPr>
                <w:rFonts w:hint="eastAsia"/>
                <w:sz w:val="24"/>
                <w:szCs w:val="24"/>
              </w:rPr>
              <w:t>根据检测结果，项目所在区域土壤中各</w:t>
            </w:r>
            <w:r>
              <w:rPr>
                <w:sz w:val="24"/>
                <w:szCs w:val="24"/>
              </w:rPr>
              <w:t>监测</w:t>
            </w:r>
            <w:r>
              <w:rPr>
                <w:rFonts w:hint="eastAsia"/>
                <w:sz w:val="24"/>
                <w:szCs w:val="24"/>
              </w:rPr>
              <w:t>点位各</w:t>
            </w:r>
            <w:r>
              <w:rPr>
                <w:sz w:val="24"/>
                <w:szCs w:val="24"/>
              </w:rPr>
              <w:t>因子均满足《土壤环境质量 建设用地土壤污染风险管控标准（试行）》（GB36600-2018）表1第二类用地筛选值</w:t>
            </w:r>
            <w:r>
              <w:rPr>
                <w:rFonts w:hint="eastAsia"/>
                <w:sz w:val="24"/>
                <w:szCs w:val="24"/>
              </w:rPr>
              <w:t>要求</w:t>
            </w:r>
            <w:r>
              <w:rPr>
                <w:rFonts w:hint="eastAsia"/>
                <w:sz w:val="24"/>
                <w:szCs w:val="24"/>
                <w:lang w:eastAsia="zh-CN"/>
              </w:rPr>
              <w:t>，</w:t>
            </w:r>
            <w:r>
              <w:rPr>
                <w:rFonts w:hint="eastAsia"/>
                <w:sz w:val="24"/>
                <w:szCs w:val="24"/>
              </w:rPr>
              <w:t xml:space="preserve"> 项目所在区域土壤环境质量现状良好。</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sz w:val="24"/>
                <w:szCs w:val="24"/>
              </w:rPr>
            </w:pPr>
            <w:r>
              <w:rPr>
                <w:rFonts w:hint="eastAsia"/>
                <w:sz w:val="24"/>
                <w:szCs w:val="24"/>
              </w:rPr>
              <w:t>（3）土地利用情况</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rFonts w:hint="eastAsia"/>
                <w:color w:val="auto"/>
                <w:sz w:val="24"/>
                <w:szCs w:val="24"/>
              </w:rPr>
            </w:pPr>
            <w:r>
              <w:rPr>
                <w:rFonts w:hint="default" w:ascii="Times New Roman" w:hAnsi="Times New Roman" w:cs="Times New Roman"/>
                <w:color w:val="auto"/>
                <w:sz w:val="24"/>
                <w:szCs w:val="24"/>
                <w:lang w:val="zh-CN" w:eastAsia="zh-CN"/>
              </w:rPr>
              <w:t>本项目位于</w:t>
            </w:r>
            <w:r>
              <w:rPr>
                <w:rFonts w:hint="default" w:ascii="Times New Roman" w:hAnsi="Times New Roman" w:cs="Times New Roman"/>
                <w:color w:val="auto"/>
                <w:sz w:val="24"/>
                <w:szCs w:val="24"/>
                <w:lang w:eastAsia="zh-CN"/>
              </w:rPr>
              <w:t>平顶山</w:t>
            </w:r>
            <w:r>
              <w:rPr>
                <w:rFonts w:hint="default" w:ascii="Times New Roman" w:hAnsi="Times New Roman" w:cs="Times New Roman"/>
                <w:color w:val="auto"/>
                <w:kern w:val="0"/>
                <w:sz w:val="24"/>
                <w:szCs w:val="24"/>
                <w:lang w:eastAsia="zh-CN"/>
              </w:rPr>
              <w:t>平顶山市</w:t>
            </w:r>
            <w:r>
              <w:rPr>
                <w:rFonts w:hint="eastAsia" w:cs="Times New Roman"/>
                <w:color w:val="auto"/>
                <w:kern w:val="0"/>
                <w:sz w:val="24"/>
                <w:szCs w:val="24"/>
                <w:lang w:eastAsia="zh-CN"/>
              </w:rPr>
              <w:t>卫东区平安大道东段平煤机电装备工业园</w:t>
            </w:r>
            <w:r>
              <w:rPr>
                <w:rFonts w:hint="default" w:ascii="Times New Roman" w:hAnsi="Times New Roman" w:cs="Times New Roman"/>
                <w:color w:val="auto"/>
                <w:sz w:val="24"/>
                <w:szCs w:val="24"/>
                <w:lang w:val="zh-CN" w:eastAsia="zh-CN"/>
              </w:rPr>
              <w:t>，</w:t>
            </w:r>
            <w:r>
              <w:rPr>
                <w:rFonts w:hint="eastAsia"/>
                <w:color w:val="auto"/>
                <w:sz w:val="24"/>
                <w:szCs w:val="24"/>
                <w:lang w:eastAsia="zh-CN"/>
              </w:rPr>
              <w:t>项目用地为工业</w:t>
            </w:r>
            <w:r>
              <w:rPr>
                <w:rFonts w:hint="eastAsia"/>
                <w:color w:val="auto"/>
                <w:sz w:val="24"/>
                <w:szCs w:val="24"/>
              </w:rPr>
              <w:t>用地，东部为</w:t>
            </w:r>
            <w:r>
              <w:rPr>
                <w:rFonts w:hint="eastAsia"/>
                <w:color w:val="auto"/>
                <w:sz w:val="24"/>
                <w:szCs w:val="24"/>
                <w:lang w:eastAsia="zh-CN"/>
              </w:rPr>
              <w:t>自然沟渠</w:t>
            </w:r>
            <w:r>
              <w:rPr>
                <w:rFonts w:hint="eastAsia"/>
                <w:color w:val="auto"/>
                <w:sz w:val="24"/>
                <w:szCs w:val="24"/>
              </w:rPr>
              <w:t>，周边主要为</w:t>
            </w:r>
            <w:r>
              <w:rPr>
                <w:rFonts w:hint="eastAsia"/>
                <w:color w:val="auto"/>
                <w:sz w:val="24"/>
                <w:szCs w:val="24"/>
                <w:lang w:eastAsia="zh-CN"/>
              </w:rPr>
              <w:t>建设用地</w:t>
            </w:r>
            <w:r>
              <w:rPr>
                <w:rFonts w:hint="eastAsia"/>
                <w:color w:val="auto"/>
                <w:sz w:val="24"/>
                <w:szCs w:val="24"/>
              </w:rPr>
              <w:t>。</w:t>
            </w:r>
          </w:p>
          <w:p>
            <w:pPr>
              <w:pStyle w:val="19"/>
              <w:keepNext w:val="0"/>
              <w:keepLines w:val="0"/>
              <w:pageBreakBefore w:val="0"/>
              <w:widowControl w:val="0"/>
              <w:kinsoku/>
              <w:wordWrap/>
              <w:overflowPunct/>
              <w:topLinePunct w:val="0"/>
              <w:autoSpaceDE/>
              <w:autoSpaceDN/>
              <w:bidi w:val="0"/>
              <w:adjustRightInd w:val="0"/>
              <w:snapToGrid w:val="0"/>
              <w:spacing w:after="0" w:line="520" w:lineRule="exact"/>
              <w:ind w:left="0" w:leftChars="0" w:firstLine="0"/>
              <w:textAlignment w:val="auto"/>
              <w:rPr>
                <w:rFonts w:hint="eastAsia" w:ascii="Times New Roman" w:hAnsi="Times New Roman"/>
                <w:b/>
                <w:bCs/>
                <w:sz w:val="24"/>
                <w:szCs w:val="24"/>
              </w:rPr>
            </w:pPr>
            <w:r>
              <w:rPr>
                <w:rFonts w:hint="eastAsia" w:ascii="Times New Roman" w:hAnsi="Times New Roman"/>
                <w:b/>
                <w:bCs/>
                <w:sz w:val="24"/>
                <w:szCs w:val="24"/>
              </w:rPr>
              <w:t>5.2 评价等级划分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sz w:val="24"/>
                <w:szCs w:val="24"/>
              </w:rPr>
            </w:pPr>
            <w:r>
              <w:rPr>
                <w:rFonts w:hint="eastAsia"/>
                <w:sz w:val="24"/>
                <w:szCs w:val="24"/>
              </w:rPr>
              <w:t>（1）项目类型</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eastAsia="zh-CN"/>
              </w:rPr>
              <w:t>根据《环境影响评价导则——土壤环境（试行）》（</w:t>
            </w:r>
            <w:r>
              <w:rPr>
                <w:rFonts w:hint="default" w:ascii="Times New Roman" w:hAnsi="Times New Roman" w:cs="Times New Roman"/>
                <w:sz w:val="24"/>
                <w:szCs w:val="24"/>
                <w:lang w:val="en-US" w:eastAsia="zh-CN"/>
              </w:rPr>
              <w:t>HJ964-2018</w:t>
            </w:r>
            <w:r>
              <w:rPr>
                <w:rFonts w:hint="default" w:ascii="Times New Roman" w:hAnsi="Times New Roman" w:cs="Times New Roman"/>
                <w:sz w:val="24"/>
                <w:szCs w:val="24"/>
                <w:lang w:eastAsia="zh-CN"/>
              </w:rPr>
              <w:t>），本项目属于</w:t>
            </w:r>
            <w:r>
              <w:rPr>
                <w:rFonts w:hint="default" w:ascii="Times New Roman" w:hAnsi="Times New Roman" w:cs="Times New Roman"/>
                <w:sz w:val="24"/>
                <w:szCs w:val="24"/>
                <w:lang w:eastAsia="zh-CN"/>
              </w:rPr>
              <w:fldChar w:fldCharType="begin"/>
            </w:r>
            <w:r>
              <w:rPr>
                <w:rFonts w:hint="default" w:ascii="Times New Roman" w:hAnsi="Times New Roman" w:cs="Times New Roman"/>
                <w:sz w:val="24"/>
                <w:szCs w:val="24"/>
                <w:lang w:eastAsia="zh-CN"/>
              </w:rPr>
              <w:instrText xml:space="preserve"> = 3 \* ROMAN \* MERGEFORMAT </w:instrText>
            </w:r>
            <w:r>
              <w:rPr>
                <w:rFonts w:hint="default" w:ascii="Times New Roman" w:hAnsi="Times New Roman" w:cs="Times New Roman"/>
                <w:sz w:val="24"/>
                <w:szCs w:val="24"/>
                <w:lang w:eastAsia="zh-CN"/>
              </w:rPr>
              <w:fldChar w:fldCharType="separate"/>
            </w:r>
            <w:r>
              <w:rPr>
                <w:rFonts w:hint="default" w:ascii="Times New Roman" w:hAnsi="Times New Roman" w:cs="Times New Roman"/>
                <w:sz w:val="24"/>
                <w:szCs w:val="24"/>
              </w:rPr>
              <w:t>III</w:t>
            </w:r>
            <w:r>
              <w:rPr>
                <w:rFonts w:hint="default" w:ascii="Times New Roman" w:hAnsi="Times New Roman" w:cs="Times New Roman"/>
                <w:sz w:val="24"/>
                <w:szCs w:val="24"/>
                <w:lang w:eastAsia="zh-CN"/>
              </w:rPr>
              <w:fldChar w:fldCharType="end"/>
            </w:r>
            <w:r>
              <w:rPr>
                <w:rFonts w:hint="default" w:ascii="Times New Roman" w:hAnsi="Times New Roman" w:cs="Times New Roman"/>
                <w:sz w:val="24"/>
                <w:szCs w:val="24"/>
                <w:lang w:eastAsia="zh-CN"/>
              </w:rPr>
              <w:t>类项目。本项目占地面积</w:t>
            </w:r>
            <w:r>
              <w:rPr>
                <w:rFonts w:hint="eastAsia" w:cs="Times New Roman"/>
                <w:sz w:val="24"/>
                <w:szCs w:val="24"/>
                <w:lang w:val="en-US" w:eastAsia="zh-CN"/>
              </w:rPr>
              <w:t>162835</w:t>
            </w:r>
            <w:r>
              <w:rPr>
                <w:rFonts w:hint="default" w:ascii="Times New Roman" w:hAnsi="Times New Roman" w:cs="Times New Roman"/>
                <w:sz w:val="24"/>
                <w:szCs w:val="24"/>
                <w:lang w:val="en-US" w:eastAsia="zh-CN"/>
              </w:rPr>
              <w:t>m</w:t>
            </w:r>
            <w:r>
              <w:rPr>
                <w:rFonts w:hint="default" w:ascii="Times New Roman" w:hAnsi="Times New Roman" w:cs="Times New Roman"/>
                <w:sz w:val="24"/>
                <w:szCs w:val="24"/>
                <w:vertAlign w:val="superscript"/>
                <w:lang w:val="en-US" w:eastAsia="zh-CN"/>
              </w:rPr>
              <w:t>2</w:t>
            </w:r>
            <w:r>
              <w:rPr>
                <w:rFonts w:hint="default" w:ascii="Times New Roman" w:hAnsi="Times New Roman" w:cs="Times New Roman"/>
                <w:sz w:val="24"/>
                <w:szCs w:val="24"/>
                <w:lang w:val="en-US" w:eastAsia="zh-CN"/>
              </w:rPr>
              <w:t>，属于</w:t>
            </w:r>
            <w:r>
              <w:rPr>
                <w:rFonts w:hint="eastAsia" w:cs="Times New Roman"/>
                <w:sz w:val="24"/>
                <w:szCs w:val="24"/>
                <w:lang w:val="en-US" w:eastAsia="zh-CN"/>
              </w:rPr>
              <w:t>中</w:t>
            </w:r>
            <w:r>
              <w:rPr>
                <w:rFonts w:hint="default" w:ascii="Times New Roman" w:hAnsi="Times New Roman" w:cs="Times New Roman"/>
                <w:sz w:val="24"/>
                <w:szCs w:val="24"/>
                <w:lang w:val="en-US" w:eastAsia="zh-CN"/>
              </w:rPr>
              <w:t>型项目。</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sz w:val="24"/>
                <w:szCs w:val="24"/>
              </w:rPr>
            </w:pPr>
            <w:r>
              <w:rPr>
                <w:rFonts w:hint="eastAsia"/>
                <w:sz w:val="24"/>
                <w:szCs w:val="24"/>
                <w:lang w:eastAsia="zh-CN"/>
              </w:rPr>
              <w:t>（</w:t>
            </w:r>
            <w:r>
              <w:rPr>
                <w:rFonts w:hint="eastAsia"/>
                <w:sz w:val="24"/>
                <w:szCs w:val="24"/>
                <w:lang w:val="en-US" w:eastAsia="zh-CN"/>
              </w:rPr>
              <w:t>2</w:t>
            </w:r>
            <w:r>
              <w:rPr>
                <w:rFonts w:hint="eastAsia"/>
                <w:sz w:val="24"/>
                <w:szCs w:val="24"/>
                <w:lang w:eastAsia="zh-CN"/>
              </w:rPr>
              <w:t>）</w:t>
            </w:r>
            <w:r>
              <w:rPr>
                <w:rFonts w:hint="eastAsia"/>
                <w:sz w:val="24"/>
                <w:szCs w:val="24"/>
              </w:rPr>
              <w:t>项目敏感程度</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eastAsia="zh-CN"/>
              </w:rPr>
              <w:t>本项目</w:t>
            </w:r>
            <w:r>
              <w:rPr>
                <w:rFonts w:hint="eastAsia" w:cs="Times New Roman"/>
                <w:sz w:val="24"/>
                <w:szCs w:val="24"/>
                <w:lang w:eastAsia="zh-CN"/>
              </w:rPr>
              <w:t>南侧</w:t>
            </w:r>
            <w:r>
              <w:rPr>
                <w:rFonts w:hint="eastAsia" w:cs="Times New Roman"/>
                <w:sz w:val="24"/>
                <w:szCs w:val="24"/>
                <w:lang w:val="en-US" w:eastAsia="zh-CN"/>
              </w:rPr>
              <w:t>10m处为</w:t>
            </w:r>
            <w:r>
              <w:rPr>
                <w:rFonts w:hint="eastAsia" w:ascii="Times New Roman" w:hAnsi="Times New Roman" w:eastAsia="宋体" w:cs="Times New Roman"/>
                <w:sz w:val="24"/>
                <w:szCs w:val="24"/>
                <w:lang w:eastAsia="zh-CN"/>
              </w:rPr>
              <w:t>平顶山市第二十四中学</w:t>
            </w:r>
            <w:r>
              <w:rPr>
                <w:rFonts w:hint="eastAsia" w:ascii="Times New Roman" w:hAnsi="Times New Roman" w:cs="Times New Roman"/>
                <w:sz w:val="21"/>
                <w:szCs w:val="21"/>
                <w:lang w:eastAsia="zh-CN"/>
              </w:rPr>
              <w:t>，</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按</w:t>
            </w:r>
            <w:r>
              <w:rPr>
                <w:rFonts w:hint="default" w:ascii="Times New Roman" w:hAnsi="Times New Roman" w:cs="Times New Roman"/>
                <w:sz w:val="24"/>
                <w:szCs w:val="24"/>
                <w:lang w:eastAsia="zh-CN"/>
              </w:rPr>
              <w:t>《环境影响评价导则——土壤环境（试行）》（</w:t>
            </w:r>
            <w:r>
              <w:rPr>
                <w:rFonts w:hint="default" w:ascii="Times New Roman" w:hAnsi="Times New Roman" w:cs="Times New Roman"/>
                <w:sz w:val="24"/>
                <w:szCs w:val="24"/>
                <w:lang w:val="en-US" w:eastAsia="zh-CN"/>
              </w:rPr>
              <w:t>HJ964-2018</w:t>
            </w:r>
            <w:r>
              <w:rPr>
                <w:rFonts w:hint="default" w:ascii="Times New Roman" w:hAnsi="Times New Roman" w:cs="Times New Roman"/>
                <w:sz w:val="24"/>
                <w:szCs w:val="24"/>
                <w:lang w:eastAsia="zh-CN"/>
              </w:rPr>
              <w:t>）表</w:t>
            </w:r>
            <w:r>
              <w:rPr>
                <w:rFonts w:hint="default" w:ascii="Times New Roman" w:hAnsi="Times New Roman" w:cs="Times New Roman"/>
                <w:sz w:val="24"/>
                <w:szCs w:val="24"/>
                <w:lang w:val="en-US" w:eastAsia="zh-CN"/>
              </w:rPr>
              <w:t>4土壤环境影响评价工作等级划分，本项目</w:t>
            </w:r>
            <w:r>
              <w:rPr>
                <w:rFonts w:hint="default" w:ascii="Times New Roman" w:hAnsi="Times New Roman" w:cs="Times New Roman"/>
                <w:sz w:val="24"/>
                <w:szCs w:val="24"/>
                <w:lang w:eastAsia="zh-CN"/>
              </w:rPr>
              <w:t>土壤环境敏感程度为敏感</w:t>
            </w:r>
            <w:r>
              <w:rPr>
                <w:rFonts w:hint="default" w:ascii="Times New Roman" w:hAnsi="Times New Roman"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sz w:val="24"/>
                <w:szCs w:val="24"/>
                <w:lang w:eastAsia="zh-CN"/>
              </w:rPr>
            </w:pPr>
            <w:r>
              <w:rPr>
                <w:rFonts w:hint="eastAsia"/>
                <w:sz w:val="24"/>
                <w:szCs w:val="24"/>
                <w:lang w:eastAsia="zh-CN"/>
              </w:rPr>
              <w:t>（</w:t>
            </w:r>
            <w:r>
              <w:rPr>
                <w:rFonts w:hint="eastAsia"/>
                <w:sz w:val="24"/>
                <w:szCs w:val="24"/>
                <w:lang w:val="en-US" w:eastAsia="zh-CN"/>
              </w:rPr>
              <w:t>3</w:t>
            </w:r>
            <w:r>
              <w:rPr>
                <w:rFonts w:hint="eastAsia"/>
                <w:sz w:val="24"/>
                <w:szCs w:val="24"/>
                <w:lang w:eastAsia="zh-CN"/>
              </w:rPr>
              <w:t>）评价工作等级</w:t>
            </w:r>
          </w:p>
          <w:p>
            <w:pPr>
              <w:pStyle w:val="56"/>
              <w:widowControl/>
              <w:snapToGrid w:val="0"/>
              <w:spacing w:line="520" w:lineRule="exact"/>
              <w:ind w:firstLine="480"/>
              <w:rPr>
                <w:rFonts w:hint="eastAsia" w:ascii="Times New Roman" w:hAnsi="Times New Roman" w:cs="Times New Roman"/>
                <w:szCs w:val="24"/>
                <w:lang w:val="en-US" w:eastAsia="zh-CN"/>
              </w:rPr>
            </w:pPr>
            <w:r>
              <w:rPr>
                <w:rFonts w:hint="eastAsia" w:ascii="Times New Roman" w:hAnsi="Times New Roman" w:cs="Times New Roman"/>
                <w:szCs w:val="24"/>
                <w:lang w:val="en-US" w:eastAsia="zh-CN"/>
              </w:rPr>
              <w:t>根据项目实际情况，本项目土壤评价工作等级为三级。采用定性描述法进行影响预测和评价。</w:t>
            </w:r>
          </w:p>
          <w:p>
            <w:pPr>
              <w:widowControl w:val="0"/>
              <w:spacing w:line="500" w:lineRule="exact"/>
              <w:ind w:firstLine="482" w:firstLineChars="200"/>
              <w:jc w:val="center"/>
              <w:rPr>
                <w:rFonts w:hint="default" w:ascii="Times New Roman" w:hAnsi="Times New Roman" w:eastAsia="宋体" w:cs="Times New Roman"/>
                <w:b/>
                <w:bCs/>
                <w:szCs w:val="22"/>
                <w:lang w:val="en-US" w:eastAsia="zh-CN"/>
              </w:rPr>
            </w:pPr>
          </w:p>
          <w:p>
            <w:pPr>
              <w:widowControl w:val="0"/>
              <w:spacing w:line="500" w:lineRule="exact"/>
              <w:ind w:firstLine="482" w:firstLineChars="200"/>
              <w:jc w:val="center"/>
              <w:rPr>
                <w:rFonts w:hint="default" w:ascii="Times New Roman" w:hAnsi="Times New Roman" w:eastAsia="宋体" w:cs="Times New Roman"/>
                <w:b/>
                <w:bCs/>
                <w:szCs w:val="22"/>
                <w:lang w:val="en-US" w:eastAsia="zh-CN"/>
              </w:rPr>
            </w:pPr>
          </w:p>
          <w:p>
            <w:pPr>
              <w:widowControl w:val="0"/>
              <w:spacing w:line="500" w:lineRule="exact"/>
              <w:ind w:firstLine="482" w:firstLineChars="200"/>
              <w:jc w:val="center"/>
              <w:rPr>
                <w:rFonts w:hint="default" w:ascii="Times New Roman" w:hAnsi="Times New Roman" w:eastAsia="宋体" w:cs="Times New Roman"/>
                <w:b/>
                <w:bCs/>
                <w:szCs w:val="22"/>
                <w:lang w:val="en-US" w:eastAsia="zh-CN"/>
              </w:rPr>
            </w:pPr>
          </w:p>
          <w:p>
            <w:pPr>
              <w:autoSpaceDE w:val="0"/>
              <w:autoSpaceDN w:val="0"/>
              <w:adjustRightInd w:val="0"/>
              <w:snapToGrid w:val="0"/>
              <w:spacing w:line="520" w:lineRule="exact"/>
              <w:ind w:firstLine="960" w:firstLineChars="400"/>
              <w:rPr>
                <w:rFonts w:hint="default" w:ascii="Times New Roman" w:hAnsi="Times New Roman" w:eastAsia="黑体" w:cs="Times New Roman"/>
                <w:b w:val="0"/>
                <w:bCs w:val="0"/>
                <w:sz w:val="24"/>
                <w:szCs w:val="22"/>
                <w:highlight w:val="none"/>
                <w:u w:val="none"/>
                <w:lang w:val="en-US" w:eastAsia="zh-CN"/>
              </w:rPr>
            </w:pPr>
            <w:r>
              <w:rPr>
                <w:rFonts w:hint="default" w:ascii="Times New Roman" w:hAnsi="Times New Roman" w:eastAsia="黑体" w:cs="Times New Roman"/>
                <w:b w:val="0"/>
                <w:bCs w:val="0"/>
                <w:sz w:val="24"/>
                <w:szCs w:val="22"/>
                <w:highlight w:val="none"/>
                <w:u w:val="none"/>
                <w:lang w:val="en-US" w:eastAsia="zh-CN"/>
              </w:rPr>
              <w:pict>
                <v:shape id="_x0000_s2218" o:spid="_x0000_s2218" o:spt="202" type="#_x0000_t202" style="position:absolute;left:0pt;margin-left:-4.1pt;margin-top:19.7pt;height:36.35pt;width:56.55pt;z-index:251645952;mso-width-relative:page;mso-height-relative:page;" filled="f" stroked="f" coordsize="21600,21600">
                  <v:path/>
                  <v:fill on="f" focussize="0,0"/>
                  <v:stroke on="f"/>
                  <v:imagedata o:title=""/>
                  <o:lock v:ext="edit" aspectratio="f"/>
                  <v:textbox>
                    <w:txbxContent>
                      <w:p>
                        <w:pPr>
                          <w:rPr>
                            <w:rFonts w:hint="eastAsia" w:eastAsia="宋体"/>
                            <w:sz w:val="21"/>
                            <w:szCs w:val="21"/>
                            <w:lang w:eastAsia="zh-CN"/>
                          </w:rPr>
                        </w:pPr>
                        <w:r>
                          <w:rPr>
                            <w:rFonts w:hint="eastAsia"/>
                            <w:sz w:val="21"/>
                            <w:szCs w:val="21"/>
                            <w:lang w:eastAsia="zh-CN"/>
                          </w:rPr>
                          <w:t>评价工作等级</w:t>
                        </w:r>
                      </w:p>
                    </w:txbxContent>
                  </v:textbox>
                </v:shape>
              </w:pict>
            </w:r>
            <w:r>
              <w:rPr>
                <w:rFonts w:hint="default" w:ascii="Times New Roman" w:hAnsi="Times New Roman" w:eastAsia="黑体" w:cs="Times New Roman"/>
                <w:b w:val="0"/>
                <w:bCs w:val="0"/>
                <w:sz w:val="24"/>
                <w:szCs w:val="22"/>
                <w:highlight w:val="none"/>
                <w:u w:val="none"/>
                <w:lang w:val="en-US" w:eastAsia="zh-CN"/>
              </w:rPr>
              <w:pict>
                <v:shape id="_x0000_s2217" o:spid="_x0000_s2217" o:spt="202" type="#_x0000_t202" style="position:absolute;left:0pt;margin-left:53.95pt;margin-top:20.85pt;height:35.75pt;width:59.45pt;z-index:251644928;mso-width-relative:page;mso-height-relative:page;" filled="f" stroked="f" coordsize="21600,21600">
                  <v:path/>
                  <v:fill on="f" focussize="0,0"/>
                  <v:stroke on="f"/>
                  <v:imagedata o:title=""/>
                  <o:lock v:ext="edit" aspectratio="f"/>
                  <v:textbox>
                    <w:txbxContent>
                      <w:p>
                        <w:pPr>
                          <w:rPr>
                            <w:rFonts w:hint="eastAsia"/>
                            <w:sz w:val="21"/>
                            <w:szCs w:val="21"/>
                            <w:lang w:eastAsia="zh-CN"/>
                          </w:rPr>
                        </w:pPr>
                        <w:r>
                          <w:rPr>
                            <w:rFonts w:hint="eastAsia"/>
                            <w:sz w:val="21"/>
                            <w:szCs w:val="21"/>
                            <w:lang w:eastAsia="zh-CN"/>
                          </w:rPr>
                          <w:t>占地</w:t>
                        </w:r>
                      </w:p>
                      <w:p>
                        <w:pPr>
                          <w:rPr>
                            <w:rFonts w:hint="eastAsia" w:eastAsia="宋体"/>
                            <w:sz w:val="21"/>
                            <w:szCs w:val="21"/>
                            <w:lang w:eastAsia="zh-CN"/>
                          </w:rPr>
                        </w:pPr>
                        <w:r>
                          <w:rPr>
                            <w:rFonts w:hint="eastAsia"/>
                            <w:sz w:val="21"/>
                            <w:szCs w:val="21"/>
                            <w:lang w:eastAsia="zh-CN"/>
                          </w:rPr>
                          <w:t>规模</w:t>
                        </w:r>
                      </w:p>
                    </w:txbxContent>
                  </v:textbox>
                </v:shape>
              </w:pict>
            </w:r>
            <w:r>
              <w:rPr>
                <w:rFonts w:hint="default" w:ascii="Times New Roman" w:hAnsi="Times New Roman" w:eastAsia="黑体" w:cs="Times New Roman"/>
                <w:b w:val="0"/>
                <w:bCs w:val="0"/>
                <w:sz w:val="24"/>
                <w:szCs w:val="22"/>
                <w:highlight w:val="none"/>
                <w:u w:val="none"/>
                <w:lang w:val="en-US" w:eastAsia="zh-CN"/>
              </w:rPr>
              <w:pict>
                <v:line id="_x0000_s2215" o:spid="_x0000_s2215" o:spt="20" style="position:absolute;left:0pt;margin-left:42.45pt;margin-top:25.4pt;height:55.45pt;width:42.6pt;z-index:251642880;mso-width-relative:page;mso-height-relative:page;" fillcolor="#FFFFFF" filled="t" stroked="t" coordsize="21600,21600">
                  <v:path arrowok="t"/>
                  <v:fill on="t" color2="#FFFFFF" focussize="0,0"/>
                  <v:stroke color="#000000"/>
                  <v:imagedata o:title=""/>
                  <o:lock v:ext="edit" aspectratio="f"/>
                </v:line>
              </w:pict>
            </w:r>
            <w:r>
              <w:rPr>
                <w:rFonts w:hint="default" w:ascii="Times New Roman" w:hAnsi="Times New Roman" w:eastAsia="黑体" w:cs="Times New Roman"/>
                <w:b w:val="0"/>
                <w:bCs w:val="0"/>
                <w:sz w:val="24"/>
                <w:szCs w:val="22"/>
                <w:highlight w:val="none"/>
                <w:u w:val="none"/>
                <w:lang w:val="en-US" w:eastAsia="zh-CN"/>
              </w:rPr>
              <w:t>表</w:t>
            </w:r>
            <w:r>
              <w:rPr>
                <w:rFonts w:hint="eastAsia" w:ascii="Times New Roman" w:hAnsi="Times New Roman" w:eastAsia="黑体" w:cs="Times New Roman"/>
                <w:b w:val="0"/>
                <w:bCs w:val="0"/>
                <w:sz w:val="24"/>
                <w:szCs w:val="22"/>
                <w:highlight w:val="none"/>
                <w:u w:val="none"/>
                <w:lang w:val="en-US" w:eastAsia="zh-CN"/>
              </w:rPr>
              <w:t xml:space="preserve">38  </w:t>
            </w:r>
            <w:r>
              <w:rPr>
                <w:rFonts w:hint="default" w:ascii="Times New Roman" w:hAnsi="Times New Roman" w:eastAsia="黑体" w:cs="Times New Roman"/>
                <w:b w:val="0"/>
                <w:bCs w:val="0"/>
                <w:sz w:val="24"/>
                <w:szCs w:val="22"/>
                <w:highlight w:val="none"/>
                <w:u w:val="none"/>
                <w:lang w:val="en-US" w:eastAsia="zh-CN"/>
              </w:rPr>
              <w:t xml:space="preserve"> 污染影响型评价工作等级划分表</w:t>
            </w:r>
          </w:p>
          <w:tbl>
            <w:tblPr>
              <w:tblStyle w:val="21"/>
              <w:tblW w:w="83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96"/>
              <w:gridCol w:w="670"/>
              <w:gridCol w:w="761"/>
              <w:gridCol w:w="796"/>
              <w:gridCol w:w="739"/>
              <w:gridCol w:w="750"/>
              <w:gridCol w:w="738"/>
              <w:gridCol w:w="704"/>
              <w:gridCol w:w="715"/>
              <w:gridCol w:w="7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Merge w:val="restart"/>
                  <w:vAlign w:val="center"/>
                </w:tcPr>
                <w:p>
                  <w:pPr>
                    <w:pStyle w:val="12"/>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rPr>
                    <w:pict>
                      <v:shape id="_x0000_s2219" o:spid="_x0000_s2219" o:spt="202" type="#_x0000_t202" style="position:absolute;left:0pt;margin-left:-9.35pt;margin-top:34.35pt;height:24.85pt;width:66.95pt;z-index:251646976;mso-width-relative:page;mso-height-relative:page;" filled="f" stroked="f" coordsize="21600,21600">
                        <v:path/>
                        <v:fill on="f" focussize="0,0"/>
                        <v:stroke on="f"/>
                        <v:imagedata o:title=""/>
                        <o:lock v:ext="edit" aspectratio="f"/>
                        <v:textbox>
                          <w:txbxContent>
                            <w:p>
                              <w:pPr>
                                <w:rPr>
                                  <w:rFonts w:hint="eastAsia" w:eastAsia="宋体"/>
                                  <w:sz w:val="21"/>
                                  <w:szCs w:val="21"/>
                                  <w:lang w:eastAsia="zh-CN"/>
                                </w:rPr>
                              </w:pPr>
                              <w:r>
                                <w:rPr>
                                  <w:rFonts w:hint="eastAsia"/>
                                  <w:sz w:val="21"/>
                                  <w:szCs w:val="21"/>
                                  <w:lang w:eastAsia="zh-CN"/>
                                </w:rPr>
                                <w:t>敏感程度</w:t>
                              </w:r>
                            </w:p>
                          </w:txbxContent>
                        </v:textbox>
                      </v:shape>
                    </w:pict>
                  </w:r>
                  <w:r>
                    <w:rPr>
                      <w:rFonts w:hint="default" w:ascii="Times New Roman" w:hAnsi="Times New Roman" w:cs="Times New Roman"/>
                      <w:sz w:val="21"/>
                      <w:szCs w:val="21"/>
                    </w:rPr>
                    <w:pict>
                      <v:line id="_x0000_s2216" o:spid="_x0000_s2216" o:spt="20" style="position:absolute;left:0pt;margin-left:-5.4pt;margin-top:22.65pt;height:30pt;width:82.5pt;z-index:251643904;mso-width-relative:page;mso-height-relative:page;" fillcolor="#FFFFFF" filled="t" stroked="t" coordsize="21600,21600">
                        <v:path arrowok="t"/>
                        <v:fill on="t" color2="#FFFFFF" focussize="0,0"/>
                        <v:stroke color="#000000"/>
                        <v:imagedata o:title=""/>
                        <o:lock v:ext="edit" aspectratio="f"/>
                      </v:line>
                    </w:pict>
                  </w:r>
                </w:p>
              </w:tc>
              <w:tc>
                <w:tcPr>
                  <w:tcW w:w="2227" w:type="dxa"/>
                  <w:gridSpan w:val="3"/>
                  <w:vAlign w:val="center"/>
                </w:tcPr>
                <w:p>
                  <w:pPr>
                    <w:pStyle w:val="12"/>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rPr>
                    <w:fldChar w:fldCharType="begin"/>
                  </w:r>
                  <w:r>
                    <w:rPr>
                      <w:rFonts w:hint="default" w:ascii="Times New Roman" w:hAnsi="Times New Roman" w:cs="Times New Roman"/>
                      <w:sz w:val="21"/>
                      <w:szCs w:val="21"/>
                      <w:lang w:val="en-US"/>
                    </w:rPr>
                    <w:instrText xml:space="preserve"> = 1 \* ROMAN \* MERGEFORMAT </w:instrText>
                  </w:r>
                  <w:r>
                    <w:rPr>
                      <w:rFonts w:hint="default" w:ascii="Times New Roman" w:hAnsi="Times New Roman" w:cs="Times New Roman"/>
                      <w:sz w:val="21"/>
                      <w:szCs w:val="21"/>
                      <w:lang w:val="en-US"/>
                    </w:rPr>
                    <w:fldChar w:fldCharType="separate"/>
                  </w:r>
                  <w:r>
                    <w:rPr>
                      <w:rFonts w:hint="default" w:ascii="Times New Roman" w:hAnsi="Times New Roman" w:cs="Times New Roman"/>
                      <w:sz w:val="21"/>
                      <w:szCs w:val="21"/>
                    </w:rPr>
                    <w:t>I</w:t>
                  </w:r>
                  <w:r>
                    <w:rPr>
                      <w:rFonts w:hint="default" w:ascii="Times New Roman" w:hAnsi="Times New Roman" w:cs="Times New Roman"/>
                      <w:sz w:val="21"/>
                      <w:szCs w:val="21"/>
                      <w:lang w:val="en-US"/>
                    </w:rPr>
                    <w:fldChar w:fldCharType="end"/>
                  </w:r>
                  <w:r>
                    <w:rPr>
                      <w:rFonts w:hint="default" w:ascii="Times New Roman" w:hAnsi="Times New Roman" w:cs="Times New Roman"/>
                      <w:sz w:val="21"/>
                      <w:szCs w:val="21"/>
                      <w:lang w:val="en-US" w:eastAsia="zh-CN"/>
                    </w:rPr>
                    <w:t>类</w:t>
                  </w:r>
                </w:p>
              </w:tc>
              <w:tc>
                <w:tcPr>
                  <w:tcW w:w="2227" w:type="dxa"/>
                  <w:gridSpan w:val="3"/>
                  <w:vAlign w:val="center"/>
                </w:tcPr>
                <w:p>
                  <w:pPr>
                    <w:pStyle w:val="12"/>
                    <w:jc w:val="center"/>
                    <w:rPr>
                      <w:rFonts w:hint="default" w:ascii="Times New Roman" w:hAnsi="Times New Roman" w:cs="Times New Roman"/>
                      <w:sz w:val="21"/>
                      <w:szCs w:val="21"/>
                      <w:lang w:val="en-US"/>
                    </w:rPr>
                  </w:pPr>
                  <w:r>
                    <w:rPr>
                      <w:rFonts w:hint="default" w:ascii="Times New Roman" w:hAnsi="Times New Roman" w:cs="Times New Roman"/>
                      <w:sz w:val="21"/>
                      <w:szCs w:val="21"/>
                      <w:lang w:val="en-US"/>
                    </w:rPr>
                    <w:fldChar w:fldCharType="begin"/>
                  </w:r>
                  <w:r>
                    <w:rPr>
                      <w:rFonts w:hint="default" w:ascii="Times New Roman" w:hAnsi="Times New Roman" w:cs="Times New Roman"/>
                      <w:sz w:val="21"/>
                      <w:szCs w:val="21"/>
                      <w:lang w:val="en-US"/>
                    </w:rPr>
                    <w:instrText xml:space="preserve"> = 2 \* ROMAN \* MERGEFORMAT </w:instrText>
                  </w:r>
                  <w:r>
                    <w:rPr>
                      <w:rFonts w:hint="default" w:ascii="Times New Roman" w:hAnsi="Times New Roman" w:cs="Times New Roman"/>
                      <w:sz w:val="21"/>
                      <w:szCs w:val="21"/>
                      <w:lang w:val="en-US"/>
                    </w:rPr>
                    <w:fldChar w:fldCharType="separate"/>
                  </w:r>
                  <w:r>
                    <w:rPr>
                      <w:rFonts w:hint="default" w:ascii="Times New Roman" w:hAnsi="Times New Roman" w:cs="Times New Roman"/>
                      <w:sz w:val="21"/>
                      <w:szCs w:val="21"/>
                    </w:rPr>
                    <w:t>II</w:t>
                  </w:r>
                  <w:r>
                    <w:rPr>
                      <w:rFonts w:hint="default" w:ascii="Times New Roman" w:hAnsi="Times New Roman" w:cs="Times New Roman"/>
                      <w:sz w:val="21"/>
                      <w:szCs w:val="21"/>
                      <w:lang w:val="en-US"/>
                    </w:rPr>
                    <w:fldChar w:fldCharType="end"/>
                  </w:r>
                  <w:r>
                    <w:rPr>
                      <w:rFonts w:hint="default" w:ascii="Times New Roman" w:hAnsi="Times New Roman" w:cs="Times New Roman"/>
                      <w:sz w:val="21"/>
                      <w:szCs w:val="21"/>
                      <w:lang w:val="en-US" w:eastAsia="zh-CN"/>
                    </w:rPr>
                    <w:t>类</w:t>
                  </w:r>
                </w:p>
              </w:tc>
              <w:tc>
                <w:tcPr>
                  <w:tcW w:w="2156" w:type="dxa"/>
                  <w:gridSpan w:val="3"/>
                  <w:vAlign w:val="center"/>
                </w:tcPr>
                <w:p>
                  <w:pPr>
                    <w:pStyle w:val="12"/>
                    <w:jc w:val="center"/>
                    <w:rPr>
                      <w:rFonts w:hint="default" w:ascii="Times New Roman" w:hAnsi="Times New Roman" w:cs="Times New Roman"/>
                      <w:sz w:val="21"/>
                      <w:szCs w:val="21"/>
                      <w:lang w:val="en-US"/>
                    </w:rPr>
                  </w:pPr>
                  <w:r>
                    <w:rPr>
                      <w:rFonts w:hint="default" w:ascii="Times New Roman" w:hAnsi="Times New Roman" w:cs="Times New Roman"/>
                      <w:sz w:val="21"/>
                      <w:szCs w:val="21"/>
                      <w:lang w:val="en-US"/>
                    </w:rPr>
                    <w:fldChar w:fldCharType="begin"/>
                  </w:r>
                  <w:r>
                    <w:rPr>
                      <w:rFonts w:hint="default" w:ascii="Times New Roman" w:hAnsi="Times New Roman" w:cs="Times New Roman"/>
                      <w:sz w:val="21"/>
                      <w:szCs w:val="21"/>
                      <w:lang w:val="en-US"/>
                    </w:rPr>
                    <w:instrText xml:space="preserve"> = 3 \* ROMAN \* MERGEFORMAT </w:instrText>
                  </w:r>
                  <w:r>
                    <w:rPr>
                      <w:rFonts w:hint="default" w:ascii="Times New Roman" w:hAnsi="Times New Roman" w:cs="Times New Roman"/>
                      <w:sz w:val="21"/>
                      <w:szCs w:val="21"/>
                      <w:lang w:val="en-US"/>
                    </w:rPr>
                    <w:fldChar w:fldCharType="separate"/>
                  </w:r>
                  <w:r>
                    <w:rPr>
                      <w:rFonts w:hint="default" w:ascii="Times New Roman" w:hAnsi="Times New Roman" w:cs="Times New Roman"/>
                      <w:sz w:val="21"/>
                      <w:szCs w:val="21"/>
                    </w:rPr>
                    <w:t>III</w:t>
                  </w:r>
                  <w:r>
                    <w:rPr>
                      <w:rFonts w:hint="default" w:ascii="Times New Roman" w:hAnsi="Times New Roman" w:cs="Times New Roman"/>
                      <w:sz w:val="21"/>
                      <w:szCs w:val="21"/>
                      <w:lang w:val="en-US"/>
                    </w:rPr>
                    <w:fldChar w:fldCharType="end"/>
                  </w:r>
                  <w:r>
                    <w:rPr>
                      <w:rFonts w:hint="default" w:ascii="Times New Roman" w:hAnsi="Times New Roman" w:cs="Times New Roman"/>
                      <w:sz w:val="21"/>
                      <w:szCs w:val="21"/>
                      <w:lang w:val="en-US" w:eastAsia="zh-CN"/>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Merge w:val="continue"/>
                  <w:vAlign w:val="center"/>
                </w:tcPr>
                <w:p>
                  <w:pPr>
                    <w:pStyle w:val="12"/>
                    <w:jc w:val="center"/>
                    <w:rPr>
                      <w:rFonts w:hint="default" w:ascii="Times New Roman" w:hAnsi="Times New Roman" w:cs="Times New Roman"/>
                      <w:sz w:val="21"/>
                      <w:szCs w:val="21"/>
                      <w:lang w:val="en-US"/>
                    </w:rPr>
                  </w:pPr>
                </w:p>
              </w:tc>
              <w:tc>
                <w:tcPr>
                  <w:tcW w:w="670" w:type="dxa"/>
                  <w:vAlign w:val="center"/>
                </w:tcPr>
                <w:p>
                  <w:pPr>
                    <w:pStyle w:val="12"/>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大</w:t>
                  </w:r>
                </w:p>
              </w:tc>
              <w:tc>
                <w:tcPr>
                  <w:tcW w:w="761" w:type="dxa"/>
                  <w:vAlign w:val="center"/>
                </w:tcPr>
                <w:p>
                  <w:pPr>
                    <w:pStyle w:val="12"/>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中</w:t>
                  </w:r>
                </w:p>
              </w:tc>
              <w:tc>
                <w:tcPr>
                  <w:tcW w:w="796" w:type="dxa"/>
                  <w:vAlign w:val="center"/>
                </w:tcPr>
                <w:p>
                  <w:pPr>
                    <w:pStyle w:val="12"/>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小</w:t>
                  </w:r>
                </w:p>
              </w:tc>
              <w:tc>
                <w:tcPr>
                  <w:tcW w:w="739" w:type="dxa"/>
                  <w:vAlign w:val="center"/>
                </w:tcPr>
                <w:p>
                  <w:pPr>
                    <w:pStyle w:val="12"/>
                    <w:ind w:left="88" w:leftChars="0" w:right="6" w:rightChars="0"/>
                    <w:jc w:val="center"/>
                    <w:rPr>
                      <w:rFonts w:hint="default" w:ascii="Times New Roman" w:hAnsi="Times New Roman" w:cs="Times New Roman"/>
                      <w:sz w:val="21"/>
                      <w:szCs w:val="21"/>
                      <w:lang w:val="en-US"/>
                    </w:rPr>
                  </w:pPr>
                  <w:r>
                    <w:rPr>
                      <w:rFonts w:hint="default" w:ascii="Times New Roman" w:hAnsi="Times New Roman" w:cs="Times New Roman"/>
                      <w:sz w:val="21"/>
                      <w:szCs w:val="21"/>
                      <w:lang w:val="en-US" w:eastAsia="zh-CN"/>
                    </w:rPr>
                    <w:t>大</w:t>
                  </w:r>
                </w:p>
              </w:tc>
              <w:tc>
                <w:tcPr>
                  <w:tcW w:w="750" w:type="dxa"/>
                  <w:vAlign w:val="center"/>
                </w:tcPr>
                <w:p>
                  <w:pPr>
                    <w:pStyle w:val="12"/>
                    <w:ind w:left="88" w:leftChars="0" w:right="6" w:rightChars="0"/>
                    <w:jc w:val="center"/>
                    <w:rPr>
                      <w:rFonts w:hint="default" w:ascii="Times New Roman" w:hAnsi="Times New Roman" w:cs="Times New Roman"/>
                      <w:sz w:val="21"/>
                      <w:szCs w:val="21"/>
                      <w:lang w:val="en-US"/>
                    </w:rPr>
                  </w:pPr>
                  <w:r>
                    <w:rPr>
                      <w:rFonts w:hint="default" w:ascii="Times New Roman" w:hAnsi="Times New Roman" w:cs="Times New Roman"/>
                      <w:sz w:val="21"/>
                      <w:szCs w:val="21"/>
                      <w:lang w:val="en-US" w:eastAsia="zh-CN"/>
                    </w:rPr>
                    <w:t>中</w:t>
                  </w:r>
                </w:p>
              </w:tc>
              <w:tc>
                <w:tcPr>
                  <w:tcW w:w="738" w:type="dxa"/>
                  <w:vAlign w:val="center"/>
                </w:tcPr>
                <w:p>
                  <w:pPr>
                    <w:pStyle w:val="12"/>
                    <w:ind w:left="88" w:leftChars="0" w:right="6" w:rightChars="0"/>
                    <w:jc w:val="center"/>
                    <w:rPr>
                      <w:rFonts w:hint="default" w:ascii="Times New Roman" w:hAnsi="Times New Roman" w:cs="Times New Roman"/>
                      <w:sz w:val="21"/>
                      <w:szCs w:val="21"/>
                      <w:lang w:val="en-US"/>
                    </w:rPr>
                  </w:pPr>
                  <w:r>
                    <w:rPr>
                      <w:rFonts w:hint="default" w:ascii="Times New Roman" w:hAnsi="Times New Roman" w:cs="Times New Roman"/>
                      <w:sz w:val="21"/>
                      <w:szCs w:val="21"/>
                      <w:lang w:val="en-US" w:eastAsia="zh-CN"/>
                    </w:rPr>
                    <w:t>小</w:t>
                  </w:r>
                </w:p>
              </w:tc>
              <w:tc>
                <w:tcPr>
                  <w:tcW w:w="704" w:type="dxa"/>
                  <w:vAlign w:val="center"/>
                </w:tcPr>
                <w:p>
                  <w:pPr>
                    <w:pStyle w:val="12"/>
                    <w:ind w:left="88" w:leftChars="0" w:right="6" w:rightChars="0"/>
                    <w:jc w:val="center"/>
                    <w:rPr>
                      <w:rFonts w:hint="default" w:ascii="Times New Roman" w:hAnsi="Times New Roman" w:cs="Times New Roman"/>
                      <w:sz w:val="21"/>
                      <w:szCs w:val="21"/>
                      <w:lang w:val="en-US"/>
                    </w:rPr>
                  </w:pPr>
                  <w:r>
                    <w:rPr>
                      <w:rFonts w:hint="default" w:ascii="Times New Roman" w:hAnsi="Times New Roman" w:cs="Times New Roman"/>
                      <w:sz w:val="21"/>
                      <w:szCs w:val="21"/>
                      <w:lang w:val="en-US" w:eastAsia="zh-CN"/>
                    </w:rPr>
                    <w:t>大</w:t>
                  </w:r>
                </w:p>
              </w:tc>
              <w:tc>
                <w:tcPr>
                  <w:tcW w:w="715" w:type="dxa"/>
                  <w:vAlign w:val="center"/>
                </w:tcPr>
                <w:p>
                  <w:pPr>
                    <w:pStyle w:val="12"/>
                    <w:ind w:left="88" w:leftChars="0" w:right="6" w:rightChars="0"/>
                    <w:jc w:val="center"/>
                    <w:rPr>
                      <w:rFonts w:hint="default" w:ascii="Times New Roman" w:hAnsi="Times New Roman" w:cs="Times New Roman"/>
                      <w:sz w:val="21"/>
                      <w:szCs w:val="21"/>
                      <w:lang w:val="en-US"/>
                    </w:rPr>
                  </w:pPr>
                  <w:r>
                    <w:rPr>
                      <w:rFonts w:hint="default" w:ascii="Times New Roman" w:hAnsi="Times New Roman" w:cs="Times New Roman"/>
                      <w:sz w:val="21"/>
                      <w:szCs w:val="21"/>
                      <w:lang w:val="en-US" w:eastAsia="zh-CN"/>
                    </w:rPr>
                    <w:t>中</w:t>
                  </w:r>
                </w:p>
              </w:tc>
              <w:tc>
                <w:tcPr>
                  <w:tcW w:w="737" w:type="dxa"/>
                  <w:vAlign w:val="center"/>
                </w:tcPr>
                <w:p>
                  <w:pPr>
                    <w:pStyle w:val="12"/>
                    <w:ind w:left="88" w:leftChars="0" w:right="6" w:rightChars="0"/>
                    <w:jc w:val="center"/>
                    <w:rPr>
                      <w:rFonts w:hint="default" w:ascii="Times New Roman" w:hAnsi="Times New Roman" w:cs="Times New Roman"/>
                      <w:sz w:val="21"/>
                      <w:szCs w:val="21"/>
                      <w:lang w:val="en-US"/>
                    </w:rPr>
                  </w:pPr>
                  <w:r>
                    <w:rPr>
                      <w:rFonts w:hint="default" w:ascii="Times New Roman" w:hAnsi="Times New Roman" w:cs="Times New Roman"/>
                      <w:sz w:val="21"/>
                      <w:szCs w:val="21"/>
                      <w:lang w:val="en-US" w:eastAsia="zh-CN"/>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pPr>
                    <w:pStyle w:val="12"/>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敏感</w:t>
                  </w:r>
                </w:p>
              </w:tc>
              <w:tc>
                <w:tcPr>
                  <w:tcW w:w="670"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一级</w:t>
                  </w:r>
                </w:p>
              </w:tc>
              <w:tc>
                <w:tcPr>
                  <w:tcW w:w="761"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一级</w:t>
                  </w:r>
                </w:p>
              </w:tc>
              <w:tc>
                <w:tcPr>
                  <w:tcW w:w="796"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一级</w:t>
                  </w:r>
                </w:p>
              </w:tc>
              <w:tc>
                <w:tcPr>
                  <w:tcW w:w="739"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二级</w:t>
                  </w:r>
                </w:p>
              </w:tc>
              <w:tc>
                <w:tcPr>
                  <w:tcW w:w="750"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二级</w:t>
                  </w:r>
                </w:p>
              </w:tc>
              <w:tc>
                <w:tcPr>
                  <w:tcW w:w="738"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二级</w:t>
                  </w:r>
                </w:p>
              </w:tc>
              <w:tc>
                <w:tcPr>
                  <w:tcW w:w="704"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三级</w:t>
                  </w:r>
                </w:p>
              </w:tc>
              <w:tc>
                <w:tcPr>
                  <w:tcW w:w="715"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三级</w:t>
                  </w:r>
                </w:p>
              </w:tc>
              <w:tc>
                <w:tcPr>
                  <w:tcW w:w="737"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pPr>
                    <w:pStyle w:val="12"/>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较敏感</w:t>
                  </w:r>
                </w:p>
              </w:tc>
              <w:tc>
                <w:tcPr>
                  <w:tcW w:w="670"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一级</w:t>
                  </w:r>
                </w:p>
              </w:tc>
              <w:tc>
                <w:tcPr>
                  <w:tcW w:w="761"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一级</w:t>
                  </w:r>
                </w:p>
              </w:tc>
              <w:tc>
                <w:tcPr>
                  <w:tcW w:w="796"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一级</w:t>
                  </w:r>
                </w:p>
              </w:tc>
              <w:tc>
                <w:tcPr>
                  <w:tcW w:w="739"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二级</w:t>
                  </w:r>
                </w:p>
              </w:tc>
              <w:tc>
                <w:tcPr>
                  <w:tcW w:w="750"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二级</w:t>
                  </w:r>
                </w:p>
              </w:tc>
              <w:tc>
                <w:tcPr>
                  <w:tcW w:w="738"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三级</w:t>
                  </w:r>
                </w:p>
              </w:tc>
              <w:tc>
                <w:tcPr>
                  <w:tcW w:w="704"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三级</w:t>
                  </w:r>
                </w:p>
              </w:tc>
              <w:tc>
                <w:tcPr>
                  <w:tcW w:w="715"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三级</w:t>
                  </w:r>
                </w:p>
              </w:tc>
              <w:tc>
                <w:tcPr>
                  <w:tcW w:w="737" w:type="dxa"/>
                  <w:vAlign w:val="center"/>
                </w:tcPr>
                <w:p>
                  <w:pPr>
                    <w:pStyle w:val="12"/>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6" w:type="dxa"/>
                  <w:vAlign w:val="center"/>
                </w:tcPr>
                <w:p>
                  <w:pPr>
                    <w:pStyle w:val="12"/>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不敏感</w:t>
                  </w:r>
                </w:p>
              </w:tc>
              <w:tc>
                <w:tcPr>
                  <w:tcW w:w="670"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一级</w:t>
                  </w:r>
                </w:p>
              </w:tc>
              <w:tc>
                <w:tcPr>
                  <w:tcW w:w="761"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二级</w:t>
                  </w:r>
                </w:p>
              </w:tc>
              <w:tc>
                <w:tcPr>
                  <w:tcW w:w="796"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二级</w:t>
                  </w:r>
                </w:p>
              </w:tc>
              <w:tc>
                <w:tcPr>
                  <w:tcW w:w="739"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二级</w:t>
                  </w:r>
                </w:p>
              </w:tc>
              <w:tc>
                <w:tcPr>
                  <w:tcW w:w="750"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三级</w:t>
                  </w:r>
                </w:p>
              </w:tc>
              <w:tc>
                <w:tcPr>
                  <w:tcW w:w="738"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三级</w:t>
                  </w:r>
                </w:p>
              </w:tc>
              <w:tc>
                <w:tcPr>
                  <w:tcW w:w="704" w:type="dxa"/>
                  <w:vAlign w:val="center"/>
                </w:tcPr>
                <w:p>
                  <w:pPr>
                    <w:pStyle w:val="12"/>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三级</w:t>
                  </w:r>
                </w:p>
              </w:tc>
              <w:tc>
                <w:tcPr>
                  <w:tcW w:w="715" w:type="dxa"/>
                  <w:vAlign w:val="center"/>
                </w:tcPr>
                <w:p>
                  <w:pPr>
                    <w:pStyle w:val="12"/>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c>
                <w:tcPr>
                  <w:tcW w:w="737" w:type="dxa"/>
                  <w:vAlign w:val="center"/>
                </w:tcPr>
                <w:p>
                  <w:pPr>
                    <w:pStyle w:val="12"/>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06" w:type="dxa"/>
                  <w:gridSpan w:val="10"/>
                  <w:vAlign w:val="center"/>
                </w:tcPr>
                <w:p>
                  <w:pPr>
                    <w:pStyle w:val="12"/>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注：“-”表示可不开展土壤环境影响评价工作</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sz w:val="24"/>
                <w:szCs w:val="24"/>
                <w:lang w:eastAsia="zh-CN"/>
              </w:rPr>
            </w:pPr>
            <w:r>
              <w:rPr>
                <w:rFonts w:hint="eastAsia"/>
                <w:sz w:val="24"/>
                <w:szCs w:val="24"/>
                <w:lang w:eastAsia="zh-CN"/>
              </w:rPr>
              <w:t>（</w:t>
            </w:r>
            <w:r>
              <w:rPr>
                <w:rFonts w:hint="eastAsia"/>
                <w:sz w:val="24"/>
                <w:szCs w:val="24"/>
                <w:lang w:val="en-US" w:eastAsia="zh-CN"/>
              </w:rPr>
              <w:t>4</w:t>
            </w:r>
            <w:r>
              <w:rPr>
                <w:rFonts w:hint="eastAsia"/>
                <w:sz w:val="24"/>
                <w:szCs w:val="24"/>
                <w:lang w:eastAsia="zh-CN"/>
              </w:rPr>
              <w:t>）现状调查范围</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sz w:val="24"/>
                <w:szCs w:val="24"/>
                <w:lang w:eastAsia="zh-CN"/>
              </w:rPr>
            </w:pPr>
            <w:r>
              <w:rPr>
                <w:rFonts w:hint="eastAsia"/>
                <w:sz w:val="24"/>
                <w:szCs w:val="24"/>
                <w:lang w:eastAsia="zh-CN"/>
              </w:rPr>
              <w:t>项目调查范围为永久占地范围内及占地范围外0.05km内区域。</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sz w:val="24"/>
                <w:szCs w:val="24"/>
                <w:lang w:eastAsia="zh-CN"/>
              </w:rPr>
            </w:pPr>
            <w:r>
              <w:rPr>
                <w:rFonts w:hint="eastAsia"/>
                <w:sz w:val="24"/>
                <w:szCs w:val="24"/>
                <w:lang w:eastAsia="zh-CN"/>
              </w:rPr>
              <w:t>（</w:t>
            </w:r>
            <w:r>
              <w:rPr>
                <w:rFonts w:hint="eastAsia"/>
                <w:sz w:val="24"/>
                <w:szCs w:val="24"/>
                <w:lang w:val="en-US" w:eastAsia="zh-CN"/>
              </w:rPr>
              <w:t>5</w:t>
            </w:r>
            <w:r>
              <w:rPr>
                <w:rFonts w:hint="eastAsia"/>
                <w:sz w:val="24"/>
                <w:szCs w:val="24"/>
                <w:lang w:eastAsia="zh-CN"/>
              </w:rPr>
              <w:t>）评价范围及预测评价时段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sz w:val="24"/>
                <w:szCs w:val="24"/>
                <w:lang w:eastAsia="zh-CN"/>
              </w:rPr>
            </w:pPr>
            <w:r>
              <w:rPr>
                <w:rFonts w:hint="eastAsia"/>
                <w:sz w:val="24"/>
                <w:szCs w:val="24"/>
                <w:lang w:eastAsia="zh-CN"/>
              </w:rPr>
              <w:t>本项目焊接机原料切割过程中，有少量颗粒物排放，经过预测，</w:t>
            </w:r>
            <w:r>
              <w:rPr>
                <w:rFonts w:ascii="Times New Roman" w:hAnsi="宋体"/>
                <w:b w:val="0"/>
                <w:bCs w:val="0"/>
                <w:color w:val="auto"/>
                <w:sz w:val="24"/>
                <w:szCs w:val="24"/>
                <w:u w:val="none"/>
              </w:rPr>
              <w:t>本项目有组织颗粒物最大落地浓度为</w:t>
            </w:r>
            <w:r>
              <w:rPr>
                <w:rFonts w:hint="eastAsia" w:ascii="Times New Roman" w:hAnsi="Times New Roman" w:cs="Times New Roman" w:eastAsiaTheme="minorEastAsia"/>
                <w:color w:val="auto"/>
                <w:sz w:val="24"/>
                <w:szCs w:val="24"/>
                <w:highlight w:val="none"/>
                <w:vertAlign w:val="baseline"/>
                <w:lang w:val="en-US" w:eastAsia="zh-CN"/>
              </w:rPr>
              <w:t>7.37E-04</w:t>
            </w:r>
            <w:r>
              <w:rPr>
                <w:rFonts w:ascii="Times New Roman" w:hAnsi="宋体"/>
                <w:b w:val="0"/>
                <w:bCs w:val="0"/>
                <w:color w:val="auto"/>
                <w:sz w:val="24"/>
                <w:szCs w:val="24"/>
                <w:u w:val="none"/>
              </w:rPr>
              <w:t>mg/m</w:t>
            </w:r>
            <w:r>
              <w:rPr>
                <w:rFonts w:ascii="Times New Roman" w:hAnsi="宋体"/>
                <w:b w:val="0"/>
                <w:bCs w:val="0"/>
                <w:color w:val="auto"/>
                <w:sz w:val="24"/>
                <w:szCs w:val="24"/>
                <w:u w:val="none"/>
                <w:vertAlign w:val="superscript"/>
              </w:rPr>
              <w:t>3</w:t>
            </w:r>
            <w:r>
              <w:rPr>
                <w:rFonts w:ascii="Times New Roman" w:hAnsi="宋体"/>
                <w:b w:val="0"/>
                <w:bCs w:val="0"/>
                <w:color w:val="auto"/>
                <w:sz w:val="24"/>
                <w:szCs w:val="24"/>
                <w:u w:val="none"/>
              </w:rPr>
              <w:t>，最大占标率为0.</w:t>
            </w:r>
            <w:r>
              <w:rPr>
                <w:rFonts w:hint="eastAsia" w:hAnsi="宋体"/>
                <w:b w:val="0"/>
                <w:bCs w:val="0"/>
                <w:color w:val="auto"/>
                <w:sz w:val="24"/>
                <w:szCs w:val="24"/>
                <w:u w:val="none"/>
                <w:lang w:val="en-US" w:eastAsia="zh-CN"/>
              </w:rPr>
              <w:t>16</w:t>
            </w:r>
            <w:r>
              <w:rPr>
                <w:rFonts w:ascii="Times New Roman" w:hAnsi="宋体"/>
                <w:b w:val="0"/>
                <w:bCs w:val="0"/>
                <w:color w:val="auto"/>
                <w:sz w:val="24"/>
                <w:szCs w:val="24"/>
                <w:u w:val="none"/>
              </w:rPr>
              <w:t>%</w:t>
            </w:r>
            <w:r>
              <w:rPr>
                <w:rFonts w:hint="eastAsia" w:hAnsi="宋体"/>
                <w:b w:val="0"/>
                <w:bCs w:val="0"/>
                <w:color w:val="auto"/>
                <w:sz w:val="24"/>
                <w:szCs w:val="24"/>
                <w:u w:val="none"/>
                <w:lang w:eastAsia="zh-CN"/>
              </w:rPr>
              <w:t>，</w:t>
            </w:r>
            <w:r>
              <w:rPr>
                <w:rFonts w:hint="eastAsia"/>
                <w:sz w:val="24"/>
                <w:szCs w:val="24"/>
                <w:lang w:eastAsia="zh-CN"/>
              </w:rPr>
              <w:t>出现在下风向</w:t>
            </w:r>
            <w:r>
              <w:rPr>
                <w:rFonts w:hint="eastAsia"/>
                <w:sz w:val="24"/>
                <w:szCs w:val="24"/>
                <w:lang w:val="en-US" w:eastAsia="zh-CN"/>
              </w:rPr>
              <w:t>69</w:t>
            </w:r>
            <w:r>
              <w:rPr>
                <w:rFonts w:hint="eastAsia"/>
                <w:sz w:val="24"/>
                <w:szCs w:val="24"/>
                <w:lang w:eastAsia="zh-CN"/>
              </w:rPr>
              <w:t>m处</w:t>
            </w:r>
            <w:r>
              <w:rPr>
                <w:rFonts w:hint="eastAsia" w:hAnsi="宋体"/>
                <w:b w:val="0"/>
                <w:bCs w:val="0"/>
                <w:color w:val="auto"/>
                <w:sz w:val="24"/>
                <w:szCs w:val="24"/>
                <w:u w:val="none"/>
                <w:lang w:eastAsia="zh-CN"/>
              </w:rPr>
              <w:t>；</w:t>
            </w:r>
            <w:r>
              <w:rPr>
                <w:rFonts w:ascii="Times New Roman" w:hAnsi="宋体"/>
                <w:b w:val="0"/>
                <w:bCs w:val="0"/>
                <w:color w:val="auto"/>
                <w:sz w:val="24"/>
                <w:szCs w:val="24"/>
                <w:u w:val="none"/>
              </w:rPr>
              <w:t>无组织颗粒物最大落地浓度为</w:t>
            </w:r>
            <w:r>
              <w:rPr>
                <w:rFonts w:hint="eastAsia" w:ascii="Times New Roman" w:hAnsi="Times New Roman" w:cs="Times New Roman" w:eastAsiaTheme="minorEastAsia"/>
                <w:color w:val="auto"/>
                <w:sz w:val="24"/>
                <w:szCs w:val="24"/>
                <w:highlight w:val="none"/>
                <w:vertAlign w:val="baseline"/>
                <w:lang w:val="en-US" w:eastAsia="zh-CN"/>
              </w:rPr>
              <w:t>1.91E-03</w:t>
            </w:r>
            <w:r>
              <w:rPr>
                <w:rFonts w:ascii="Times New Roman" w:hAnsi="宋体"/>
                <w:b w:val="0"/>
                <w:bCs w:val="0"/>
                <w:color w:val="auto"/>
                <w:sz w:val="24"/>
                <w:szCs w:val="24"/>
                <w:u w:val="none"/>
              </w:rPr>
              <w:t>mg/m</w:t>
            </w:r>
            <w:r>
              <w:rPr>
                <w:rFonts w:ascii="Times New Roman" w:hAnsi="宋体"/>
                <w:b w:val="0"/>
                <w:bCs w:val="0"/>
                <w:color w:val="auto"/>
                <w:sz w:val="24"/>
                <w:szCs w:val="24"/>
                <w:u w:val="none"/>
                <w:vertAlign w:val="superscript"/>
              </w:rPr>
              <w:t>3</w:t>
            </w:r>
            <w:r>
              <w:rPr>
                <w:rFonts w:ascii="Times New Roman" w:hAnsi="宋体"/>
                <w:b w:val="0"/>
                <w:bCs w:val="0"/>
                <w:color w:val="auto"/>
                <w:sz w:val="24"/>
                <w:szCs w:val="24"/>
                <w:u w:val="none"/>
              </w:rPr>
              <w:t>，占标率为</w:t>
            </w:r>
            <w:r>
              <w:rPr>
                <w:rFonts w:hint="eastAsia" w:hAnsi="宋体"/>
                <w:b w:val="0"/>
                <w:bCs w:val="0"/>
                <w:color w:val="auto"/>
                <w:sz w:val="24"/>
                <w:szCs w:val="24"/>
                <w:u w:val="none"/>
                <w:lang w:val="en-US" w:eastAsia="zh-CN"/>
              </w:rPr>
              <w:t>0.21</w:t>
            </w:r>
            <w:r>
              <w:rPr>
                <w:rFonts w:ascii="Times New Roman" w:hAnsi="宋体"/>
                <w:b w:val="0"/>
                <w:bCs w:val="0"/>
                <w:color w:val="auto"/>
                <w:sz w:val="24"/>
                <w:szCs w:val="24"/>
                <w:u w:val="none"/>
              </w:rPr>
              <w:t>%</w:t>
            </w:r>
            <w:r>
              <w:rPr>
                <w:rFonts w:hint="eastAsia"/>
                <w:sz w:val="24"/>
                <w:szCs w:val="24"/>
                <w:lang w:eastAsia="zh-CN"/>
              </w:rPr>
              <w:t>，出现在下风向</w:t>
            </w:r>
            <w:r>
              <w:rPr>
                <w:rFonts w:hint="eastAsia"/>
                <w:sz w:val="24"/>
                <w:szCs w:val="24"/>
                <w:lang w:val="en-US" w:eastAsia="zh-CN"/>
              </w:rPr>
              <w:t>73</w:t>
            </w:r>
            <w:r>
              <w:rPr>
                <w:rFonts w:hint="eastAsia"/>
                <w:sz w:val="24"/>
                <w:szCs w:val="24"/>
                <w:lang w:eastAsia="zh-CN"/>
              </w:rPr>
              <w:t>m处。结合项目污染类型及评价等级，评价范围为占地范围内和占地范围外0.05km范围内。预测时段为运营期和服务期满后，重点影响预测时段为运营期。</w:t>
            </w:r>
          </w:p>
          <w:p>
            <w:pPr>
              <w:pStyle w:val="19"/>
              <w:adjustRightInd w:val="0"/>
              <w:snapToGrid w:val="0"/>
              <w:spacing w:after="0" w:line="360" w:lineRule="auto"/>
              <w:ind w:left="0" w:leftChars="0" w:firstLine="0"/>
              <w:rPr>
                <w:rFonts w:ascii="Times New Roman" w:hAnsi="Times New Roman"/>
                <w:b/>
                <w:bCs/>
                <w:sz w:val="24"/>
                <w:szCs w:val="24"/>
              </w:rPr>
            </w:pPr>
            <w:r>
              <w:rPr>
                <w:rFonts w:ascii="Times New Roman" w:hAnsi="Times New Roman"/>
                <w:b/>
                <w:bCs/>
                <w:sz w:val="24"/>
                <w:szCs w:val="24"/>
              </w:rPr>
              <w:t>5.3 污染影响分析</w:t>
            </w:r>
          </w:p>
          <w:p>
            <w:pPr>
              <w:pStyle w:val="19"/>
              <w:adjustRightInd w:val="0"/>
              <w:snapToGrid w:val="0"/>
              <w:spacing w:after="0" w:line="360" w:lineRule="auto"/>
              <w:ind w:left="0" w:leftChars="0" w:firstLine="0"/>
              <w:rPr>
                <w:rFonts w:ascii="Times New Roman" w:hAnsi="Times New Roman"/>
                <w:b/>
                <w:bCs/>
                <w:sz w:val="24"/>
                <w:szCs w:val="24"/>
              </w:rPr>
            </w:pPr>
            <w:r>
              <w:rPr>
                <w:rFonts w:ascii="Times New Roman" w:hAnsi="Times New Roman"/>
                <w:b/>
                <w:bCs/>
                <w:sz w:val="24"/>
                <w:szCs w:val="24"/>
              </w:rPr>
              <w:t>5.3.1 保护措施</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（1）源头控制</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①本项目选择先进、成熟、可靠的工艺技术和较清洁的原辅材料，并对产生的废物进行合理的回用和治理，以尽可能从源头上减少污染物排放；</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②厂区加强管理，对工艺设备定期检查、检修，减少跑冒滴漏，发现问题及时处理，有效降低下渗影响。</w:t>
            </w:r>
          </w:p>
          <w:p>
            <w:pPr>
              <w:pStyle w:val="19"/>
              <w:adjustRightInd w:val="0"/>
              <w:snapToGrid w:val="0"/>
              <w:spacing w:after="0" w:line="360" w:lineRule="auto"/>
              <w:ind w:left="0" w:leftChars="0" w:firstLine="480" w:firstLineChars="200"/>
              <w:rPr>
                <w:rFonts w:ascii="Times New Roman" w:hAnsi="Times New Roman"/>
                <w:sz w:val="24"/>
                <w:szCs w:val="24"/>
              </w:rPr>
            </w:pPr>
            <w:r>
              <w:rPr>
                <w:rFonts w:ascii="Times New Roman" w:hAnsi="Times New Roman"/>
                <w:sz w:val="24"/>
                <w:szCs w:val="24"/>
              </w:rPr>
              <w:t>（2）过程阻断</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①厂区内空闲地带进行乔灌草绿化，降低对土壤的污染影响；</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②厂区及生产车间进行地面硬化，并采取防渗措施，通过过程阻断，降低对土壤的污染影响。</w:t>
            </w:r>
          </w:p>
          <w:p>
            <w:pPr>
              <w:pStyle w:val="19"/>
              <w:adjustRightInd w:val="0"/>
              <w:snapToGrid w:val="0"/>
              <w:spacing w:after="0" w:line="360" w:lineRule="auto"/>
              <w:ind w:left="0" w:leftChars="0" w:firstLine="480" w:firstLineChars="200"/>
              <w:rPr>
                <w:rFonts w:ascii="Times New Roman" w:hAnsi="Times New Roman"/>
                <w:sz w:val="24"/>
                <w:szCs w:val="24"/>
              </w:rPr>
            </w:pPr>
            <w:r>
              <w:rPr>
                <w:rFonts w:ascii="Times New Roman" w:hAnsi="Times New Roman"/>
                <w:sz w:val="24"/>
                <w:szCs w:val="24"/>
              </w:rPr>
              <w:t>（3）分区防控</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①厂区内除绿化外其它区域地面进行硬化；</w:t>
            </w:r>
          </w:p>
          <w:p>
            <w:pPr>
              <w:adjustRightInd w:val="0"/>
              <w:snapToGrid w:val="0"/>
              <w:spacing w:line="360" w:lineRule="auto"/>
              <w:ind w:firstLine="480" w:firstLineChars="200"/>
              <w:rPr>
                <w:rFonts w:ascii="Times New Roman" w:hAnsi="Times New Roman"/>
                <w:sz w:val="24"/>
                <w:szCs w:val="24"/>
              </w:rPr>
            </w:pPr>
            <w:r>
              <w:rPr>
                <w:rFonts w:ascii="Times New Roman" w:hAnsi="Times New Roman"/>
                <w:sz w:val="24"/>
                <w:szCs w:val="24"/>
              </w:rPr>
              <w:t>②</w:t>
            </w:r>
            <w:r>
              <w:rPr>
                <w:rFonts w:hint="eastAsia"/>
                <w:sz w:val="24"/>
                <w:szCs w:val="24"/>
                <w:lang w:eastAsia="zh-CN"/>
              </w:rPr>
              <w:t>沉淀</w:t>
            </w:r>
            <w:r>
              <w:rPr>
                <w:rFonts w:ascii="Times New Roman" w:hAnsi="Times New Roman"/>
                <w:sz w:val="24"/>
                <w:szCs w:val="24"/>
              </w:rPr>
              <w:t>池、</w:t>
            </w:r>
            <w:r>
              <w:rPr>
                <w:rFonts w:hint="eastAsia"/>
                <w:sz w:val="24"/>
                <w:szCs w:val="24"/>
                <w:lang w:eastAsia="zh-CN"/>
              </w:rPr>
              <w:t>污水处理站调节池</w:t>
            </w:r>
            <w:r>
              <w:rPr>
                <w:rFonts w:ascii="Times New Roman" w:hAnsi="Times New Roman"/>
                <w:sz w:val="24"/>
                <w:szCs w:val="24"/>
              </w:rPr>
              <w:t>等厂内池体进行防渗</w:t>
            </w:r>
          </w:p>
          <w:p>
            <w:pPr>
              <w:pStyle w:val="19"/>
              <w:adjustRightInd w:val="0"/>
              <w:snapToGrid w:val="0"/>
              <w:spacing w:after="0" w:line="360" w:lineRule="auto"/>
              <w:ind w:left="0" w:leftChars="0" w:firstLine="480" w:firstLineChars="200"/>
              <w:rPr>
                <w:rFonts w:ascii="Times New Roman" w:hAnsi="Times New Roman"/>
                <w:sz w:val="24"/>
                <w:szCs w:val="24"/>
              </w:rPr>
            </w:pPr>
            <w:r>
              <w:rPr>
                <w:rFonts w:ascii="Times New Roman" w:hAnsi="Times New Roman"/>
                <w:sz w:val="24"/>
                <w:szCs w:val="24"/>
              </w:rPr>
              <w:t>（4）污染物削减：</w:t>
            </w:r>
          </w:p>
          <w:p>
            <w:pPr>
              <w:adjustRightInd w:val="0"/>
              <w:snapToGrid w:val="0"/>
              <w:spacing w:line="360" w:lineRule="auto"/>
              <w:ind w:firstLine="480" w:firstLineChars="200"/>
              <w:rPr>
                <w:rFonts w:hint="eastAsia" w:ascii="Times New Roman" w:hAnsi="Times New Roman" w:eastAsia="宋体"/>
                <w:sz w:val="24"/>
                <w:szCs w:val="24"/>
                <w:lang w:eastAsia="zh-CN"/>
              </w:rPr>
            </w:pPr>
            <w:r>
              <w:rPr>
                <w:rFonts w:ascii="Times New Roman" w:hAnsi="Times New Roman"/>
                <w:sz w:val="24"/>
                <w:szCs w:val="24"/>
              </w:rPr>
              <w:t>采取</w:t>
            </w:r>
            <w:r>
              <w:rPr>
                <w:rFonts w:hint="eastAsia"/>
                <w:sz w:val="24"/>
                <w:szCs w:val="24"/>
                <w:lang w:eastAsia="zh-CN"/>
              </w:rPr>
              <w:t>车间密闭</w:t>
            </w:r>
            <w:r>
              <w:rPr>
                <w:rFonts w:ascii="Times New Roman" w:hAnsi="Times New Roman"/>
                <w:sz w:val="24"/>
                <w:szCs w:val="24"/>
              </w:rPr>
              <w:t>及</w:t>
            </w:r>
            <w:r>
              <w:rPr>
                <w:rFonts w:hint="eastAsia"/>
                <w:sz w:val="24"/>
                <w:szCs w:val="24"/>
                <w:lang w:eastAsia="zh-CN"/>
              </w:rPr>
              <w:t>高效除尘器收集处理</w:t>
            </w:r>
            <w:r>
              <w:rPr>
                <w:rFonts w:ascii="Times New Roman" w:hAnsi="Times New Roman"/>
                <w:sz w:val="24"/>
                <w:szCs w:val="24"/>
              </w:rPr>
              <w:t>等措施，降低颗粒物等排放量</w:t>
            </w:r>
            <w:r>
              <w:rPr>
                <w:rFonts w:hint="eastAsia"/>
                <w:sz w:val="24"/>
                <w:szCs w:val="24"/>
                <w:lang w:eastAsia="zh-CN"/>
              </w:rPr>
              <w:t>。</w:t>
            </w:r>
          </w:p>
          <w:p>
            <w:pPr>
              <w:pStyle w:val="19"/>
              <w:adjustRightInd w:val="0"/>
              <w:snapToGrid w:val="0"/>
              <w:spacing w:after="0" w:line="360" w:lineRule="auto"/>
              <w:ind w:left="0" w:leftChars="0" w:firstLine="0"/>
              <w:rPr>
                <w:rFonts w:ascii="Times New Roman" w:hAnsi="Times New Roman"/>
                <w:b/>
                <w:bCs/>
                <w:sz w:val="24"/>
                <w:szCs w:val="24"/>
              </w:rPr>
            </w:pPr>
            <w:r>
              <w:rPr>
                <w:rFonts w:hint="eastAsia" w:ascii="Times New Roman" w:hAnsi="Times New Roman"/>
                <w:b/>
                <w:bCs/>
                <w:sz w:val="24"/>
                <w:szCs w:val="24"/>
              </w:rPr>
              <w:t>5.3.2运营期土壤</w:t>
            </w:r>
            <w:r>
              <w:rPr>
                <w:rFonts w:ascii="Times New Roman" w:hAnsi="Times New Roman"/>
                <w:b/>
                <w:bCs/>
                <w:sz w:val="24"/>
                <w:szCs w:val="24"/>
              </w:rPr>
              <w:t>环境影响</w:t>
            </w:r>
          </w:p>
          <w:p>
            <w:pPr>
              <w:pStyle w:val="12"/>
              <w:keepNext w:val="0"/>
              <w:keepLines w:val="0"/>
              <w:pageBreakBefore w:val="0"/>
              <w:widowControl w:val="0"/>
              <w:kinsoku/>
              <w:wordWrap/>
              <w:overflowPunct/>
              <w:topLinePunct w:val="0"/>
              <w:bidi w:val="0"/>
              <w:adjustRightInd w:val="0"/>
              <w:snapToGrid w:val="0"/>
              <w:spacing w:before="0" w:line="520" w:lineRule="exact"/>
              <w:ind w:left="0" w:right="0" w:firstLine="480" w:firstLineChars="200"/>
              <w:textAlignment w:val="auto"/>
              <w:rPr>
                <w:rFonts w:ascii="Times New Roman" w:hAnsi="Times New Roman"/>
                <w:sz w:val="24"/>
                <w:szCs w:val="24"/>
              </w:rPr>
            </w:pPr>
            <w:r>
              <w:rPr>
                <w:rFonts w:hint="eastAsia"/>
                <w:sz w:val="24"/>
                <w:szCs w:val="24"/>
              </w:rPr>
              <w:t>运营期</w:t>
            </w:r>
            <w:r>
              <w:rPr>
                <w:rFonts w:hint="eastAsia"/>
                <w:sz w:val="24"/>
                <w:szCs w:val="24"/>
                <w:lang w:eastAsia="zh-CN"/>
              </w:rPr>
              <w:t>生产</w:t>
            </w:r>
            <w:r>
              <w:rPr>
                <w:rFonts w:hint="eastAsia"/>
                <w:sz w:val="24"/>
                <w:szCs w:val="24"/>
              </w:rPr>
              <w:t>过程产生少量颗粒物排放，降落至项目厂区、道路沿线及厂区周边，厂区内空地进行乔灌草绿化，项目周边有林地等植被，同时运营期采取设备及厂房封闭、设置</w:t>
            </w:r>
            <w:r>
              <w:rPr>
                <w:rFonts w:hint="eastAsia"/>
                <w:sz w:val="24"/>
                <w:szCs w:val="24"/>
                <w:lang w:eastAsia="zh-CN"/>
              </w:rPr>
              <w:t>高效滤筒</w:t>
            </w:r>
            <w:r>
              <w:rPr>
                <w:rFonts w:hint="eastAsia"/>
                <w:sz w:val="24"/>
                <w:szCs w:val="24"/>
              </w:rPr>
              <w:t>除尘器、洒水抑尘等措施，可有效降低加工过程中大气沉降或洒落地表对土壤造成的污染影响。</w:t>
            </w:r>
          </w:p>
          <w:p>
            <w:pPr>
              <w:pStyle w:val="12"/>
              <w:keepNext w:val="0"/>
              <w:keepLines w:val="0"/>
              <w:pageBreakBefore w:val="0"/>
              <w:widowControl w:val="0"/>
              <w:kinsoku/>
              <w:wordWrap/>
              <w:overflowPunct/>
              <w:topLinePunct w:val="0"/>
              <w:bidi w:val="0"/>
              <w:adjustRightInd w:val="0"/>
              <w:snapToGrid w:val="0"/>
              <w:spacing w:before="0" w:line="520" w:lineRule="exact"/>
              <w:ind w:left="0" w:right="0" w:firstLine="480" w:firstLineChars="200"/>
              <w:textAlignment w:val="auto"/>
              <w:rPr>
                <w:rFonts w:ascii="Times New Roman" w:hAnsi="Times New Roman"/>
                <w:sz w:val="24"/>
                <w:szCs w:val="24"/>
              </w:rPr>
            </w:pPr>
            <w:r>
              <w:rPr>
                <w:rFonts w:hint="eastAsia"/>
                <w:sz w:val="24"/>
                <w:szCs w:val="24"/>
              </w:rPr>
              <w:t xml:space="preserve">  </w:t>
            </w:r>
            <w:r>
              <w:rPr>
                <w:rFonts w:hint="eastAsia"/>
                <w:sz w:val="24"/>
                <w:szCs w:val="24"/>
                <w:lang w:eastAsia="zh-CN"/>
              </w:rPr>
              <w:t>沉淀</w:t>
            </w:r>
            <w:r>
              <w:rPr>
                <w:rFonts w:hint="eastAsia"/>
                <w:sz w:val="24"/>
                <w:szCs w:val="24"/>
              </w:rPr>
              <w:t>池、</w:t>
            </w:r>
            <w:r>
              <w:rPr>
                <w:rFonts w:hint="eastAsia"/>
                <w:sz w:val="24"/>
                <w:szCs w:val="24"/>
                <w:lang w:eastAsia="zh-CN"/>
              </w:rPr>
              <w:t>调节</w:t>
            </w:r>
            <w:r>
              <w:rPr>
                <w:rFonts w:hint="eastAsia"/>
                <w:sz w:val="24"/>
                <w:szCs w:val="24"/>
              </w:rPr>
              <w:t>池等厂内池体进行防渗，厂区内除厂房及绿化外其它区域地面进行硬化，</w:t>
            </w:r>
            <w:r>
              <w:rPr>
                <w:rFonts w:hint="eastAsia"/>
                <w:sz w:val="24"/>
                <w:szCs w:val="24"/>
                <w:lang w:eastAsia="zh-CN"/>
              </w:rPr>
              <w:t>项目产生的废水经管道</w:t>
            </w:r>
            <w:r>
              <w:rPr>
                <w:rFonts w:hint="eastAsia"/>
                <w:sz w:val="24"/>
                <w:szCs w:val="24"/>
              </w:rPr>
              <w:t>收集后进入</w:t>
            </w:r>
            <w:r>
              <w:rPr>
                <w:rFonts w:hint="eastAsia"/>
                <w:sz w:val="24"/>
                <w:szCs w:val="24"/>
                <w:lang w:eastAsia="zh-CN"/>
              </w:rPr>
              <w:t>厂区</w:t>
            </w:r>
            <w:r>
              <w:rPr>
                <w:rFonts w:hint="eastAsia"/>
                <w:sz w:val="24"/>
                <w:szCs w:val="24"/>
              </w:rPr>
              <w:t>污水处理</w:t>
            </w:r>
            <w:r>
              <w:rPr>
                <w:rFonts w:hint="eastAsia"/>
                <w:sz w:val="24"/>
                <w:szCs w:val="24"/>
                <w:lang w:eastAsia="zh-CN"/>
              </w:rPr>
              <w:t>站</w:t>
            </w:r>
            <w:r>
              <w:rPr>
                <w:rFonts w:hint="eastAsia"/>
                <w:sz w:val="24"/>
                <w:szCs w:val="24"/>
              </w:rPr>
              <w:t>处理后</w:t>
            </w:r>
            <w:r>
              <w:rPr>
                <w:rFonts w:hint="eastAsia"/>
                <w:sz w:val="24"/>
                <w:szCs w:val="24"/>
                <w:lang w:eastAsia="zh-CN"/>
              </w:rPr>
              <w:t>经市政污水管网进入城市污水处理厂</w:t>
            </w:r>
            <w:r>
              <w:rPr>
                <w:rFonts w:hint="eastAsia"/>
                <w:sz w:val="24"/>
                <w:szCs w:val="24"/>
              </w:rPr>
              <w:t>，有效避免地表漫流及入渗影响。</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left"/>
              <w:textAlignment w:val="auto"/>
              <w:rPr>
                <w:sz w:val="24"/>
                <w:szCs w:val="24"/>
              </w:rPr>
            </w:pPr>
            <w:r>
              <w:rPr>
                <w:rFonts w:hint="eastAsia"/>
                <w:sz w:val="24"/>
                <w:szCs w:val="24"/>
              </w:rPr>
              <w:t>同时，土壤对污染物有一定的净化作用，主要原理为：</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jc w:val="left"/>
              <w:textAlignment w:val="auto"/>
              <w:rPr>
                <w:rFonts w:hint="eastAsia" w:ascii="Times New Roman" w:hAnsi="Times New Roman" w:eastAsia="宋体" w:cs="Times New Roman"/>
                <w:kern w:val="0"/>
                <w:sz w:val="24"/>
                <w:szCs w:val="24"/>
                <w:lang w:val="en-US" w:eastAsia="zh-CN" w:bidi="ar-SA"/>
              </w:rPr>
            </w:pPr>
            <w:r>
              <w:rPr>
                <w:rFonts w:hint="eastAsia" w:ascii="Times New Roman" w:hAnsi="Times New Roman" w:eastAsia="宋体" w:cs="Times New Roman"/>
                <w:kern w:val="0"/>
                <w:sz w:val="24"/>
                <w:szCs w:val="24"/>
                <w:lang w:val="en-US" w:eastAsia="zh-CN" w:bidi="ar-SA"/>
              </w:rPr>
              <w:t>①由于土壤中含有各种各样的微生物与土壤动物，对外界进入土壤的各种物质都能分解转化。</w:t>
            </w:r>
          </w:p>
          <w:p>
            <w:pPr>
              <w:keepNext w:val="0"/>
              <w:keepLines w:val="0"/>
              <w:pageBreakBefore w:val="0"/>
              <w:widowControl w:val="0"/>
              <w:kinsoku/>
              <w:wordWrap/>
              <w:overflowPunct/>
              <w:topLinePunct w:val="0"/>
              <w:bidi w:val="0"/>
              <w:adjustRightInd w:val="0"/>
              <w:snapToGrid w:val="0"/>
              <w:spacing w:line="520" w:lineRule="exact"/>
              <w:ind w:firstLine="480" w:firstLineChars="200"/>
              <w:jc w:val="left"/>
              <w:textAlignment w:val="auto"/>
              <w:rPr>
                <w:rFonts w:hint="eastAsia" w:ascii="Times New Roman" w:hAnsi="Times New Roman" w:eastAsia="宋体" w:cs="Times New Roman"/>
                <w:kern w:val="0"/>
                <w:sz w:val="24"/>
                <w:szCs w:val="24"/>
                <w:lang w:val="en-US" w:eastAsia="zh-CN" w:bidi="ar-SA"/>
              </w:rPr>
            </w:pPr>
            <w:r>
              <w:rPr>
                <w:rFonts w:hint="eastAsia" w:ascii="Times New Roman" w:hAnsi="Times New Roman" w:eastAsia="宋体" w:cs="Times New Roman"/>
                <w:kern w:val="0"/>
                <w:sz w:val="24"/>
                <w:szCs w:val="24"/>
                <w:lang w:val="en-US" w:eastAsia="zh-CN" w:bidi="ar-SA"/>
              </w:rPr>
              <w:t>②由于土壤中存在有复杂的土壤有机胶体与土壤无机胶体体系，通过吸附、解吸、代换等过程，对外界进入土壤中的各种物质起着“蓄积作用”，使污染发生形态变化。</w:t>
            </w:r>
          </w:p>
          <w:p>
            <w:pPr>
              <w:keepNext w:val="0"/>
              <w:keepLines w:val="0"/>
              <w:pageBreakBefore w:val="0"/>
              <w:widowControl w:val="0"/>
              <w:kinsoku/>
              <w:wordWrap/>
              <w:overflowPunct/>
              <w:topLinePunct w:val="0"/>
              <w:bidi w:val="0"/>
              <w:adjustRightInd w:val="0"/>
              <w:snapToGrid w:val="0"/>
              <w:spacing w:line="520" w:lineRule="exact"/>
              <w:ind w:firstLine="480" w:firstLineChars="200"/>
              <w:jc w:val="left"/>
              <w:textAlignment w:val="auto"/>
              <w:rPr>
                <w:rFonts w:hint="eastAsia" w:ascii="Times New Roman" w:hAnsi="Times New Roman" w:eastAsia="宋体" w:cs="Times New Roman"/>
                <w:kern w:val="0"/>
                <w:sz w:val="24"/>
                <w:szCs w:val="24"/>
                <w:lang w:val="en-US" w:eastAsia="zh-CN" w:bidi="ar-SA"/>
              </w:rPr>
            </w:pPr>
            <w:r>
              <w:rPr>
                <w:rFonts w:hint="eastAsia" w:ascii="Times New Roman" w:hAnsi="Times New Roman" w:eastAsia="宋体" w:cs="Times New Roman"/>
                <w:kern w:val="0"/>
                <w:sz w:val="24"/>
                <w:szCs w:val="24"/>
                <w:lang w:val="en-US" w:eastAsia="zh-CN" w:bidi="ar-SA"/>
              </w:rPr>
              <w:t>③土壤是绿色植物生长的基地，通过植物的吸收作用，土壤中的污染物质发生迁移转化的作用。</w:t>
            </w:r>
          </w:p>
          <w:p>
            <w:pPr>
              <w:pStyle w:val="12"/>
              <w:keepNext w:val="0"/>
              <w:keepLines w:val="0"/>
              <w:pageBreakBefore w:val="0"/>
              <w:widowControl w:val="0"/>
              <w:kinsoku/>
              <w:wordWrap/>
              <w:overflowPunct/>
              <w:topLinePunct w:val="0"/>
              <w:autoSpaceDE w:val="0"/>
              <w:autoSpaceDN w:val="0"/>
              <w:bidi w:val="0"/>
              <w:adjustRightInd w:val="0"/>
              <w:snapToGrid w:val="0"/>
              <w:spacing w:before="0" w:line="520" w:lineRule="exact"/>
              <w:ind w:left="0" w:right="0" w:firstLine="480" w:firstLineChars="200"/>
              <w:textAlignment w:val="auto"/>
              <w:rPr>
                <w:rFonts w:hint="eastAsia" w:ascii="黑体"/>
                <w:b/>
                <w:bCs/>
                <w:szCs w:val="28"/>
              </w:rPr>
            </w:pPr>
            <w:r>
              <w:rPr>
                <w:rFonts w:hint="eastAsia"/>
                <w:sz w:val="24"/>
                <w:szCs w:val="24"/>
              </w:rPr>
              <w:t>通过上述原理，污染物在土壤中可通过挥发、扩散、分解等作用，逐步降低污染物浓度，减少毒性或被分解成无害的物质；经沉淀、胶体吸附等作用可使污染物发生形态变化，或通过生物降解与化学降解，污染物变为毒性较小或无毒性，甚至有营养的物质。有些污染物在土体中还会被分解，因此，</w:t>
            </w:r>
            <w:r>
              <w:rPr>
                <w:rFonts w:hint="eastAsia"/>
                <w:kern w:val="24"/>
                <w:sz w:val="24"/>
                <w:szCs w:val="24"/>
              </w:rPr>
              <w:t>经采取各项污染防治措施后，项目建设对土壤环境影响较小。</w:t>
            </w:r>
          </w:p>
          <w:p>
            <w:pPr>
              <w:keepNext w:val="0"/>
              <w:keepLines w:val="0"/>
              <w:pageBreakBefore w:val="0"/>
              <w:widowControl/>
              <w:kinsoku/>
              <w:wordWrap/>
              <w:overflowPunct/>
              <w:topLinePunct w:val="0"/>
              <w:autoSpaceDE/>
              <w:autoSpaceDN/>
              <w:bidi w:val="0"/>
              <w:adjustRightInd/>
              <w:snapToGrid w:val="0"/>
              <w:spacing w:line="520" w:lineRule="exact"/>
              <w:ind w:firstLine="482" w:firstLineChars="200"/>
              <w:textAlignment w:val="auto"/>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6、</w:t>
            </w:r>
            <w:r>
              <w:rPr>
                <w:rFonts w:hint="default" w:ascii="Times New Roman" w:hAnsi="Times New Roman" w:eastAsia="宋体" w:cs="Times New Roman"/>
                <w:b/>
                <w:bCs/>
                <w:sz w:val="24"/>
                <w:szCs w:val="24"/>
                <w:lang w:val="en-US" w:eastAsia="zh-CN"/>
              </w:rPr>
              <w:t>污染物排放“三笔账”分析</w:t>
            </w:r>
          </w:p>
          <w:p>
            <w:pPr>
              <w:keepNext w:val="0"/>
              <w:keepLines w:val="0"/>
              <w:pageBreakBefore w:val="0"/>
              <w:kinsoku/>
              <w:wordWrap/>
              <w:overflowPunct/>
              <w:topLinePunct w:val="0"/>
              <w:autoSpaceDE/>
              <w:autoSpaceDN/>
              <w:bidi w:val="0"/>
              <w:adjustRightInd/>
              <w:spacing w:line="520" w:lineRule="exact"/>
              <w:ind w:firstLine="480"/>
              <w:jc w:val="left"/>
              <w:textAlignment w:val="auto"/>
              <w:rPr>
                <w:rFonts w:hint="default" w:ascii="Times New Roman" w:hAnsi="Times New Roman"/>
                <w:color w:val="auto"/>
                <w:sz w:val="21"/>
                <w:szCs w:val="24"/>
              </w:rPr>
            </w:pPr>
            <w:r>
              <w:rPr>
                <w:rFonts w:hint="default" w:ascii="Times New Roman" w:hAnsi="Times New Roman" w:cs="Times New Roman"/>
                <w:color w:val="auto"/>
                <w:sz w:val="24"/>
                <w:szCs w:val="24"/>
                <w:highlight w:val="none"/>
              </w:rPr>
              <w:t>本次扩建工程建成后，污染物排放</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三</w:t>
            </w:r>
            <w:r>
              <w:rPr>
                <w:rFonts w:hint="eastAsia" w:ascii="Times New Roman" w:hAnsi="Times New Roman" w:cs="Times New Roman"/>
                <w:color w:val="auto"/>
                <w:sz w:val="24"/>
                <w:szCs w:val="24"/>
                <w:highlight w:val="none"/>
                <w:lang w:val="en-US" w:eastAsia="zh-CN"/>
              </w:rPr>
              <w:t>笔</w:t>
            </w:r>
            <w:r>
              <w:rPr>
                <w:rFonts w:hint="default" w:ascii="Times New Roman" w:hAnsi="Times New Roman" w:cs="Times New Roman"/>
                <w:color w:val="auto"/>
                <w:sz w:val="24"/>
                <w:szCs w:val="24"/>
                <w:highlight w:val="none"/>
              </w:rPr>
              <w:t>账</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见</w:t>
            </w:r>
            <w:r>
              <w:rPr>
                <w:rFonts w:hint="eastAsia" w:ascii="Times New Roman" w:hAnsi="Times New Roman" w:cs="Times New Roman"/>
                <w:color w:val="auto"/>
                <w:sz w:val="24"/>
                <w:szCs w:val="24"/>
                <w:highlight w:val="none"/>
                <w:lang w:eastAsia="zh-CN"/>
              </w:rPr>
              <w:t>下</w:t>
            </w:r>
            <w:r>
              <w:rPr>
                <w:rFonts w:hint="default" w:ascii="Times New Roman" w:hAnsi="Times New Roman" w:cs="Times New Roman"/>
                <w:color w:val="auto"/>
                <w:sz w:val="24"/>
                <w:szCs w:val="24"/>
                <w:highlight w:val="none"/>
              </w:rPr>
              <w:t>表。</w:t>
            </w:r>
          </w:p>
          <w:p>
            <w:pPr>
              <w:autoSpaceDE w:val="0"/>
              <w:autoSpaceDN w:val="0"/>
              <w:adjustRightInd w:val="0"/>
              <w:snapToGrid w:val="0"/>
              <w:spacing w:line="520" w:lineRule="exact"/>
              <w:ind w:firstLine="960" w:firstLineChars="400"/>
              <w:rPr>
                <w:rFonts w:hint="eastAsia" w:ascii="Times New Roman" w:hAnsi="Times New Roman" w:eastAsia="黑体" w:cs="Times New Roman"/>
                <w:b w:val="0"/>
                <w:bCs w:val="0"/>
                <w:sz w:val="24"/>
                <w:szCs w:val="22"/>
                <w:highlight w:val="none"/>
                <w:u w:val="none"/>
                <w:lang w:val="en-US" w:eastAsia="zh-CN"/>
              </w:rPr>
            </w:pPr>
            <w:r>
              <w:rPr>
                <w:rFonts w:hint="default" w:ascii="Times New Roman" w:hAnsi="Times New Roman" w:eastAsia="黑体" w:cs="Times New Roman"/>
                <w:b w:val="0"/>
                <w:bCs w:val="0"/>
                <w:sz w:val="24"/>
                <w:szCs w:val="22"/>
                <w:highlight w:val="none"/>
                <w:u w:val="none"/>
                <w:lang w:val="en-US" w:eastAsia="zh-CN"/>
              </w:rPr>
              <w:t>表</w:t>
            </w:r>
            <w:r>
              <w:rPr>
                <w:rFonts w:hint="eastAsia" w:ascii="Times New Roman" w:hAnsi="Times New Roman" w:eastAsia="黑体" w:cs="Times New Roman"/>
                <w:b w:val="0"/>
                <w:bCs w:val="0"/>
                <w:sz w:val="24"/>
                <w:szCs w:val="22"/>
                <w:highlight w:val="none"/>
                <w:u w:val="none"/>
                <w:lang w:val="en-US" w:eastAsia="zh-CN"/>
              </w:rPr>
              <w:t>39</w:t>
            </w:r>
            <w:r>
              <w:rPr>
                <w:rFonts w:hint="default" w:ascii="Times New Roman" w:hAnsi="Times New Roman" w:eastAsia="黑体" w:cs="Times New Roman"/>
                <w:b w:val="0"/>
                <w:bCs w:val="0"/>
                <w:sz w:val="24"/>
                <w:szCs w:val="22"/>
                <w:highlight w:val="none"/>
                <w:u w:val="none"/>
                <w:lang w:val="en-US" w:eastAsia="zh-CN"/>
              </w:rPr>
              <w:t xml:space="preserve">  扩建工程建成后污染物</w:t>
            </w:r>
            <w:r>
              <w:rPr>
                <w:rFonts w:hint="eastAsia" w:ascii="Times New Roman" w:hAnsi="Times New Roman" w:eastAsia="黑体" w:cs="Times New Roman"/>
                <w:b w:val="0"/>
                <w:bCs w:val="0"/>
                <w:sz w:val="24"/>
                <w:szCs w:val="22"/>
                <w:highlight w:val="none"/>
                <w:u w:val="none"/>
                <w:lang w:val="en-US" w:eastAsia="zh-CN"/>
              </w:rPr>
              <w:t>“三笔账”一览表</w:t>
            </w:r>
          </w:p>
          <w:tbl>
            <w:tblPr>
              <w:tblStyle w:val="20"/>
              <w:tblW w:w="830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 w:type="dxa"/>
                <w:bottom w:w="0" w:type="dxa"/>
                <w:right w:w="10" w:type="dxa"/>
              </w:tblCellMar>
            </w:tblPr>
            <w:tblGrid>
              <w:gridCol w:w="575"/>
              <w:gridCol w:w="813"/>
              <w:gridCol w:w="1642"/>
              <w:gridCol w:w="798"/>
              <w:gridCol w:w="1019"/>
              <w:gridCol w:w="951"/>
              <w:gridCol w:w="1182"/>
              <w:gridCol w:w="13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03" w:hRule="atLeast"/>
                <w:jc w:val="center"/>
              </w:trPr>
              <w:tc>
                <w:tcPr>
                  <w:tcW w:w="575" w:type="dxa"/>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序号</w:t>
                  </w:r>
                </w:p>
              </w:tc>
              <w:tc>
                <w:tcPr>
                  <w:tcW w:w="813" w:type="dxa"/>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污染物</w:t>
                  </w:r>
                </w:p>
                <w:p>
                  <w:pPr>
                    <w:adjustRightInd w:val="0"/>
                    <w:snapToGrid w:val="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类型</w:t>
                  </w:r>
                </w:p>
              </w:tc>
              <w:tc>
                <w:tcPr>
                  <w:tcW w:w="1642" w:type="dxa"/>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污染物</w:t>
                  </w:r>
                </w:p>
              </w:tc>
              <w:tc>
                <w:tcPr>
                  <w:tcW w:w="798" w:type="dxa"/>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现有工程</w:t>
                  </w:r>
                </w:p>
              </w:tc>
              <w:tc>
                <w:tcPr>
                  <w:tcW w:w="1019" w:type="dxa"/>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扩建工程</w:t>
                  </w:r>
                </w:p>
              </w:tc>
              <w:tc>
                <w:tcPr>
                  <w:tcW w:w="951" w:type="dxa"/>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扩建后全厂</w:t>
                  </w:r>
                </w:p>
              </w:tc>
              <w:tc>
                <w:tcPr>
                  <w:tcW w:w="1182" w:type="dxa"/>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以新带老</w:t>
                  </w:r>
                </w:p>
                <w:p>
                  <w:pPr>
                    <w:adjustRightInd w:val="0"/>
                    <w:snapToGrid w:val="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削减量</w:t>
                  </w:r>
                </w:p>
              </w:tc>
              <w:tc>
                <w:tcPr>
                  <w:tcW w:w="1326" w:type="dxa"/>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排放增减量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03" w:hRule="atLeast"/>
                <w:jc w:val="center"/>
              </w:trPr>
              <w:tc>
                <w:tcPr>
                  <w:tcW w:w="575" w:type="dxa"/>
                  <w:vMerge w:val="restart"/>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1</w:t>
                  </w:r>
                </w:p>
              </w:tc>
              <w:tc>
                <w:tcPr>
                  <w:tcW w:w="813" w:type="dxa"/>
                  <w:vMerge w:val="restart"/>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废水</w:t>
                  </w:r>
                </w:p>
              </w:tc>
              <w:tc>
                <w:tcPr>
                  <w:tcW w:w="1642" w:type="dxa"/>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废水量（m</w:t>
                  </w:r>
                  <w:r>
                    <w:rPr>
                      <w:rFonts w:hint="default" w:ascii="Times New Roman" w:hAnsi="Times New Roman" w:cs="Times New Roman"/>
                      <w:b w:val="0"/>
                      <w:bCs w:val="0"/>
                      <w:color w:val="auto"/>
                      <w:sz w:val="21"/>
                      <w:szCs w:val="21"/>
                      <w:highlight w:val="none"/>
                      <w:u w:val="none"/>
                      <w:vertAlign w:val="superscript"/>
                    </w:rPr>
                    <w:t>3</w:t>
                  </w:r>
                  <w:r>
                    <w:rPr>
                      <w:rFonts w:hint="default" w:ascii="Times New Roman" w:hAnsi="Times New Roman" w:cs="Times New Roman"/>
                      <w:b w:val="0"/>
                      <w:bCs w:val="0"/>
                      <w:color w:val="auto"/>
                      <w:sz w:val="21"/>
                      <w:szCs w:val="21"/>
                      <w:highlight w:val="none"/>
                      <w:u w:val="none"/>
                    </w:rPr>
                    <w:t>/a）</w:t>
                  </w:r>
                </w:p>
              </w:tc>
              <w:tc>
                <w:tcPr>
                  <w:tcW w:w="798" w:type="dxa"/>
                  <w:tcBorders>
                    <w:tl2br w:val="nil"/>
                    <w:tr2bl w:val="nil"/>
                  </w:tcBorders>
                  <w:noWrap w:val="0"/>
                  <w:vAlign w:val="center"/>
                </w:tcPr>
                <w:p>
                  <w:pPr>
                    <w:adjustRightInd w:val="0"/>
                    <w:snapToGrid w:val="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4200</w:t>
                  </w:r>
                </w:p>
              </w:tc>
              <w:tc>
                <w:tcPr>
                  <w:tcW w:w="1019"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38.4</w:t>
                  </w:r>
                </w:p>
              </w:tc>
              <w:tc>
                <w:tcPr>
                  <w:tcW w:w="95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4238.4</w:t>
                  </w:r>
                </w:p>
              </w:tc>
              <w:tc>
                <w:tcPr>
                  <w:tcW w:w="118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color w:val="auto"/>
                      <w:sz w:val="21"/>
                      <w:szCs w:val="21"/>
                      <w:u w:val="none"/>
                      <w:lang w:val="en-US" w:eastAsia="zh-CN"/>
                    </w:rPr>
                  </w:pPr>
                  <w:r>
                    <w:rPr>
                      <w:rFonts w:hint="eastAsia" w:ascii="Times New Roman" w:hAnsi="Times New Roman" w:cs="Times New Roman"/>
                      <w:b w:val="0"/>
                      <w:bCs w:val="0"/>
                      <w:i w:val="0"/>
                      <w:iCs/>
                      <w:color w:val="auto"/>
                      <w:sz w:val="21"/>
                      <w:szCs w:val="21"/>
                      <w:u w:val="none"/>
                      <w:lang w:val="en-US" w:eastAsia="zh-CN"/>
                    </w:rPr>
                    <w:t>0</w:t>
                  </w:r>
                </w:p>
              </w:tc>
              <w:tc>
                <w:tcPr>
                  <w:tcW w:w="1326"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cs="Times New Roman"/>
                      <w:b w:val="0"/>
                      <w:bCs w:val="0"/>
                      <w:i w:val="0"/>
                      <w:iCs/>
                      <w:color w:val="auto"/>
                      <w:sz w:val="21"/>
                      <w:szCs w:val="21"/>
                      <w:u w:val="none"/>
                      <w:lang w:val="en-US" w:eastAsia="zh-CN"/>
                    </w:rPr>
                  </w:pPr>
                  <w:r>
                    <w:rPr>
                      <w:rFonts w:hint="eastAsia" w:cs="Times New Roman"/>
                      <w:b w:val="0"/>
                      <w:bCs w:val="0"/>
                      <w:i w:val="0"/>
                      <w:iCs/>
                      <w:color w:val="auto"/>
                      <w:sz w:val="21"/>
                      <w:szCs w:val="21"/>
                      <w:u w:val="none"/>
                      <w:lang w:val="en-US" w:eastAsia="zh-CN"/>
                    </w:rPr>
                    <w:t>+38.4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90" w:hRule="atLeast"/>
                <w:jc w:val="center"/>
              </w:trPr>
              <w:tc>
                <w:tcPr>
                  <w:tcW w:w="575" w:type="dxa"/>
                  <w:vMerge w:val="continue"/>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p>
              </w:tc>
              <w:tc>
                <w:tcPr>
                  <w:tcW w:w="813" w:type="dxa"/>
                  <w:vMerge w:val="continue"/>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p>
              </w:tc>
              <w:tc>
                <w:tcPr>
                  <w:tcW w:w="1642" w:type="dxa"/>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COD（t/a）</w:t>
                  </w:r>
                </w:p>
              </w:tc>
              <w:tc>
                <w:tcPr>
                  <w:tcW w:w="798"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0.42</w:t>
                  </w:r>
                </w:p>
              </w:tc>
              <w:tc>
                <w:tcPr>
                  <w:tcW w:w="1019"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0.00374</w:t>
                  </w:r>
                </w:p>
              </w:tc>
              <w:tc>
                <w:tcPr>
                  <w:tcW w:w="95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0.42374</w:t>
                  </w:r>
                </w:p>
              </w:tc>
              <w:tc>
                <w:tcPr>
                  <w:tcW w:w="118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color w:val="auto"/>
                      <w:sz w:val="21"/>
                      <w:szCs w:val="21"/>
                      <w:u w:val="none"/>
                      <w:lang w:val="en-US" w:eastAsia="zh-CN"/>
                    </w:rPr>
                  </w:pPr>
                  <w:r>
                    <w:rPr>
                      <w:rFonts w:hint="eastAsia" w:ascii="Times New Roman" w:hAnsi="Times New Roman" w:cs="Times New Roman"/>
                      <w:b w:val="0"/>
                      <w:bCs w:val="0"/>
                      <w:i w:val="0"/>
                      <w:iCs/>
                      <w:color w:val="auto"/>
                      <w:sz w:val="21"/>
                      <w:szCs w:val="21"/>
                      <w:u w:val="none"/>
                      <w:lang w:val="en-US" w:eastAsia="zh-CN"/>
                    </w:rPr>
                    <w:t>0</w:t>
                  </w:r>
                </w:p>
              </w:tc>
              <w:tc>
                <w:tcPr>
                  <w:tcW w:w="1326" w:type="dxa"/>
                  <w:tcBorders>
                    <w:tl2br w:val="nil"/>
                    <w:tr2bl w:val="nil"/>
                  </w:tcBorders>
                  <w:noWrap w:val="0"/>
                  <w:vAlign w:val="center"/>
                </w:tcPr>
                <w:p>
                  <w:pPr>
                    <w:jc w:val="center"/>
                    <w:rPr>
                      <w:rFonts w:hint="default" w:ascii="Times New Roman" w:hAnsi="Times New Roman" w:cs="Times New Roman"/>
                      <w:b w:val="0"/>
                      <w:bCs w:val="0"/>
                      <w:i w:val="0"/>
                      <w:iCs/>
                      <w:color w:val="auto"/>
                      <w:sz w:val="21"/>
                      <w:szCs w:val="21"/>
                      <w:u w:val="none"/>
                      <w:lang w:val="en-US" w:eastAsia="zh-CN"/>
                    </w:rPr>
                  </w:pPr>
                  <w:r>
                    <w:rPr>
                      <w:rFonts w:hint="eastAsia" w:cs="Times New Roman"/>
                      <w:b w:val="0"/>
                      <w:bCs w:val="0"/>
                      <w:i w:val="0"/>
                      <w:iCs/>
                      <w:color w:val="auto"/>
                      <w:sz w:val="21"/>
                      <w:szCs w:val="21"/>
                      <w:u w:val="none"/>
                      <w:lang w:val="en-US" w:eastAsia="zh-CN"/>
                    </w:rPr>
                    <w:t>+</w:t>
                  </w:r>
                  <w:r>
                    <w:rPr>
                      <w:rFonts w:hint="eastAsia" w:cs="Times New Roman"/>
                      <w:b w:val="0"/>
                      <w:bCs w:val="0"/>
                      <w:color w:val="auto"/>
                      <w:sz w:val="21"/>
                      <w:szCs w:val="21"/>
                      <w:highlight w:val="none"/>
                      <w:u w:val="none"/>
                      <w:lang w:val="en-US" w:eastAsia="zh-CN"/>
                    </w:rPr>
                    <w:t>0.00374</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03" w:hRule="atLeast"/>
                <w:jc w:val="center"/>
              </w:trPr>
              <w:tc>
                <w:tcPr>
                  <w:tcW w:w="575" w:type="dxa"/>
                  <w:vMerge w:val="continue"/>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p>
              </w:tc>
              <w:tc>
                <w:tcPr>
                  <w:tcW w:w="813" w:type="dxa"/>
                  <w:vMerge w:val="continue"/>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p>
              </w:tc>
              <w:tc>
                <w:tcPr>
                  <w:tcW w:w="1642" w:type="dxa"/>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氨氮（t/a）</w:t>
                  </w:r>
                </w:p>
              </w:tc>
              <w:tc>
                <w:tcPr>
                  <w:tcW w:w="798"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highlight w:val="none"/>
                      <w:u w:val="none"/>
                      <w:lang w:val="en-US" w:eastAsia="zh-CN" w:bidi="ar-SA"/>
                    </w:rPr>
                  </w:pPr>
                  <w:r>
                    <w:rPr>
                      <w:rFonts w:hint="eastAsia" w:cs="Times New Roman"/>
                      <w:b w:val="0"/>
                      <w:bCs w:val="0"/>
                      <w:color w:val="auto"/>
                      <w:kern w:val="2"/>
                      <w:sz w:val="21"/>
                      <w:szCs w:val="21"/>
                      <w:highlight w:val="none"/>
                      <w:u w:val="none"/>
                      <w:lang w:val="en-US" w:eastAsia="zh-CN" w:bidi="ar-SA"/>
                    </w:rPr>
                    <w:t>0.063</w:t>
                  </w:r>
                </w:p>
              </w:tc>
              <w:tc>
                <w:tcPr>
                  <w:tcW w:w="1019"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0.000576</w:t>
                  </w:r>
                </w:p>
              </w:tc>
              <w:tc>
                <w:tcPr>
                  <w:tcW w:w="951"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0.063576</w:t>
                  </w:r>
                </w:p>
              </w:tc>
              <w:tc>
                <w:tcPr>
                  <w:tcW w:w="1182" w:type="dxa"/>
                  <w:tcBorders>
                    <w:tl2br w:val="nil"/>
                    <w:tr2bl w:val="nil"/>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b w:val="0"/>
                      <w:bCs w:val="0"/>
                      <w:i w:val="0"/>
                      <w:iCs/>
                      <w:color w:val="auto"/>
                      <w:sz w:val="21"/>
                      <w:szCs w:val="21"/>
                      <w:u w:val="none"/>
                      <w:lang w:val="en-US" w:eastAsia="zh-CN"/>
                    </w:rPr>
                  </w:pPr>
                  <w:r>
                    <w:rPr>
                      <w:rFonts w:hint="eastAsia" w:ascii="Times New Roman" w:hAnsi="Times New Roman" w:cs="Times New Roman"/>
                      <w:b w:val="0"/>
                      <w:bCs w:val="0"/>
                      <w:i w:val="0"/>
                      <w:iCs/>
                      <w:color w:val="auto"/>
                      <w:sz w:val="21"/>
                      <w:szCs w:val="21"/>
                      <w:u w:val="none"/>
                      <w:lang w:val="en-US" w:eastAsia="zh-CN"/>
                    </w:rPr>
                    <w:t>0</w:t>
                  </w:r>
                </w:p>
              </w:tc>
              <w:tc>
                <w:tcPr>
                  <w:tcW w:w="1326" w:type="dxa"/>
                  <w:tcBorders>
                    <w:tl2br w:val="nil"/>
                    <w:tr2bl w:val="nil"/>
                  </w:tcBorders>
                  <w:noWrap w:val="0"/>
                  <w:vAlign w:val="center"/>
                </w:tcPr>
                <w:p>
                  <w:pPr>
                    <w:jc w:val="center"/>
                    <w:rPr>
                      <w:rFonts w:hint="default" w:ascii="Times New Roman" w:hAnsi="Times New Roman" w:cs="Times New Roman"/>
                      <w:b w:val="0"/>
                      <w:bCs w:val="0"/>
                      <w:i w:val="0"/>
                      <w:iCs/>
                      <w:color w:val="auto"/>
                      <w:sz w:val="21"/>
                      <w:szCs w:val="21"/>
                      <w:u w:val="none"/>
                      <w:lang w:val="en-US" w:eastAsia="zh-CN"/>
                    </w:rPr>
                  </w:pPr>
                  <w:r>
                    <w:rPr>
                      <w:rFonts w:hint="eastAsia" w:cs="Times New Roman"/>
                      <w:b w:val="0"/>
                      <w:bCs w:val="0"/>
                      <w:i w:val="0"/>
                      <w:iCs/>
                      <w:color w:val="auto"/>
                      <w:sz w:val="21"/>
                      <w:szCs w:val="21"/>
                      <w:u w:val="none"/>
                      <w:lang w:val="en-US" w:eastAsia="zh-CN"/>
                    </w:rPr>
                    <w:t>+</w:t>
                  </w:r>
                  <w:r>
                    <w:rPr>
                      <w:rFonts w:hint="eastAsia" w:cs="Times New Roman"/>
                      <w:b w:val="0"/>
                      <w:bCs w:val="0"/>
                      <w:color w:val="auto"/>
                      <w:sz w:val="21"/>
                      <w:szCs w:val="21"/>
                      <w:highlight w:val="none"/>
                      <w:u w:val="none"/>
                      <w:lang w:val="en-US" w:eastAsia="zh-CN"/>
                    </w:rPr>
                    <w:t>0.000576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90" w:hRule="atLeast"/>
                <w:jc w:val="center"/>
              </w:trPr>
              <w:tc>
                <w:tcPr>
                  <w:tcW w:w="575" w:type="dxa"/>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sz w:val="21"/>
                      <w:szCs w:val="21"/>
                      <w:highlight w:val="none"/>
                      <w:u w:val="none"/>
                    </w:rPr>
                    <w:t>2</w:t>
                  </w:r>
                </w:p>
              </w:tc>
              <w:tc>
                <w:tcPr>
                  <w:tcW w:w="813" w:type="dxa"/>
                  <w:tcBorders>
                    <w:tl2br w:val="nil"/>
                    <w:tr2bl w:val="nil"/>
                  </w:tcBorders>
                  <w:noWrap w:val="0"/>
                  <w:vAlign w:val="center"/>
                </w:tcPr>
                <w:p>
                  <w:pPr>
                    <w:adjustRightInd w:val="0"/>
                    <w:snapToGrid w:val="0"/>
                    <w:jc w:val="center"/>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cs="Times New Roman"/>
                      <w:b w:val="0"/>
                      <w:bCs w:val="0"/>
                      <w:color w:val="auto"/>
                      <w:sz w:val="21"/>
                      <w:szCs w:val="21"/>
                      <w:highlight w:val="none"/>
                      <w:u w:val="none"/>
                    </w:rPr>
                    <w:t>废气</w:t>
                  </w:r>
                </w:p>
              </w:tc>
              <w:tc>
                <w:tcPr>
                  <w:tcW w:w="1642" w:type="dxa"/>
                  <w:tcBorders>
                    <w:tl2br w:val="nil"/>
                    <w:tr2bl w:val="nil"/>
                  </w:tcBorders>
                  <w:noWrap w:val="0"/>
                  <w:vAlign w:val="center"/>
                </w:tcPr>
                <w:p>
                  <w:pPr>
                    <w:adjustRightInd w:val="0"/>
                    <w:snapToGrid w:val="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eastAsia="zh-CN"/>
                    </w:rPr>
                    <w:t>切割仅焊接颗粒物</w:t>
                  </w:r>
                  <w:r>
                    <w:rPr>
                      <w:rFonts w:hint="default" w:ascii="Times New Roman" w:hAnsi="Times New Roman" w:cs="Times New Roman"/>
                      <w:b w:val="0"/>
                      <w:bCs w:val="0"/>
                      <w:color w:val="auto"/>
                      <w:sz w:val="21"/>
                      <w:szCs w:val="21"/>
                      <w:highlight w:val="none"/>
                      <w:u w:val="none"/>
                    </w:rPr>
                    <w:t>（t/a）</w:t>
                  </w:r>
                </w:p>
              </w:tc>
              <w:tc>
                <w:tcPr>
                  <w:tcW w:w="798"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0</w:t>
                  </w:r>
                </w:p>
              </w:tc>
              <w:tc>
                <w:tcPr>
                  <w:tcW w:w="1019" w:type="dxa"/>
                  <w:tcBorders>
                    <w:tl2br w:val="nil"/>
                    <w:tr2bl w:val="nil"/>
                  </w:tcBorders>
                  <w:noWrap w:val="0"/>
                  <w:vAlign w:val="center"/>
                </w:tcPr>
                <w:p>
                  <w:pPr>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0.2981</w:t>
                  </w:r>
                </w:p>
              </w:tc>
              <w:tc>
                <w:tcPr>
                  <w:tcW w:w="951" w:type="dxa"/>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eastAsia="宋体" w:cs="Times New Roman"/>
                      <w:b w:val="0"/>
                      <w:bCs w:val="0"/>
                      <w:color w:val="auto"/>
                      <w:sz w:val="21"/>
                      <w:szCs w:val="21"/>
                      <w:highlight w:val="none"/>
                      <w:u w:val="none"/>
                      <w:lang w:val="en-US" w:eastAsia="zh-CN"/>
                    </w:rPr>
                  </w:pPr>
                  <w:r>
                    <w:rPr>
                      <w:rFonts w:hint="eastAsia" w:cs="Times New Roman"/>
                      <w:b w:val="0"/>
                      <w:bCs w:val="0"/>
                      <w:color w:val="auto"/>
                      <w:sz w:val="21"/>
                      <w:szCs w:val="21"/>
                      <w:highlight w:val="none"/>
                      <w:u w:val="none"/>
                      <w:lang w:val="en-US" w:eastAsia="zh-CN"/>
                    </w:rPr>
                    <w:t>0.2981</w:t>
                  </w:r>
                </w:p>
              </w:tc>
              <w:tc>
                <w:tcPr>
                  <w:tcW w:w="1182" w:type="dxa"/>
                  <w:tcBorders>
                    <w:tl2br w:val="nil"/>
                    <w:tr2bl w:val="nil"/>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0</w:t>
                  </w:r>
                </w:p>
              </w:tc>
              <w:tc>
                <w:tcPr>
                  <w:tcW w:w="1326" w:type="dxa"/>
                  <w:tcBorders>
                    <w:tl2br w:val="nil"/>
                    <w:tr2bl w:val="nil"/>
                  </w:tcBorders>
                  <w:noWrap w:val="0"/>
                  <w:vAlign w:val="center"/>
                </w:tcPr>
                <w:p>
                  <w:pPr>
                    <w:keepNext w:val="0"/>
                    <w:keepLines w:val="0"/>
                    <w:widowControl/>
                    <w:suppressLineNumbers w:val="0"/>
                    <w:spacing w:before="0" w:beforeAutospacing="0" w:after="0" w:afterAutospacing="0"/>
                    <w:ind w:left="0" w:leftChars="0" w:right="0" w:rightChars="0"/>
                    <w:jc w:val="center"/>
                    <w:textAlignment w:val="center"/>
                    <w:rPr>
                      <w:rFonts w:hint="default" w:ascii="Times New Roman" w:hAnsi="Times New Roman" w:cs="Times New Roman"/>
                      <w:b w:val="0"/>
                      <w:bCs w:val="0"/>
                      <w:color w:val="auto"/>
                      <w:sz w:val="21"/>
                      <w:szCs w:val="21"/>
                      <w:highlight w:val="none"/>
                      <w:u w:val="none"/>
                      <w:lang w:val="en-US" w:eastAsia="zh-CN"/>
                    </w:rPr>
                  </w:pPr>
                  <w:r>
                    <w:rPr>
                      <w:rFonts w:hint="eastAsia" w:cs="Times New Roman"/>
                      <w:b w:val="0"/>
                      <w:bCs w:val="0"/>
                      <w:i w:val="0"/>
                      <w:iCs/>
                      <w:color w:val="auto"/>
                      <w:sz w:val="21"/>
                      <w:szCs w:val="21"/>
                      <w:u w:val="none"/>
                      <w:lang w:val="en-US" w:eastAsia="zh-CN"/>
                    </w:rPr>
                    <w:t>+</w:t>
                  </w:r>
                  <w:r>
                    <w:rPr>
                      <w:rFonts w:hint="eastAsia" w:cs="Times New Roman"/>
                      <w:b w:val="0"/>
                      <w:bCs w:val="0"/>
                      <w:color w:val="auto"/>
                      <w:sz w:val="21"/>
                      <w:szCs w:val="21"/>
                      <w:highlight w:val="none"/>
                      <w:u w:val="none"/>
                      <w:lang w:val="en-US" w:eastAsia="zh-CN"/>
                    </w:rPr>
                    <w:t>0.2981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03" w:hRule="atLeast"/>
                <w:jc w:val="center"/>
              </w:trPr>
              <w:tc>
                <w:tcPr>
                  <w:tcW w:w="575" w:type="dxa"/>
                  <w:vMerge w:val="restart"/>
                  <w:tcBorders>
                    <w:tl2br w:val="nil"/>
                    <w:tr2bl w:val="nil"/>
                  </w:tcBorders>
                  <w:noWrap w:val="0"/>
                  <w:vAlign w:val="center"/>
                </w:tcPr>
                <w:p>
                  <w:pPr>
                    <w:adjustRightInd w:val="0"/>
                    <w:snapToGrid w:val="0"/>
                    <w:jc w:val="center"/>
                    <w:rPr>
                      <w:rFonts w:hint="eastAsia" w:ascii="Times New Roman" w:hAnsi="Times New Roman" w:eastAsia="宋体" w:cs="Times New Roman"/>
                      <w:b w:val="0"/>
                      <w:bCs w:val="0"/>
                      <w:color w:val="auto"/>
                      <w:sz w:val="21"/>
                      <w:szCs w:val="21"/>
                      <w:highlight w:val="none"/>
                      <w:u w:val="none"/>
                      <w:lang w:val="en-US" w:eastAsia="zh-CN"/>
                    </w:rPr>
                  </w:pPr>
                  <w:r>
                    <w:rPr>
                      <w:rFonts w:hint="eastAsia" w:ascii="Times New Roman" w:hAnsi="Times New Roman" w:cs="Times New Roman"/>
                      <w:b w:val="0"/>
                      <w:bCs w:val="0"/>
                      <w:color w:val="auto"/>
                      <w:sz w:val="21"/>
                      <w:szCs w:val="21"/>
                      <w:highlight w:val="none"/>
                      <w:u w:val="none"/>
                      <w:lang w:val="en-US" w:eastAsia="zh-CN"/>
                    </w:rPr>
                    <w:t>3</w:t>
                  </w:r>
                </w:p>
              </w:tc>
              <w:tc>
                <w:tcPr>
                  <w:tcW w:w="813" w:type="dxa"/>
                  <w:vMerge w:val="restart"/>
                  <w:tcBorders>
                    <w:tl2br w:val="nil"/>
                    <w:tr2bl w:val="nil"/>
                  </w:tcBorders>
                  <w:noWrap w:val="0"/>
                  <w:vAlign w:val="center"/>
                </w:tcPr>
                <w:p>
                  <w:pPr>
                    <w:adjustRightInd w:val="0"/>
                    <w:snapToGrid w:val="0"/>
                    <w:jc w:val="center"/>
                    <w:rPr>
                      <w:rFonts w:hint="eastAsia" w:ascii="Times New Roman" w:hAnsi="Times New Roman" w:eastAsia="宋体" w:cs="Times New Roman"/>
                      <w:b w:val="0"/>
                      <w:bCs w:val="0"/>
                      <w:color w:val="auto"/>
                      <w:sz w:val="21"/>
                      <w:szCs w:val="21"/>
                      <w:highlight w:val="none"/>
                      <w:u w:val="none"/>
                      <w:lang w:eastAsia="zh-CN"/>
                    </w:rPr>
                  </w:pPr>
                  <w:r>
                    <w:rPr>
                      <w:rFonts w:hint="eastAsia" w:ascii="Times New Roman" w:hAnsi="Times New Roman" w:cs="Times New Roman"/>
                      <w:b w:val="0"/>
                      <w:bCs w:val="0"/>
                      <w:color w:val="auto"/>
                      <w:sz w:val="21"/>
                      <w:szCs w:val="21"/>
                      <w:highlight w:val="none"/>
                      <w:u w:val="none"/>
                      <w:lang w:eastAsia="zh-CN"/>
                    </w:rPr>
                    <w:t>固废</w:t>
                  </w:r>
                </w:p>
              </w:tc>
              <w:tc>
                <w:tcPr>
                  <w:tcW w:w="1642" w:type="dxa"/>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kern w:val="2"/>
                      <w:sz w:val="21"/>
                      <w:szCs w:val="21"/>
                      <w:u w:val="none"/>
                      <w:lang w:val="en-US" w:eastAsia="zh-CN" w:bidi="ar"/>
                    </w:rPr>
                    <w:t>金属废料</w:t>
                  </w:r>
                  <w:r>
                    <w:rPr>
                      <w:rFonts w:hint="default" w:ascii="Times New Roman" w:hAnsi="Times New Roman" w:cs="Times New Roman"/>
                      <w:b w:val="0"/>
                      <w:bCs w:val="0"/>
                      <w:color w:val="auto"/>
                      <w:sz w:val="21"/>
                      <w:szCs w:val="21"/>
                      <w:highlight w:val="none"/>
                      <w:u w:val="none"/>
                    </w:rPr>
                    <w:t>（t/a）</w:t>
                  </w:r>
                </w:p>
              </w:tc>
              <w:tc>
                <w:tcPr>
                  <w:tcW w:w="798"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019" w:type="dxa"/>
                  <w:tcBorders>
                    <w:tl2br w:val="nil"/>
                    <w:tr2bl w:val="nil"/>
                  </w:tcBorders>
                  <w:noWrap w:val="0"/>
                  <w:vAlign w:val="center"/>
                </w:tcPr>
                <w:p>
                  <w:pPr>
                    <w:widowControl w:val="0"/>
                    <w:snapToGrid w:val="0"/>
                    <w:jc w:val="center"/>
                    <w:rPr>
                      <w:rFonts w:hint="default" w:ascii="Times New Roman" w:hAnsi="Times New Roman" w:cs="Times New Roman"/>
                      <w:b w:val="0"/>
                      <w:bCs w:val="0"/>
                      <w:color w:val="auto"/>
                      <w:kern w:val="2"/>
                      <w:sz w:val="21"/>
                      <w:szCs w:val="21"/>
                      <w:u w:val="none"/>
                      <w:lang w:val="en-US" w:eastAsia="zh-CN" w:bidi="ar"/>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951" w:type="dxa"/>
                  <w:tcBorders>
                    <w:tl2br w:val="nil"/>
                    <w:tr2bl w:val="nil"/>
                  </w:tcBorders>
                  <w:noWrap w:val="0"/>
                  <w:vAlign w:val="center"/>
                </w:tcPr>
                <w:p>
                  <w:pPr>
                    <w:widowControl w:val="0"/>
                    <w:snapToGrid w:val="0"/>
                    <w:jc w:val="center"/>
                    <w:rPr>
                      <w:rFonts w:hint="default" w:ascii="Times New Roman" w:hAnsi="Times New Roman" w:cs="Times New Roman"/>
                      <w:b w:val="0"/>
                      <w:bCs w:val="0"/>
                      <w:color w:val="auto"/>
                      <w:kern w:val="2"/>
                      <w:sz w:val="21"/>
                      <w:szCs w:val="21"/>
                      <w:u w:val="none"/>
                      <w:lang w:val="en-US" w:eastAsia="zh-CN" w:bidi="ar"/>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182"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326" w:type="dxa"/>
                  <w:tcBorders>
                    <w:tl2br w:val="nil"/>
                    <w:tr2bl w:val="nil"/>
                  </w:tcBorders>
                  <w:noWrap w:val="0"/>
                  <w:vAlign w:val="center"/>
                </w:tcPr>
                <w:p>
                  <w:pPr>
                    <w:widowControl w:val="0"/>
                    <w:snapToGrid w:val="0"/>
                    <w:jc w:val="center"/>
                    <w:rPr>
                      <w:rFonts w:hint="eastAsia" w:ascii="Times New Roman" w:hAnsi="Times New Roman" w:cs="Times New Roman"/>
                      <w:b w:val="0"/>
                      <w:bCs w:val="0"/>
                      <w:color w:val="auto"/>
                      <w:sz w:val="21"/>
                      <w:szCs w:val="21"/>
                      <w:u w:val="none"/>
                      <w:lang w:val="en-US" w:eastAsia="zh-CN"/>
                    </w:rPr>
                  </w:pPr>
                  <w:r>
                    <w:rPr>
                      <w:rFonts w:hint="eastAsia" w:ascii="Times New Roman" w:hAnsi="Times New Roman" w:eastAsia="宋体" w:cs="Times New Roman"/>
                      <w:b w:val="0"/>
                      <w:bCs w:val="0"/>
                      <w:color w:val="auto"/>
                      <w:kern w:val="2"/>
                      <w:sz w:val="21"/>
                      <w:szCs w:val="21"/>
                      <w:u w:val="no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03" w:hRule="atLeast"/>
                <w:jc w:val="center"/>
              </w:trPr>
              <w:tc>
                <w:tcPr>
                  <w:tcW w:w="575" w:type="dxa"/>
                  <w:vMerge w:val="continue"/>
                  <w:tcBorders>
                    <w:tl2br w:val="nil"/>
                    <w:tr2bl w:val="nil"/>
                  </w:tcBorders>
                  <w:noWrap w:val="0"/>
                  <w:vAlign w:val="center"/>
                </w:tcPr>
                <w:p>
                  <w:pPr>
                    <w:adjustRightInd w:val="0"/>
                    <w:snapToGrid w:val="0"/>
                    <w:jc w:val="center"/>
                    <w:rPr>
                      <w:rFonts w:hint="eastAsia" w:ascii="Times New Roman" w:hAnsi="Times New Roman" w:cs="Times New Roman"/>
                      <w:b w:val="0"/>
                      <w:bCs w:val="0"/>
                      <w:color w:val="auto"/>
                      <w:sz w:val="21"/>
                      <w:szCs w:val="21"/>
                      <w:highlight w:val="none"/>
                      <w:u w:val="none"/>
                      <w:lang w:val="en-US" w:eastAsia="zh-CN"/>
                    </w:rPr>
                  </w:pPr>
                </w:p>
              </w:tc>
              <w:tc>
                <w:tcPr>
                  <w:tcW w:w="813" w:type="dxa"/>
                  <w:vMerge w:val="continue"/>
                  <w:tcBorders>
                    <w:tl2br w:val="nil"/>
                    <w:tr2bl w:val="nil"/>
                  </w:tcBorders>
                  <w:noWrap w:val="0"/>
                  <w:vAlign w:val="center"/>
                </w:tcPr>
                <w:p>
                  <w:pPr>
                    <w:adjustRightInd w:val="0"/>
                    <w:snapToGrid w:val="0"/>
                    <w:jc w:val="center"/>
                    <w:rPr>
                      <w:rFonts w:hint="eastAsia" w:ascii="Times New Roman" w:hAnsi="Times New Roman" w:cs="Times New Roman"/>
                      <w:b w:val="0"/>
                      <w:bCs w:val="0"/>
                      <w:color w:val="auto"/>
                      <w:sz w:val="21"/>
                      <w:szCs w:val="21"/>
                      <w:highlight w:val="none"/>
                      <w:u w:val="none"/>
                      <w:lang w:eastAsia="zh-CN"/>
                    </w:rPr>
                  </w:pPr>
                </w:p>
              </w:tc>
              <w:tc>
                <w:tcPr>
                  <w:tcW w:w="1642" w:type="dxa"/>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b w:val="0"/>
                      <w:bCs w:val="0"/>
                      <w:color w:val="auto"/>
                      <w:kern w:val="2"/>
                      <w:sz w:val="21"/>
                      <w:szCs w:val="21"/>
                      <w:u w:val="none"/>
                      <w:lang w:val="en-US" w:eastAsia="zh-CN" w:bidi="ar"/>
                    </w:rPr>
                  </w:pPr>
                  <w:r>
                    <w:rPr>
                      <w:rFonts w:hint="eastAsia"/>
                      <w:color w:val="000000" w:themeColor="text1"/>
                      <w:sz w:val="21"/>
                      <w:szCs w:val="21"/>
                      <w:highlight w:val="none"/>
                      <w:lang w:eastAsia="zh-CN"/>
                    </w:rPr>
                    <w:t>除尘器收集颗粒物</w:t>
                  </w:r>
                  <w:r>
                    <w:rPr>
                      <w:rFonts w:hint="default" w:ascii="Times New Roman" w:hAnsi="Times New Roman" w:cs="Times New Roman"/>
                      <w:b w:val="0"/>
                      <w:bCs w:val="0"/>
                      <w:color w:val="auto"/>
                      <w:sz w:val="21"/>
                      <w:szCs w:val="21"/>
                      <w:highlight w:val="none"/>
                      <w:u w:val="none"/>
                    </w:rPr>
                    <w:t>（t/a）</w:t>
                  </w:r>
                </w:p>
              </w:tc>
              <w:tc>
                <w:tcPr>
                  <w:tcW w:w="798"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1019"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951"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1182"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1326"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03" w:hRule="atLeast"/>
                <w:jc w:val="center"/>
              </w:trPr>
              <w:tc>
                <w:tcPr>
                  <w:tcW w:w="575" w:type="dxa"/>
                  <w:vMerge w:val="continue"/>
                  <w:tcBorders>
                    <w:tl2br w:val="nil"/>
                    <w:tr2bl w:val="nil"/>
                  </w:tcBorders>
                  <w:noWrap w:val="0"/>
                  <w:vAlign w:val="center"/>
                </w:tcPr>
                <w:p>
                  <w:pPr>
                    <w:adjustRightInd w:val="0"/>
                    <w:snapToGrid w:val="0"/>
                    <w:jc w:val="center"/>
                    <w:rPr>
                      <w:rFonts w:hint="eastAsia" w:ascii="Times New Roman" w:hAnsi="Times New Roman" w:cs="Times New Roman"/>
                      <w:b w:val="0"/>
                      <w:bCs w:val="0"/>
                      <w:color w:val="auto"/>
                      <w:sz w:val="21"/>
                      <w:szCs w:val="21"/>
                      <w:highlight w:val="none"/>
                      <w:u w:val="none"/>
                      <w:lang w:val="en-US" w:eastAsia="zh-CN"/>
                    </w:rPr>
                  </w:pPr>
                </w:p>
              </w:tc>
              <w:tc>
                <w:tcPr>
                  <w:tcW w:w="813" w:type="dxa"/>
                  <w:vMerge w:val="continue"/>
                  <w:tcBorders>
                    <w:tl2br w:val="nil"/>
                    <w:tr2bl w:val="nil"/>
                  </w:tcBorders>
                  <w:noWrap w:val="0"/>
                  <w:vAlign w:val="center"/>
                </w:tcPr>
                <w:p>
                  <w:pPr>
                    <w:adjustRightInd w:val="0"/>
                    <w:snapToGrid w:val="0"/>
                    <w:jc w:val="center"/>
                    <w:rPr>
                      <w:rFonts w:hint="eastAsia" w:ascii="Times New Roman" w:hAnsi="Times New Roman" w:cs="Times New Roman"/>
                      <w:b w:val="0"/>
                      <w:bCs w:val="0"/>
                      <w:color w:val="auto"/>
                      <w:sz w:val="21"/>
                      <w:szCs w:val="21"/>
                      <w:highlight w:val="none"/>
                      <w:u w:val="none"/>
                      <w:lang w:eastAsia="zh-CN"/>
                    </w:rPr>
                  </w:pPr>
                </w:p>
              </w:tc>
              <w:tc>
                <w:tcPr>
                  <w:tcW w:w="1642" w:type="dxa"/>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b w:val="0"/>
                      <w:bCs w:val="0"/>
                      <w:color w:val="auto"/>
                      <w:kern w:val="2"/>
                      <w:sz w:val="21"/>
                      <w:szCs w:val="21"/>
                      <w:u w:val="none"/>
                      <w:lang w:val="en-US" w:eastAsia="zh-CN" w:bidi="ar"/>
                    </w:rPr>
                  </w:pPr>
                  <w:r>
                    <w:rPr>
                      <w:rFonts w:hint="eastAsia"/>
                      <w:color w:val="000000" w:themeColor="text1"/>
                      <w:sz w:val="21"/>
                      <w:szCs w:val="21"/>
                      <w:highlight w:val="none"/>
                      <w:lang w:eastAsia="zh-CN"/>
                    </w:rPr>
                    <w:t>浸泡池煤渣</w:t>
                  </w:r>
                  <w:r>
                    <w:rPr>
                      <w:rFonts w:hint="default" w:ascii="Times New Roman" w:hAnsi="Times New Roman" w:cs="Times New Roman"/>
                      <w:b w:val="0"/>
                      <w:bCs w:val="0"/>
                      <w:color w:val="auto"/>
                      <w:sz w:val="21"/>
                      <w:szCs w:val="21"/>
                      <w:highlight w:val="none"/>
                      <w:u w:val="none"/>
                    </w:rPr>
                    <w:t>（t/a）</w:t>
                  </w:r>
                </w:p>
              </w:tc>
              <w:tc>
                <w:tcPr>
                  <w:tcW w:w="798"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1019"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951"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1182"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1326"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03" w:hRule="atLeast"/>
                <w:jc w:val="center"/>
              </w:trPr>
              <w:tc>
                <w:tcPr>
                  <w:tcW w:w="575" w:type="dxa"/>
                  <w:vMerge w:val="continue"/>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p>
              </w:tc>
              <w:tc>
                <w:tcPr>
                  <w:tcW w:w="813" w:type="dxa"/>
                  <w:vMerge w:val="continue"/>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p>
              </w:tc>
              <w:tc>
                <w:tcPr>
                  <w:tcW w:w="1642" w:type="dxa"/>
                  <w:tcBorders>
                    <w:tl2br w:val="nil"/>
                    <w:tr2bl w:val="nil"/>
                  </w:tcBorders>
                  <w:noWrap w:val="0"/>
                  <w:vAlign w:val="center"/>
                </w:tcPr>
                <w:p>
                  <w:pPr>
                    <w:keepNext w:val="0"/>
                    <w:keepLines w:val="0"/>
                    <w:widowControl w:val="0"/>
                    <w:suppressLineNumbers w:val="0"/>
                    <w:adjustRightInd w:val="0"/>
                    <w:snapToGrid w:val="0"/>
                    <w:spacing w:before="78" w:beforeLines="25" w:beforeAutospacing="0" w:after="46" w:afterLines="15" w:afterAutospacing="0"/>
                    <w:ind w:left="0" w:leftChars="0" w:right="0" w:rightChars="0"/>
                    <w:jc w:val="center"/>
                    <w:rPr>
                      <w:rFonts w:hint="default" w:ascii="Times New Roman" w:hAnsi="Times New Roman" w:cs="Times New Roman"/>
                      <w:b w:val="0"/>
                      <w:bCs w:val="0"/>
                      <w:color w:val="auto"/>
                      <w:sz w:val="21"/>
                      <w:szCs w:val="21"/>
                      <w:highlight w:val="none"/>
                      <w:u w:val="none"/>
                    </w:rPr>
                  </w:pPr>
                  <w:r>
                    <w:rPr>
                      <w:rFonts w:hint="eastAsia" w:ascii="Times New Roman" w:hAnsi="Times New Roman" w:cs="Times New Roman"/>
                      <w:b w:val="0"/>
                      <w:bCs w:val="0"/>
                      <w:color w:val="auto"/>
                      <w:kern w:val="0"/>
                      <w:sz w:val="21"/>
                      <w:szCs w:val="21"/>
                      <w:u w:val="none"/>
                      <w:lang w:val="en-US" w:eastAsia="zh-CN" w:bidi="ar"/>
                    </w:rPr>
                    <w:t>废润滑油</w:t>
                  </w:r>
                  <w:r>
                    <w:rPr>
                      <w:rFonts w:hint="default" w:ascii="Times New Roman" w:hAnsi="Times New Roman" w:cs="Times New Roman"/>
                      <w:b w:val="0"/>
                      <w:bCs w:val="0"/>
                      <w:color w:val="auto"/>
                      <w:sz w:val="21"/>
                      <w:szCs w:val="21"/>
                      <w:highlight w:val="none"/>
                      <w:u w:val="none"/>
                    </w:rPr>
                    <w:t>（t/a）</w:t>
                  </w:r>
                </w:p>
              </w:tc>
              <w:tc>
                <w:tcPr>
                  <w:tcW w:w="798"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019" w:type="dxa"/>
                  <w:tcBorders>
                    <w:tl2br w:val="nil"/>
                    <w:tr2bl w:val="nil"/>
                  </w:tcBorders>
                  <w:noWrap w:val="0"/>
                  <w:vAlign w:val="center"/>
                </w:tcPr>
                <w:p>
                  <w:pPr>
                    <w:widowControl w:val="0"/>
                    <w:snapToGrid w:val="0"/>
                    <w:jc w:val="center"/>
                    <w:rPr>
                      <w:rFonts w:hint="default" w:ascii="Times New Roman" w:hAnsi="Times New Roman" w:cs="Times New Roman"/>
                      <w:b w:val="0"/>
                      <w:bCs w:val="0"/>
                      <w:color w:val="auto"/>
                      <w:kern w:val="2"/>
                      <w:sz w:val="21"/>
                      <w:szCs w:val="21"/>
                      <w:u w:val="none"/>
                      <w:lang w:val="en-US" w:eastAsia="zh-CN" w:bidi="ar"/>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951" w:type="dxa"/>
                  <w:tcBorders>
                    <w:tl2br w:val="nil"/>
                    <w:tr2bl w:val="nil"/>
                  </w:tcBorders>
                  <w:noWrap w:val="0"/>
                  <w:vAlign w:val="center"/>
                </w:tcPr>
                <w:p>
                  <w:pPr>
                    <w:widowControl w:val="0"/>
                    <w:snapToGrid w:val="0"/>
                    <w:jc w:val="center"/>
                    <w:rPr>
                      <w:rFonts w:hint="default" w:ascii="Times New Roman" w:hAnsi="Times New Roman" w:cs="Times New Roman"/>
                      <w:b w:val="0"/>
                      <w:bCs w:val="0"/>
                      <w:color w:val="auto"/>
                      <w:kern w:val="2"/>
                      <w:sz w:val="21"/>
                      <w:szCs w:val="21"/>
                      <w:u w:val="none"/>
                      <w:lang w:val="en-US" w:eastAsia="zh-CN" w:bidi="ar"/>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182"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326" w:type="dxa"/>
                  <w:tcBorders>
                    <w:tl2br w:val="nil"/>
                    <w:tr2bl w:val="nil"/>
                  </w:tcBorders>
                  <w:noWrap w:val="0"/>
                  <w:vAlign w:val="center"/>
                </w:tcPr>
                <w:p>
                  <w:pPr>
                    <w:widowControl w:val="0"/>
                    <w:snapToGrid w:val="0"/>
                    <w:jc w:val="center"/>
                    <w:rPr>
                      <w:rFonts w:hint="eastAsia" w:ascii="Times New Roman" w:hAnsi="Times New Roman" w:cs="Times New Roman"/>
                      <w:b w:val="0"/>
                      <w:bCs w:val="0"/>
                      <w:color w:val="auto"/>
                      <w:sz w:val="21"/>
                      <w:szCs w:val="21"/>
                      <w:u w:val="none"/>
                      <w:lang w:val="en-US" w:eastAsia="zh-CN"/>
                    </w:rPr>
                  </w:pPr>
                  <w:r>
                    <w:rPr>
                      <w:rFonts w:hint="eastAsia" w:ascii="Times New Roman" w:hAnsi="Times New Roman" w:eastAsia="宋体" w:cs="Times New Roman"/>
                      <w:b w:val="0"/>
                      <w:bCs w:val="0"/>
                      <w:color w:val="auto"/>
                      <w:kern w:val="2"/>
                      <w:sz w:val="21"/>
                      <w:szCs w:val="21"/>
                      <w:u w:val="no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03" w:hRule="atLeast"/>
                <w:jc w:val="center"/>
              </w:trPr>
              <w:tc>
                <w:tcPr>
                  <w:tcW w:w="575" w:type="dxa"/>
                  <w:vMerge w:val="continue"/>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p>
              </w:tc>
              <w:tc>
                <w:tcPr>
                  <w:tcW w:w="813" w:type="dxa"/>
                  <w:vMerge w:val="continue"/>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p>
              </w:tc>
              <w:tc>
                <w:tcPr>
                  <w:tcW w:w="1642" w:type="dxa"/>
                  <w:tcBorders>
                    <w:tl2br w:val="nil"/>
                    <w:tr2bl w:val="nil"/>
                  </w:tcBorders>
                  <w:noWrap w:val="0"/>
                  <w:vAlign w:val="center"/>
                </w:tcPr>
                <w:p>
                  <w:pPr>
                    <w:keepNext w:val="0"/>
                    <w:keepLines w:val="0"/>
                    <w:widowControl w:val="0"/>
                    <w:suppressLineNumbers w:val="0"/>
                    <w:adjustRightInd w:val="0"/>
                    <w:snapToGrid w:val="0"/>
                    <w:spacing w:before="78" w:beforeLines="25" w:beforeAutospacing="0" w:after="46" w:afterLines="15" w:afterAutospacing="0"/>
                    <w:ind w:left="0" w:leftChars="0" w:right="0" w:rightChars="0"/>
                    <w:jc w:val="center"/>
                    <w:rPr>
                      <w:rFonts w:hint="eastAsia" w:ascii="Times New Roman" w:hAnsi="Times New Roman" w:cs="Times New Roman"/>
                      <w:b w:val="0"/>
                      <w:bCs w:val="0"/>
                      <w:color w:val="auto"/>
                      <w:kern w:val="0"/>
                      <w:sz w:val="21"/>
                      <w:szCs w:val="21"/>
                      <w:u w:val="none"/>
                      <w:lang w:val="en-US" w:eastAsia="zh-CN" w:bidi="ar"/>
                    </w:rPr>
                  </w:pPr>
                  <w:r>
                    <w:rPr>
                      <w:rFonts w:hint="eastAsia" w:ascii="Times New Roman" w:hAnsi="Times New Roman" w:cs="Times New Roman"/>
                      <w:b w:val="0"/>
                      <w:bCs w:val="0"/>
                      <w:color w:val="auto"/>
                      <w:kern w:val="0"/>
                      <w:sz w:val="21"/>
                      <w:szCs w:val="21"/>
                      <w:u w:val="none"/>
                      <w:lang w:val="en-US" w:eastAsia="zh-CN" w:bidi="ar"/>
                    </w:rPr>
                    <w:t>废油</w:t>
                  </w:r>
                  <w:r>
                    <w:rPr>
                      <w:rFonts w:hint="default" w:ascii="Times New Roman" w:hAnsi="Times New Roman" w:cs="Times New Roman"/>
                      <w:b w:val="0"/>
                      <w:bCs w:val="0"/>
                      <w:color w:val="auto"/>
                      <w:sz w:val="21"/>
                      <w:szCs w:val="21"/>
                      <w:highlight w:val="none"/>
                      <w:u w:val="none"/>
                    </w:rPr>
                    <w:t>（t/a）</w:t>
                  </w:r>
                </w:p>
              </w:tc>
              <w:tc>
                <w:tcPr>
                  <w:tcW w:w="798"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1019"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951"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1182"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1326"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03" w:hRule="atLeast"/>
                <w:jc w:val="center"/>
              </w:trPr>
              <w:tc>
                <w:tcPr>
                  <w:tcW w:w="575" w:type="dxa"/>
                  <w:vMerge w:val="continue"/>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p>
              </w:tc>
              <w:tc>
                <w:tcPr>
                  <w:tcW w:w="813" w:type="dxa"/>
                  <w:vMerge w:val="continue"/>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p>
              </w:tc>
              <w:tc>
                <w:tcPr>
                  <w:tcW w:w="1642" w:type="dxa"/>
                  <w:tcBorders>
                    <w:tl2br w:val="nil"/>
                    <w:tr2bl w:val="nil"/>
                  </w:tcBorders>
                  <w:noWrap w:val="0"/>
                  <w:vAlign w:val="center"/>
                </w:tcPr>
                <w:p>
                  <w:pPr>
                    <w:keepNext w:val="0"/>
                    <w:keepLines w:val="0"/>
                    <w:widowControl w:val="0"/>
                    <w:suppressLineNumbers w:val="0"/>
                    <w:adjustRightInd w:val="0"/>
                    <w:snapToGrid w:val="0"/>
                    <w:spacing w:before="78" w:beforeLines="25" w:beforeAutospacing="0" w:after="46" w:afterLines="15" w:afterAutospacing="0"/>
                    <w:ind w:left="0" w:leftChars="0" w:right="0" w:rightChars="0"/>
                    <w:jc w:val="center"/>
                    <w:rPr>
                      <w:rFonts w:hint="eastAsia" w:ascii="Times New Roman" w:hAnsi="Times New Roman" w:cs="Times New Roman"/>
                      <w:b w:val="0"/>
                      <w:bCs w:val="0"/>
                      <w:color w:val="auto"/>
                      <w:kern w:val="0"/>
                      <w:sz w:val="21"/>
                      <w:szCs w:val="21"/>
                      <w:u w:val="none"/>
                      <w:lang w:val="en-US" w:eastAsia="zh-CN" w:bidi="ar"/>
                    </w:rPr>
                  </w:pPr>
                  <w:r>
                    <w:rPr>
                      <w:rFonts w:hint="eastAsia" w:ascii="Times New Roman" w:hAnsi="Times New Roman" w:cs="Times New Roman"/>
                      <w:b w:val="0"/>
                      <w:bCs w:val="0"/>
                      <w:color w:val="auto"/>
                      <w:kern w:val="0"/>
                      <w:sz w:val="21"/>
                      <w:szCs w:val="21"/>
                      <w:u w:val="none"/>
                      <w:lang w:val="en-US" w:eastAsia="zh-CN" w:bidi="ar"/>
                    </w:rPr>
                    <w:t>废</w:t>
                  </w:r>
                  <w:r>
                    <w:rPr>
                      <w:rFonts w:hint="eastAsia" w:cs="Times New Roman"/>
                      <w:b w:val="0"/>
                      <w:bCs w:val="0"/>
                      <w:color w:val="auto"/>
                      <w:kern w:val="0"/>
                      <w:sz w:val="21"/>
                      <w:szCs w:val="21"/>
                      <w:u w:val="none"/>
                      <w:lang w:val="en-US" w:eastAsia="zh-CN" w:bidi="ar"/>
                    </w:rPr>
                    <w:t>乳化液</w:t>
                  </w:r>
                  <w:r>
                    <w:rPr>
                      <w:rFonts w:hint="default" w:ascii="Times New Roman" w:hAnsi="Times New Roman" w:cs="Times New Roman"/>
                      <w:b w:val="0"/>
                      <w:bCs w:val="0"/>
                      <w:color w:val="auto"/>
                      <w:sz w:val="21"/>
                      <w:szCs w:val="21"/>
                      <w:highlight w:val="none"/>
                      <w:u w:val="none"/>
                    </w:rPr>
                    <w:t>（t/a）</w:t>
                  </w:r>
                </w:p>
              </w:tc>
              <w:tc>
                <w:tcPr>
                  <w:tcW w:w="798"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1019"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951"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1182"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c>
                <w:tcPr>
                  <w:tcW w:w="1326"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cs="Times New Roman"/>
                      <w:b w:val="0"/>
                      <w:bCs w:val="0"/>
                      <w:color w:val="auto"/>
                      <w:kern w:val="2"/>
                      <w:sz w:val="21"/>
                      <w:szCs w:val="21"/>
                      <w:u w:val="none"/>
                      <w:lang w:val="en-US" w:eastAsia="zh-CN" w:bidi="ar-SA"/>
                    </w:rPr>
                    <w:t>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 w:type="dxa"/>
                  <w:bottom w:w="0" w:type="dxa"/>
                  <w:right w:w="10" w:type="dxa"/>
                </w:tblCellMar>
              </w:tblPrEx>
              <w:trPr>
                <w:trHeight w:val="403" w:hRule="atLeast"/>
                <w:jc w:val="center"/>
              </w:trPr>
              <w:tc>
                <w:tcPr>
                  <w:tcW w:w="575" w:type="dxa"/>
                  <w:vMerge w:val="continue"/>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p>
              </w:tc>
              <w:tc>
                <w:tcPr>
                  <w:tcW w:w="813" w:type="dxa"/>
                  <w:vMerge w:val="continue"/>
                  <w:tcBorders>
                    <w:tl2br w:val="nil"/>
                    <w:tr2bl w:val="nil"/>
                  </w:tcBorders>
                  <w:noWrap w:val="0"/>
                  <w:vAlign w:val="center"/>
                </w:tcPr>
                <w:p>
                  <w:pPr>
                    <w:adjustRightInd w:val="0"/>
                    <w:snapToGrid w:val="0"/>
                    <w:jc w:val="center"/>
                    <w:rPr>
                      <w:rFonts w:hint="default" w:ascii="Times New Roman" w:hAnsi="Times New Roman" w:cs="Times New Roman"/>
                      <w:b w:val="0"/>
                      <w:bCs w:val="0"/>
                      <w:color w:val="auto"/>
                      <w:sz w:val="21"/>
                      <w:szCs w:val="21"/>
                      <w:highlight w:val="none"/>
                      <w:u w:val="none"/>
                    </w:rPr>
                  </w:pPr>
                </w:p>
              </w:tc>
              <w:tc>
                <w:tcPr>
                  <w:tcW w:w="1642" w:type="dxa"/>
                  <w:tcBorders>
                    <w:tl2br w:val="nil"/>
                    <w:tr2bl w:val="nil"/>
                  </w:tcBorders>
                  <w:noWrap w:val="0"/>
                  <w:vAlign w:val="center"/>
                </w:tcPr>
                <w:p>
                  <w:pPr>
                    <w:keepNext w:val="0"/>
                    <w:keepLines w:val="0"/>
                    <w:widowControl w:val="0"/>
                    <w:suppressLineNumbers w:val="0"/>
                    <w:adjustRightInd w:val="0"/>
                    <w:snapToGrid w:val="0"/>
                    <w:spacing w:before="0" w:beforeAutospacing="0" w:after="0" w:afterAutospacing="0"/>
                    <w:ind w:left="0" w:leftChars="0" w:right="0" w:rightChars="0"/>
                    <w:jc w:val="center"/>
                    <w:rPr>
                      <w:rFonts w:hint="default" w:ascii="Times New Roman" w:hAnsi="Times New Roman" w:cs="Times New Roman"/>
                      <w:b w:val="0"/>
                      <w:bCs w:val="0"/>
                      <w:color w:val="auto"/>
                      <w:sz w:val="21"/>
                      <w:szCs w:val="21"/>
                      <w:highlight w:val="none"/>
                      <w:u w:val="none"/>
                    </w:rPr>
                  </w:pPr>
                  <w:r>
                    <w:rPr>
                      <w:rFonts w:hint="default" w:ascii="Times New Roman" w:hAnsi="Times New Roman" w:cs="Times New Roman"/>
                      <w:b w:val="0"/>
                      <w:bCs w:val="0"/>
                      <w:color w:val="auto"/>
                      <w:kern w:val="2"/>
                      <w:sz w:val="21"/>
                      <w:szCs w:val="21"/>
                      <w:u w:val="none"/>
                      <w:lang w:val="en-US" w:eastAsia="zh-CN" w:bidi="ar"/>
                    </w:rPr>
                    <w:t>生活垃圾</w:t>
                  </w:r>
                  <w:r>
                    <w:rPr>
                      <w:rFonts w:hint="default" w:ascii="Times New Roman" w:hAnsi="Times New Roman" w:cs="Times New Roman"/>
                      <w:b w:val="0"/>
                      <w:bCs w:val="0"/>
                      <w:color w:val="auto"/>
                      <w:sz w:val="21"/>
                      <w:szCs w:val="21"/>
                      <w:highlight w:val="none"/>
                      <w:u w:val="none"/>
                    </w:rPr>
                    <w:t>（t/a）</w:t>
                  </w:r>
                </w:p>
              </w:tc>
              <w:tc>
                <w:tcPr>
                  <w:tcW w:w="798"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019" w:type="dxa"/>
                  <w:tcBorders>
                    <w:tl2br w:val="nil"/>
                    <w:tr2bl w:val="nil"/>
                  </w:tcBorders>
                  <w:noWrap w:val="0"/>
                  <w:vAlign w:val="center"/>
                </w:tcPr>
                <w:p>
                  <w:pPr>
                    <w:widowControl w:val="0"/>
                    <w:snapToGrid w:val="0"/>
                    <w:jc w:val="center"/>
                    <w:rPr>
                      <w:rFonts w:hint="default" w:ascii="Times New Roman" w:hAnsi="Times New Roman" w:cs="Times New Roman"/>
                      <w:b w:val="0"/>
                      <w:bCs w:val="0"/>
                      <w:color w:val="auto"/>
                      <w:kern w:val="2"/>
                      <w:sz w:val="21"/>
                      <w:szCs w:val="21"/>
                      <w:u w:val="none"/>
                      <w:lang w:val="en-US" w:eastAsia="zh-CN" w:bidi="ar"/>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951" w:type="dxa"/>
                  <w:tcBorders>
                    <w:tl2br w:val="nil"/>
                    <w:tr2bl w:val="nil"/>
                  </w:tcBorders>
                  <w:noWrap w:val="0"/>
                  <w:vAlign w:val="center"/>
                </w:tcPr>
                <w:p>
                  <w:pPr>
                    <w:widowControl w:val="0"/>
                    <w:snapToGrid w:val="0"/>
                    <w:jc w:val="center"/>
                    <w:rPr>
                      <w:rFonts w:hint="default" w:ascii="Times New Roman" w:hAnsi="Times New Roman" w:cs="Times New Roman"/>
                      <w:b w:val="0"/>
                      <w:bCs w:val="0"/>
                      <w:color w:val="auto"/>
                      <w:kern w:val="2"/>
                      <w:sz w:val="21"/>
                      <w:szCs w:val="21"/>
                      <w:u w:val="none"/>
                      <w:lang w:val="en-US" w:eastAsia="zh-CN" w:bidi="ar"/>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182" w:type="dxa"/>
                  <w:tcBorders>
                    <w:tl2br w:val="nil"/>
                    <w:tr2bl w:val="nil"/>
                  </w:tcBorders>
                  <w:noWrap w:val="0"/>
                  <w:vAlign w:val="center"/>
                </w:tcPr>
                <w:p>
                  <w:pPr>
                    <w:widowControl w:val="0"/>
                    <w:snapToGrid w:val="0"/>
                    <w:jc w:val="center"/>
                    <w:rPr>
                      <w:rFonts w:hint="default" w:ascii="Times New Roman" w:hAnsi="Times New Roman" w:eastAsia="宋体" w:cs="Times New Roman"/>
                      <w:b w:val="0"/>
                      <w:bCs w:val="0"/>
                      <w:color w:val="auto"/>
                      <w:kern w:val="2"/>
                      <w:sz w:val="21"/>
                      <w:szCs w:val="21"/>
                      <w:u w:val="none"/>
                      <w:lang w:val="en-US" w:eastAsia="zh-CN" w:bidi="ar-SA"/>
                    </w:rPr>
                  </w:pPr>
                  <w:r>
                    <w:rPr>
                      <w:rFonts w:hint="eastAsia" w:ascii="Times New Roman" w:hAnsi="Times New Roman" w:eastAsia="宋体" w:cs="Times New Roman"/>
                      <w:b w:val="0"/>
                      <w:bCs w:val="0"/>
                      <w:color w:val="auto"/>
                      <w:kern w:val="2"/>
                      <w:sz w:val="21"/>
                      <w:szCs w:val="21"/>
                      <w:u w:val="none"/>
                      <w:lang w:val="en-US" w:eastAsia="zh-CN" w:bidi="ar-SA"/>
                    </w:rPr>
                    <w:t>0</w:t>
                  </w:r>
                </w:p>
              </w:tc>
              <w:tc>
                <w:tcPr>
                  <w:tcW w:w="1326" w:type="dxa"/>
                  <w:tcBorders>
                    <w:tl2br w:val="nil"/>
                    <w:tr2bl w:val="nil"/>
                  </w:tcBorders>
                  <w:noWrap w:val="0"/>
                  <w:vAlign w:val="center"/>
                </w:tcPr>
                <w:p>
                  <w:pPr>
                    <w:widowControl w:val="0"/>
                    <w:snapToGrid w:val="0"/>
                    <w:jc w:val="center"/>
                    <w:rPr>
                      <w:rFonts w:hint="eastAsia" w:ascii="Times New Roman" w:hAnsi="Times New Roman" w:cs="Times New Roman"/>
                      <w:b w:val="0"/>
                      <w:bCs w:val="0"/>
                      <w:color w:val="auto"/>
                      <w:sz w:val="21"/>
                      <w:szCs w:val="21"/>
                      <w:u w:val="none"/>
                      <w:lang w:val="en-US" w:eastAsia="zh-CN"/>
                    </w:rPr>
                  </w:pPr>
                  <w:r>
                    <w:rPr>
                      <w:rFonts w:hint="eastAsia" w:ascii="Times New Roman" w:hAnsi="Times New Roman" w:eastAsia="宋体" w:cs="Times New Roman"/>
                      <w:b w:val="0"/>
                      <w:bCs w:val="0"/>
                      <w:color w:val="auto"/>
                      <w:kern w:val="2"/>
                      <w:sz w:val="21"/>
                      <w:szCs w:val="21"/>
                      <w:u w:val="none"/>
                      <w:lang w:val="en-US" w:eastAsia="zh-CN" w:bidi="ar-SA"/>
                    </w:rPr>
                    <w:t>0</w:t>
                  </w:r>
                </w:p>
              </w:tc>
            </w:tr>
          </w:tbl>
          <w:p>
            <w:pPr>
              <w:widowControl/>
              <w:snapToGrid w:val="0"/>
              <w:spacing w:line="520" w:lineRule="exact"/>
              <w:ind w:firstLine="472" w:firstLineChars="196"/>
              <w:rPr>
                <w:rFonts w:hint="default"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7</w:t>
            </w:r>
            <w:r>
              <w:rPr>
                <w:rFonts w:hint="default" w:ascii="Times New Roman" w:hAnsi="Times New Roman" w:eastAsia="宋体" w:cs="Times New Roman"/>
                <w:b/>
                <w:bCs/>
                <w:sz w:val="24"/>
                <w:szCs w:val="24"/>
                <w:lang w:val="en-US" w:eastAsia="zh-CN"/>
              </w:rPr>
              <w:t>、项目选址合理性分析</w:t>
            </w:r>
          </w:p>
          <w:p>
            <w:pPr>
              <w:adjustRightInd w:val="0"/>
              <w:snapToGrid w:val="0"/>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lang w:val="zh-CN" w:eastAsia="zh-CN"/>
              </w:rPr>
              <w:t>本项目位于</w:t>
            </w:r>
            <w:r>
              <w:rPr>
                <w:rFonts w:hint="default" w:ascii="Times New Roman" w:hAnsi="Times New Roman" w:cs="Times New Roman"/>
                <w:sz w:val="24"/>
                <w:szCs w:val="24"/>
                <w:lang w:eastAsia="zh-CN"/>
              </w:rPr>
              <w:t>平顶山</w:t>
            </w:r>
            <w:r>
              <w:rPr>
                <w:rFonts w:hint="default" w:ascii="Times New Roman" w:hAnsi="Times New Roman" w:cs="Times New Roman"/>
                <w:kern w:val="0"/>
                <w:sz w:val="24"/>
                <w:szCs w:val="24"/>
                <w:lang w:eastAsia="zh-CN"/>
              </w:rPr>
              <w:t>平顶山市</w:t>
            </w:r>
            <w:r>
              <w:rPr>
                <w:rFonts w:hint="eastAsia" w:cs="Times New Roman"/>
                <w:kern w:val="0"/>
                <w:sz w:val="24"/>
                <w:szCs w:val="24"/>
                <w:lang w:eastAsia="zh-CN"/>
              </w:rPr>
              <w:t>卫东区平安大道东段平煤机电装备工业园</w:t>
            </w:r>
            <w:r>
              <w:rPr>
                <w:rFonts w:hint="default" w:ascii="Times New Roman" w:hAnsi="Times New Roman" w:cs="Times New Roman"/>
                <w:sz w:val="24"/>
                <w:szCs w:val="24"/>
                <w:lang w:val="zh-CN" w:eastAsia="zh-CN"/>
              </w:rPr>
              <w:t>，</w:t>
            </w:r>
            <w:r>
              <w:rPr>
                <w:rFonts w:hint="eastAsia" w:cs="Times New Roman"/>
                <w:sz w:val="24"/>
                <w:szCs w:val="24"/>
                <w:lang w:val="zh-CN" w:eastAsia="zh-CN"/>
              </w:rPr>
              <w:t>项目北侧紧邻平安大道，</w:t>
            </w:r>
            <w:r>
              <w:rPr>
                <w:rFonts w:hint="default" w:ascii="Times New Roman" w:hAnsi="Times New Roman" w:cs="Times New Roman"/>
                <w:sz w:val="24"/>
                <w:szCs w:val="24"/>
                <w:lang w:val="zh-CN" w:eastAsia="zh-CN"/>
              </w:rPr>
              <w:t>项目</w:t>
            </w:r>
            <w:r>
              <w:rPr>
                <w:rFonts w:hint="eastAsia" w:cs="Times New Roman"/>
                <w:sz w:val="24"/>
                <w:szCs w:val="24"/>
                <w:lang w:val="zh-CN" w:eastAsia="zh-CN"/>
              </w:rPr>
              <w:t>南</w:t>
            </w:r>
            <w:r>
              <w:rPr>
                <w:rFonts w:hint="default" w:ascii="Times New Roman" w:hAnsi="Times New Roman" w:cs="Times New Roman"/>
                <w:sz w:val="24"/>
                <w:szCs w:val="24"/>
                <w:lang w:val="zh-CN" w:eastAsia="zh-CN"/>
              </w:rPr>
              <w:t>侧</w:t>
            </w:r>
            <w:r>
              <w:rPr>
                <w:rFonts w:hint="eastAsia" w:cs="Times New Roman"/>
                <w:sz w:val="24"/>
                <w:szCs w:val="24"/>
                <w:lang w:val="en-US" w:eastAsia="zh-CN"/>
              </w:rPr>
              <w:t>240</w:t>
            </w:r>
            <w:r>
              <w:rPr>
                <w:rFonts w:hint="default" w:ascii="Times New Roman" w:hAnsi="Times New Roman" w:cs="Times New Roman"/>
                <w:sz w:val="24"/>
                <w:szCs w:val="24"/>
                <w:lang w:val="en-US" w:eastAsia="zh-CN"/>
              </w:rPr>
              <w:t>m</w:t>
            </w:r>
            <w:r>
              <w:rPr>
                <w:rFonts w:hint="default" w:ascii="Times New Roman" w:hAnsi="Times New Roman" w:cs="Times New Roman"/>
                <w:sz w:val="24"/>
                <w:szCs w:val="24"/>
                <w:lang w:val="zh-CN" w:eastAsia="zh-CN"/>
              </w:rPr>
              <w:t>为</w:t>
            </w:r>
            <w:r>
              <w:rPr>
                <w:rFonts w:hint="eastAsia" w:cs="Times New Roman"/>
                <w:sz w:val="24"/>
                <w:szCs w:val="24"/>
                <w:lang w:val="zh-CN" w:eastAsia="zh-CN"/>
              </w:rPr>
              <w:t>田庄村</w:t>
            </w:r>
            <w:r>
              <w:rPr>
                <w:rFonts w:hint="default" w:ascii="Times New Roman" w:hAnsi="Times New Roman" w:cs="Times New Roman"/>
                <w:sz w:val="24"/>
                <w:szCs w:val="24"/>
                <w:lang w:val="zh-CN" w:eastAsia="zh-CN"/>
              </w:rPr>
              <w:t>，</w:t>
            </w:r>
            <w:r>
              <w:rPr>
                <w:rFonts w:hint="eastAsia" w:cs="Times New Roman"/>
                <w:sz w:val="24"/>
                <w:szCs w:val="24"/>
                <w:lang w:val="zh-CN" w:eastAsia="zh-CN"/>
              </w:rPr>
              <w:t>西南侧</w:t>
            </w:r>
            <w:r>
              <w:rPr>
                <w:rFonts w:hint="eastAsia" w:cs="Times New Roman"/>
                <w:sz w:val="24"/>
                <w:szCs w:val="24"/>
                <w:lang w:val="en-US" w:eastAsia="zh-CN"/>
              </w:rPr>
              <w:t>130m为田选社区，西侧为天安煤业股份有限公司设备租赁站，西侧310m处为何庄村，</w:t>
            </w:r>
            <w:r>
              <w:rPr>
                <w:rFonts w:hint="default" w:ascii="Times New Roman" w:hAnsi="Times New Roman" w:cs="Times New Roman"/>
                <w:sz w:val="24"/>
                <w:szCs w:val="24"/>
                <w:lang w:val="zh-CN" w:eastAsia="zh-CN"/>
              </w:rPr>
              <w:t>东北侧</w:t>
            </w:r>
            <w:r>
              <w:rPr>
                <w:rFonts w:hint="eastAsia" w:cs="Times New Roman"/>
                <w:sz w:val="24"/>
                <w:szCs w:val="24"/>
                <w:lang w:val="en-US" w:eastAsia="zh-CN"/>
              </w:rPr>
              <w:t>240</w:t>
            </w:r>
            <w:r>
              <w:rPr>
                <w:rFonts w:hint="default" w:ascii="Times New Roman" w:hAnsi="Times New Roman" w:cs="Times New Roman"/>
                <w:sz w:val="24"/>
                <w:szCs w:val="24"/>
                <w:lang w:val="en-US" w:eastAsia="zh-CN"/>
              </w:rPr>
              <w:t>m</w:t>
            </w:r>
            <w:r>
              <w:rPr>
                <w:rFonts w:hint="default" w:ascii="Times New Roman" w:hAnsi="Times New Roman" w:cs="Times New Roman"/>
                <w:sz w:val="24"/>
                <w:szCs w:val="24"/>
                <w:lang w:val="zh-CN" w:eastAsia="zh-CN"/>
              </w:rPr>
              <w:t>为</w:t>
            </w:r>
            <w:r>
              <w:rPr>
                <w:rFonts w:hint="eastAsia" w:cs="Times New Roman"/>
                <w:sz w:val="24"/>
                <w:szCs w:val="24"/>
                <w:lang w:val="zh-CN" w:eastAsia="zh-CN"/>
              </w:rPr>
              <w:t>赵庄村</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rPr>
              <w:t>本项目位于</w:t>
            </w:r>
            <w:r>
              <w:rPr>
                <w:rFonts w:hint="default" w:ascii="Times New Roman" w:hAnsi="Times New Roman" w:cs="Times New Roman"/>
                <w:kern w:val="0"/>
                <w:sz w:val="24"/>
                <w:szCs w:val="24"/>
                <w:lang w:eastAsia="zh-CN"/>
              </w:rPr>
              <w:t>平顶山市</w:t>
            </w:r>
            <w:r>
              <w:rPr>
                <w:rFonts w:hint="eastAsia" w:cs="Times New Roman"/>
                <w:kern w:val="0"/>
                <w:sz w:val="24"/>
                <w:szCs w:val="24"/>
                <w:lang w:eastAsia="zh-CN"/>
              </w:rPr>
              <w:t>卫东区平安大道东段平煤机电装备工业园</w:t>
            </w:r>
            <w:r>
              <w:rPr>
                <w:rFonts w:hint="default" w:ascii="Times New Roman" w:hAnsi="Times New Roman" w:cs="Times New Roman"/>
                <w:sz w:val="24"/>
                <w:szCs w:val="24"/>
              </w:rPr>
              <w:t>，</w:t>
            </w:r>
            <w:r>
              <w:rPr>
                <w:rFonts w:hint="default" w:ascii="Times New Roman" w:hAnsi="Times New Roman" w:cs="Times New Roman"/>
                <w:sz w:val="24"/>
                <w:szCs w:val="24"/>
                <w:lang w:eastAsia="zh-CN"/>
              </w:rPr>
              <w:t>利用原有厂房进行改扩建建设</w:t>
            </w:r>
            <w:r>
              <w:rPr>
                <w:rFonts w:hint="default" w:ascii="Times New Roman" w:hAnsi="Times New Roman" w:cs="Times New Roman"/>
                <w:sz w:val="24"/>
                <w:szCs w:val="24"/>
              </w:rPr>
              <w:t>。</w:t>
            </w:r>
            <w:r>
              <w:rPr>
                <w:rFonts w:hint="eastAsia" w:cs="Times New Roman"/>
                <w:sz w:val="24"/>
                <w:szCs w:val="24"/>
                <w:lang w:eastAsia="zh-CN"/>
              </w:rPr>
              <w:t>根据平顶山市国土资源局出具土地证（见</w:t>
            </w:r>
            <w:r>
              <w:rPr>
                <w:rFonts w:hint="eastAsia" w:cs="Times New Roman"/>
                <w:color w:val="auto"/>
                <w:sz w:val="24"/>
                <w:szCs w:val="24"/>
                <w:lang w:eastAsia="zh-CN"/>
              </w:rPr>
              <w:t>附件</w:t>
            </w:r>
            <w:r>
              <w:rPr>
                <w:rFonts w:hint="eastAsia" w:cs="Times New Roman"/>
                <w:sz w:val="24"/>
                <w:szCs w:val="24"/>
                <w:lang w:val="en-US" w:eastAsia="zh-CN"/>
              </w:rPr>
              <w:t>3</w:t>
            </w:r>
            <w:r>
              <w:rPr>
                <w:rFonts w:hint="eastAsia" w:cs="Times New Roman"/>
                <w:sz w:val="24"/>
                <w:szCs w:val="24"/>
                <w:lang w:eastAsia="zh-CN"/>
              </w:rPr>
              <w:t>），项目所在地用途为工业用地。根据建设项目用地规划许可证（见附件</w:t>
            </w:r>
            <w:r>
              <w:rPr>
                <w:rFonts w:hint="eastAsia" w:cs="Times New Roman"/>
                <w:sz w:val="24"/>
                <w:szCs w:val="24"/>
                <w:lang w:val="en-US" w:eastAsia="zh-CN"/>
              </w:rPr>
              <w:t>4</w:t>
            </w:r>
            <w:r>
              <w:rPr>
                <w:rFonts w:hint="eastAsia" w:cs="Times New Roman"/>
                <w:sz w:val="24"/>
                <w:szCs w:val="24"/>
                <w:lang w:eastAsia="zh-CN"/>
              </w:rPr>
              <w:t>），项目符合城乡规划要求。</w:t>
            </w:r>
            <w:r>
              <w:rPr>
                <w:rFonts w:hint="default" w:ascii="Times New Roman" w:hAnsi="Times New Roman" w:cs="Times New Roman"/>
                <w:sz w:val="24"/>
                <w:szCs w:val="24"/>
              </w:rPr>
              <w:t>项目运行后产生的废</w:t>
            </w:r>
            <w:r>
              <w:rPr>
                <w:rFonts w:hint="default" w:ascii="Times New Roman" w:hAnsi="Times New Roman" w:cs="Times New Roman"/>
                <w:sz w:val="24"/>
                <w:szCs w:val="24"/>
                <w:lang w:eastAsia="zh-CN"/>
              </w:rPr>
              <w:t>气</w:t>
            </w:r>
            <w:r>
              <w:rPr>
                <w:rFonts w:hint="default" w:ascii="Times New Roman" w:hAnsi="Times New Roman" w:cs="Times New Roman"/>
                <w:sz w:val="24"/>
                <w:szCs w:val="24"/>
              </w:rPr>
              <w:t>、</w:t>
            </w:r>
            <w:r>
              <w:rPr>
                <w:rFonts w:hint="default" w:ascii="Times New Roman" w:hAnsi="Times New Roman" w:cs="Times New Roman"/>
                <w:sz w:val="24"/>
                <w:szCs w:val="24"/>
                <w:lang w:eastAsia="zh-CN"/>
              </w:rPr>
              <w:t>废水、</w:t>
            </w:r>
            <w:r>
              <w:rPr>
                <w:rFonts w:hint="default" w:ascii="Times New Roman" w:hAnsi="Times New Roman" w:cs="Times New Roman"/>
                <w:sz w:val="24"/>
                <w:szCs w:val="24"/>
              </w:rPr>
              <w:t>噪声和固体废物经合理措施处理后均能够达标排放，对周围敏感点影响较小，对周围环境影响较小。</w:t>
            </w:r>
          </w:p>
          <w:p>
            <w:pPr>
              <w:adjustRightInd w:val="0"/>
              <w:snapToGrid w:val="0"/>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因此，</w:t>
            </w:r>
            <w:r>
              <w:rPr>
                <w:rFonts w:hint="eastAsia" w:ascii="Times New Roman" w:hAnsi="Times New Roman" w:cs="Times New Roman"/>
                <w:sz w:val="24"/>
                <w:szCs w:val="24"/>
                <w:lang w:eastAsia="zh-CN"/>
              </w:rPr>
              <w:t>从环保角度来说，</w:t>
            </w:r>
            <w:r>
              <w:rPr>
                <w:rFonts w:hint="default" w:ascii="Times New Roman" w:hAnsi="Times New Roman" w:cs="Times New Roman"/>
                <w:sz w:val="24"/>
                <w:szCs w:val="24"/>
              </w:rPr>
              <w:t>项目选址是合理的。</w:t>
            </w:r>
          </w:p>
          <w:p>
            <w:pPr>
              <w:widowControl/>
              <w:snapToGrid w:val="0"/>
              <w:spacing w:line="520" w:lineRule="exact"/>
              <w:ind w:firstLine="472" w:firstLineChars="196"/>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8、环境管理</w:t>
            </w:r>
          </w:p>
          <w:p>
            <w:pPr>
              <w:spacing w:line="520" w:lineRule="exact"/>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（1）环境管理的目的</w:t>
            </w:r>
          </w:p>
          <w:p>
            <w:pPr>
              <w:spacing w:line="520" w:lineRule="exact"/>
              <w:ind w:firstLine="480" w:firstLineChars="200"/>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为了保证环保措施的切实落实，使项目的社会、经济和环境效益协调发展，必须加强环境管理，使项目建设符合国家要求经济建设、社会发展和环境建设的同步规划、同步发展和同步实施的方针。</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w:t>
            </w:r>
            <w:r>
              <w:rPr>
                <w:rFonts w:hint="default" w:ascii="Times New Roman" w:hAnsi="Times New Roman" w:cs="Times New Roman"/>
                <w:color w:val="000000"/>
                <w:sz w:val="24"/>
                <w:szCs w:val="24"/>
                <w:lang w:val="en-US" w:eastAsia="zh-CN"/>
              </w:rPr>
              <w:t>2</w:t>
            </w:r>
            <w:r>
              <w:rPr>
                <w:rFonts w:hint="default" w:ascii="Times New Roman" w:hAnsi="Times New Roman" w:cs="Times New Roman"/>
                <w:color w:val="000000"/>
                <w:sz w:val="24"/>
                <w:szCs w:val="24"/>
              </w:rPr>
              <w:t>）环境管理机构的设置</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lang w:eastAsia="zh-CN"/>
              </w:rPr>
            </w:pPr>
            <w:r>
              <w:rPr>
                <w:rFonts w:hint="default" w:ascii="Times New Roman" w:hAnsi="Times New Roman" w:cs="Times New Roman"/>
                <w:color w:val="000000"/>
                <w:sz w:val="24"/>
                <w:szCs w:val="24"/>
              </w:rPr>
              <w:t>根据《建设项目环境保护设计规定》设置环境保护管理机构，负责组织、落实、监督本项目的环保工作。评价建议本项目应有一主管人员分管厂内的环保工作，设立环保专门机构，配备1名专职人员负责具体工作</w:t>
            </w:r>
            <w:r>
              <w:rPr>
                <w:rFonts w:hint="default" w:ascii="Times New Roman" w:hAnsi="Times New Roman" w:cs="Times New Roman"/>
                <w:color w:val="000000"/>
                <w:sz w:val="24"/>
                <w:szCs w:val="24"/>
                <w:lang w:eastAsia="zh-CN"/>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w:t>
            </w:r>
            <w:r>
              <w:rPr>
                <w:rFonts w:hint="default" w:ascii="Times New Roman" w:hAnsi="Times New Roman" w:cs="Times New Roman"/>
                <w:color w:val="000000"/>
                <w:sz w:val="24"/>
                <w:szCs w:val="24"/>
                <w:lang w:val="en-US" w:eastAsia="zh-CN"/>
              </w:rPr>
              <w:t>3</w:t>
            </w:r>
            <w:r>
              <w:rPr>
                <w:rFonts w:hint="default" w:ascii="Times New Roman" w:hAnsi="Times New Roman" w:cs="Times New Roman"/>
                <w:color w:val="000000"/>
                <w:sz w:val="24"/>
                <w:szCs w:val="24"/>
              </w:rPr>
              <w:t>）环境管理机构的职责</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①贯彻执行国家、省、市的有关部门环保法规、标准、政策和要求；</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②组织制定本公司的环境目标、指标及环境保护规划、计划；</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③负责监督建设项目与环保设施 “三同时”的执行情况；</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④负责公司的所有环保设施操作规程的制定，监督各环保设施的运转和维护管理。对于违反操作规程而造成的环境污染事故及时进行处理，消除污染，调查分析事故发生原因，并对有关负责人及操作人员进行处罚，同时提出整治措施，杜绝事故发生。</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⑤领导和组织实施本公司的环境监测，建立公司的污染源档案。</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fldChar w:fldCharType="begin"/>
            </w:r>
            <w:r>
              <w:rPr>
                <w:rFonts w:hint="default" w:ascii="Times New Roman" w:hAnsi="Times New Roman" w:cs="Times New Roman"/>
                <w:color w:val="000000"/>
                <w:sz w:val="24"/>
                <w:szCs w:val="24"/>
              </w:rPr>
              <w:instrText xml:space="preserve"> = 6 \* GB3 \* MERGEFORMAT </w:instrText>
            </w:r>
            <w:r>
              <w:rPr>
                <w:rFonts w:hint="default" w:ascii="Times New Roman" w:hAnsi="Times New Roman" w:cs="Times New Roman"/>
                <w:color w:val="000000"/>
                <w:sz w:val="24"/>
                <w:szCs w:val="24"/>
              </w:rPr>
              <w:fldChar w:fldCharType="separate"/>
            </w:r>
            <w:r>
              <w:rPr>
                <w:rFonts w:hint="default" w:ascii="Times New Roman" w:hAnsi="Times New Roman" w:cs="Times New Roman"/>
                <w:color w:val="000000"/>
                <w:sz w:val="24"/>
                <w:szCs w:val="24"/>
              </w:rPr>
              <w:t>⑥</w:t>
            </w:r>
            <w:r>
              <w:rPr>
                <w:rFonts w:hint="default" w:ascii="Times New Roman" w:hAnsi="Times New Roman" w:cs="Times New Roman"/>
                <w:color w:val="000000"/>
                <w:sz w:val="24"/>
                <w:szCs w:val="24"/>
              </w:rPr>
              <w:fldChar w:fldCharType="end"/>
            </w:r>
            <w:r>
              <w:rPr>
                <w:rFonts w:hint="default" w:ascii="Times New Roman" w:hAnsi="Times New Roman" w:cs="Times New Roman"/>
                <w:color w:val="000000"/>
                <w:sz w:val="24"/>
                <w:szCs w:val="24"/>
              </w:rPr>
              <w:t>负责环境管理及监测的档案管理和统计上报工作。</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w:t>
            </w:r>
            <w:r>
              <w:rPr>
                <w:rFonts w:hint="default" w:ascii="Times New Roman" w:hAnsi="Times New Roman" w:cs="Times New Roman"/>
                <w:color w:val="000000"/>
                <w:sz w:val="24"/>
                <w:szCs w:val="24"/>
                <w:lang w:val="en-US" w:eastAsia="zh-CN"/>
              </w:rPr>
              <w:t>4</w:t>
            </w:r>
            <w:r>
              <w:rPr>
                <w:rFonts w:hint="default" w:ascii="Times New Roman" w:hAnsi="Times New Roman" w:cs="Times New Roman"/>
                <w:color w:val="000000"/>
                <w:sz w:val="24"/>
                <w:szCs w:val="24"/>
              </w:rPr>
              <w:t>）环境管理计划</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本项目建设完成后，运营期间需要做到以下几个方面：</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①制定切实可行的环保管理制度和条例。组织开展环保宣传教育培训。</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②把污染源监督和“三废”排放纳入日常管理工作，并落实到岗位，进行全方位管理。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③实施有效的“三废”综合利用开发措施。</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④配合当地和上级环保主管部门，认真落实国家环保法规和行政主管部门的规定。接受环保管理部门的监督检测。</w:t>
            </w:r>
          </w:p>
          <w:p>
            <w:pPr>
              <w:widowControl/>
              <w:snapToGrid w:val="0"/>
              <w:spacing w:line="520" w:lineRule="exact"/>
              <w:ind w:firstLine="472" w:firstLineChars="196"/>
              <w:rPr>
                <w:rFonts w:hint="eastAsia" w:ascii="Times New Roman" w:hAnsi="Times New Roman" w:eastAsia="宋体" w:cs="Times New Roman"/>
                <w:b/>
                <w:bCs/>
                <w:sz w:val="24"/>
                <w:szCs w:val="24"/>
                <w:lang w:val="en-US" w:eastAsia="zh-CN"/>
              </w:rPr>
            </w:pPr>
            <w:r>
              <w:rPr>
                <w:rFonts w:hint="eastAsia" w:ascii="Times New Roman" w:hAnsi="Times New Roman" w:eastAsia="宋体" w:cs="Times New Roman"/>
                <w:b/>
                <w:bCs/>
                <w:sz w:val="24"/>
                <w:szCs w:val="24"/>
                <w:lang w:val="en-US" w:eastAsia="zh-CN"/>
              </w:rPr>
              <w:t>9、环境监测</w:t>
            </w:r>
          </w:p>
          <w:p>
            <w:pPr>
              <w:spacing w:line="520" w:lineRule="exact"/>
              <w:ind w:firstLine="480" w:firstLineChars="200"/>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（1）环境监测的目的</w:t>
            </w:r>
          </w:p>
          <w:p>
            <w:pPr>
              <w:spacing w:line="520" w:lineRule="exact"/>
              <w:ind w:firstLine="480" w:firstLineChars="200"/>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环境监测是企业搞好环境管理，检验环保设施正常运行的重要技术手段。通过定期的环境监测，了解本项目及周边的环境质量状况，并及时发现问题，从而有利于监督各项环保措施的落实，并根据监测结果实时调整环保计划。</w:t>
            </w:r>
          </w:p>
          <w:p>
            <w:pPr>
              <w:spacing w:line="520" w:lineRule="exact"/>
              <w:ind w:firstLine="480" w:firstLineChars="200"/>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（2）环境监测机构</w:t>
            </w:r>
          </w:p>
          <w:p>
            <w:pPr>
              <w:spacing w:line="520" w:lineRule="exact"/>
              <w:ind w:firstLine="480" w:firstLineChars="200"/>
              <w:rPr>
                <w:rFonts w:hint="default" w:ascii="Times New Roman" w:hAnsi="Times New Roman" w:cs="Times New Roman"/>
                <w:bCs/>
                <w:color w:val="000000"/>
                <w:sz w:val="24"/>
                <w:szCs w:val="24"/>
              </w:rPr>
            </w:pPr>
            <w:r>
              <w:rPr>
                <w:rFonts w:hint="default" w:ascii="Times New Roman" w:hAnsi="Times New Roman" w:cs="Times New Roman"/>
                <w:bCs/>
                <w:color w:val="000000"/>
                <w:sz w:val="24"/>
                <w:szCs w:val="24"/>
              </w:rPr>
              <w:t>根据项目污染因素的特点，结合建设单位实际情况，评价建议用人单位将废气、噪声日常监测业务委托资质检测机构进行。</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rPr>
            </w:pPr>
            <w:r>
              <w:rPr>
                <w:rFonts w:hint="default" w:ascii="Times New Roman" w:hAnsi="Times New Roman" w:cs="Times New Roman"/>
                <w:color w:val="000000"/>
                <w:sz w:val="24"/>
                <w:szCs w:val="24"/>
                <w:lang w:eastAsia="zh-CN"/>
              </w:rPr>
              <w:t>（</w:t>
            </w:r>
            <w:r>
              <w:rPr>
                <w:rFonts w:hint="default" w:ascii="Times New Roman" w:hAnsi="Times New Roman" w:cs="Times New Roman"/>
                <w:color w:val="000000"/>
                <w:sz w:val="24"/>
                <w:szCs w:val="24"/>
                <w:lang w:val="en-US" w:eastAsia="zh-CN"/>
              </w:rPr>
              <w:t>3</w:t>
            </w:r>
            <w:r>
              <w:rPr>
                <w:rFonts w:hint="default" w:ascii="Times New Roman" w:hAnsi="Times New Roman" w:cs="Times New Roman"/>
                <w:color w:val="000000"/>
                <w:sz w:val="24"/>
                <w:szCs w:val="24"/>
                <w:lang w:eastAsia="zh-CN"/>
              </w:rPr>
              <w:t>）</w:t>
            </w:r>
            <w:r>
              <w:rPr>
                <w:rFonts w:hint="default" w:ascii="Times New Roman" w:hAnsi="Times New Roman" w:cs="Times New Roman"/>
                <w:color w:val="000000"/>
                <w:sz w:val="24"/>
                <w:szCs w:val="24"/>
              </w:rPr>
              <w:t>环境监测计划</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outlineLvl w:val="9"/>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根据装置运行状况及污染物排放情况，对项目环保设施运行情况进行及时监督，并对各类污染物排放进行精确监测，为确保工程投运后工业“三废”达标排放，以及安全运行提供科学依据。根据本项目运营期产污特点，结合项目工程周围环境实际情况，制定项目运行期环境监测计划。具体监测</w:t>
            </w:r>
            <w:r>
              <w:rPr>
                <w:rFonts w:hint="default" w:ascii="Times New Roman" w:hAnsi="Times New Roman" w:cs="Times New Roman"/>
                <w:color w:val="000000"/>
                <w:sz w:val="24"/>
                <w:szCs w:val="24"/>
                <w:lang w:eastAsia="zh-CN"/>
              </w:rPr>
              <w:t>计划如下</w:t>
            </w:r>
            <w:r>
              <w:rPr>
                <w:rFonts w:hint="default" w:ascii="Times New Roman" w:hAnsi="Times New Roman" w:cs="Times New Roman"/>
                <w:color w:val="000000"/>
                <w:sz w:val="24"/>
                <w:szCs w:val="24"/>
              </w:rPr>
              <w:t>。</w:t>
            </w:r>
          </w:p>
          <w:p>
            <w:pPr>
              <w:autoSpaceDE w:val="0"/>
              <w:autoSpaceDN w:val="0"/>
              <w:adjustRightInd w:val="0"/>
              <w:snapToGrid w:val="0"/>
              <w:spacing w:line="520" w:lineRule="exact"/>
              <w:ind w:firstLine="960" w:firstLineChars="400"/>
              <w:rPr>
                <w:rFonts w:hint="default" w:ascii="Times New Roman" w:hAnsi="Times New Roman" w:eastAsia="黑体" w:cs="Times New Roman"/>
                <w:b w:val="0"/>
                <w:bCs w:val="0"/>
                <w:sz w:val="24"/>
                <w:szCs w:val="22"/>
                <w:highlight w:val="none"/>
                <w:u w:val="none"/>
                <w:lang w:val="en-US" w:eastAsia="zh-CN"/>
              </w:rPr>
            </w:pPr>
            <w:r>
              <w:rPr>
                <w:rFonts w:hint="default" w:ascii="Times New Roman" w:hAnsi="Times New Roman" w:eastAsia="黑体" w:cs="Times New Roman"/>
                <w:b w:val="0"/>
                <w:bCs w:val="0"/>
                <w:sz w:val="24"/>
                <w:szCs w:val="22"/>
                <w:highlight w:val="none"/>
                <w:u w:val="none"/>
                <w:lang w:val="en-US" w:eastAsia="zh-CN"/>
              </w:rPr>
              <w:t>表</w:t>
            </w:r>
            <w:r>
              <w:rPr>
                <w:rFonts w:hint="eastAsia" w:ascii="Times New Roman" w:hAnsi="Times New Roman" w:eastAsia="黑体" w:cs="Times New Roman"/>
                <w:b w:val="0"/>
                <w:bCs w:val="0"/>
                <w:sz w:val="24"/>
                <w:szCs w:val="22"/>
                <w:highlight w:val="none"/>
                <w:u w:val="none"/>
                <w:lang w:val="en-US" w:eastAsia="zh-CN"/>
              </w:rPr>
              <w:t>40</w:t>
            </w:r>
            <w:r>
              <w:rPr>
                <w:rFonts w:hint="default" w:ascii="Times New Roman" w:hAnsi="Times New Roman" w:eastAsia="黑体" w:cs="Times New Roman"/>
                <w:b w:val="0"/>
                <w:bCs w:val="0"/>
                <w:sz w:val="24"/>
                <w:szCs w:val="22"/>
                <w:highlight w:val="none"/>
                <w:u w:val="none"/>
                <w:lang w:val="en-US" w:eastAsia="zh-CN"/>
              </w:rPr>
              <w:t xml:space="preserve">         </w:t>
            </w:r>
            <w:r>
              <w:rPr>
                <w:rFonts w:hint="eastAsia" w:ascii="Times New Roman" w:hAnsi="Times New Roman" w:eastAsia="黑体" w:cs="Times New Roman"/>
                <w:b w:val="0"/>
                <w:bCs w:val="0"/>
                <w:sz w:val="24"/>
                <w:szCs w:val="22"/>
                <w:highlight w:val="none"/>
                <w:u w:val="none"/>
                <w:lang w:val="en-US" w:eastAsia="zh-CN"/>
              </w:rPr>
              <w:t xml:space="preserve">    </w:t>
            </w:r>
            <w:r>
              <w:rPr>
                <w:rFonts w:hint="default" w:ascii="Times New Roman" w:hAnsi="Times New Roman" w:eastAsia="黑体" w:cs="Times New Roman"/>
                <w:b w:val="0"/>
                <w:bCs w:val="0"/>
                <w:sz w:val="24"/>
                <w:szCs w:val="22"/>
                <w:highlight w:val="none"/>
                <w:u w:val="none"/>
                <w:lang w:val="en-US" w:eastAsia="zh-CN"/>
              </w:rPr>
              <w:t xml:space="preserve">  营运期环境监测内容及监测频率</w:t>
            </w:r>
          </w:p>
          <w:tbl>
            <w:tblPr>
              <w:tblStyle w:val="20"/>
              <w:tblW w:w="829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4"/>
              <w:gridCol w:w="2100"/>
              <w:gridCol w:w="2355"/>
              <w:gridCol w:w="1563"/>
              <w:gridCol w:w="1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项目</w:t>
                  </w:r>
                </w:p>
              </w:tc>
              <w:tc>
                <w:tcPr>
                  <w:tcW w:w="210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监测位置</w:t>
                  </w:r>
                </w:p>
              </w:tc>
              <w:tc>
                <w:tcPr>
                  <w:tcW w:w="2355"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监测项目</w:t>
                  </w:r>
                </w:p>
              </w:tc>
              <w:tc>
                <w:tcPr>
                  <w:tcW w:w="1563"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监测频率</w:t>
                  </w:r>
                </w:p>
              </w:tc>
              <w:tc>
                <w:tcPr>
                  <w:tcW w:w="150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74" w:type="dxa"/>
                  <w:vMerge w:val="restart"/>
                  <w:noWrap w:val="0"/>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废气</w:t>
                  </w:r>
                </w:p>
              </w:tc>
              <w:tc>
                <w:tcPr>
                  <w:tcW w:w="2100" w:type="dxa"/>
                  <w:noWrap w:val="0"/>
                  <w:vAlign w:val="center"/>
                </w:tcPr>
                <w:p>
                  <w:pPr>
                    <w:jc w:val="center"/>
                    <w:rPr>
                      <w:rFonts w:hint="eastAsia" w:ascii="Times New Roman" w:hAnsi="Times New Roman" w:eastAsia="宋体" w:cs="Times New Roman"/>
                      <w:sz w:val="21"/>
                      <w:szCs w:val="21"/>
                      <w:lang w:eastAsia="zh-CN"/>
                    </w:rPr>
                  </w:pPr>
                  <w:r>
                    <w:rPr>
                      <w:rFonts w:hint="eastAsia" w:cs="Times New Roman"/>
                      <w:sz w:val="21"/>
                      <w:szCs w:val="21"/>
                      <w:lang w:eastAsia="zh-CN"/>
                    </w:rPr>
                    <w:t>排气筒</w:t>
                  </w:r>
                </w:p>
              </w:tc>
              <w:tc>
                <w:tcPr>
                  <w:tcW w:w="2355" w:type="dxa"/>
                  <w:noWrap w:val="0"/>
                  <w:vAlign w:val="center"/>
                </w:tcPr>
                <w:p>
                  <w:pPr>
                    <w:jc w:val="center"/>
                    <w:rPr>
                      <w:rFonts w:hint="eastAsia" w:ascii="Times New Roman" w:hAnsi="Times New Roman" w:eastAsia="宋体" w:cs="Times New Roman"/>
                      <w:sz w:val="21"/>
                      <w:szCs w:val="21"/>
                      <w:lang w:eastAsia="zh-CN"/>
                    </w:rPr>
                  </w:pPr>
                  <w:r>
                    <w:rPr>
                      <w:rFonts w:hint="eastAsia" w:cs="Times New Roman"/>
                      <w:sz w:val="21"/>
                      <w:szCs w:val="21"/>
                      <w:lang w:eastAsia="zh-CN"/>
                    </w:rPr>
                    <w:t>有</w:t>
                  </w:r>
                  <w:r>
                    <w:rPr>
                      <w:rFonts w:hint="default" w:ascii="Times New Roman" w:hAnsi="Times New Roman" w:cs="Times New Roman"/>
                      <w:sz w:val="21"/>
                      <w:szCs w:val="21"/>
                    </w:rPr>
                    <w:t>组织排放：</w:t>
                  </w:r>
                  <w:r>
                    <w:rPr>
                      <w:rFonts w:hint="eastAsia" w:ascii="Times New Roman" w:hAnsi="Times New Roman" w:cs="Times New Roman"/>
                      <w:sz w:val="21"/>
                      <w:szCs w:val="21"/>
                      <w:lang w:eastAsia="zh-CN"/>
                    </w:rPr>
                    <w:t>颗粒物</w:t>
                  </w:r>
                </w:p>
              </w:tc>
              <w:tc>
                <w:tcPr>
                  <w:tcW w:w="1563"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每半年 1 次</w:t>
                  </w:r>
                </w:p>
              </w:tc>
              <w:tc>
                <w:tcPr>
                  <w:tcW w:w="1504" w:type="dxa"/>
                  <w:vMerge w:val="restart"/>
                  <w:noWrap w:val="0"/>
                  <w:vAlign w:val="center"/>
                </w:tcPr>
                <w:p>
                  <w:pPr>
                    <w:jc w:val="center"/>
                    <w:rPr>
                      <w:rFonts w:hint="default" w:ascii="Times New Roman" w:hAnsi="Times New Roman" w:eastAsia="宋体" w:cs="Times New Roman"/>
                      <w:sz w:val="21"/>
                      <w:szCs w:val="21"/>
                      <w:lang w:eastAsia="zh-CN"/>
                    </w:rPr>
                  </w:pPr>
                  <w:r>
                    <w:rPr>
                      <w:rFonts w:hint="default" w:ascii="Times New Roman" w:hAnsi="Times New Roman" w:cs="Times New Roman"/>
                      <w:sz w:val="21"/>
                      <w:szCs w:val="21"/>
                      <w:lang w:eastAsia="zh-CN"/>
                    </w:rPr>
                    <w:t>委托有监测资质的单位进行监测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774" w:type="dxa"/>
                  <w:vMerge w:val="continue"/>
                  <w:noWrap w:val="0"/>
                  <w:vAlign w:val="center"/>
                </w:tcPr>
                <w:p>
                  <w:pPr>
                    <w:jc w:val="center"/>
                    <w:rPr>
                      <w:rFonts w:hint="default" w:ascii="Times New Roman" w:hAnsi="Times New Roman" w:cs="Times New Roman"/>
                      <w:sz w:val="21"/>
                      <w:szCs w:val="21"/>
                      <w:lang w:eastAsia="zh-CN"/>
                    </w:rPr>
                  </w:pPr>
                </w:p>
              </w:tc>
              <w:tc>
                <w:tcPr>
                  <w:tcW w:w="210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厂界外 10m 范围内</w:t>
                  </w:r>
                </w:p>
              </w:tc>
              <w:tc>
                <w:tcPr>
                  <w:tcW w:w="2355"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无组织排放：</w:t>
                  </w:r>
                  <w:r>
                    <w:rPr>
                      <w:rFonts w:hint="eastAsia" w:ascii="Times New Roman" w:hAnsi="Times New Roman" w:cs="Times New Roman"/>
                      <w:sz w:val="21"/>
                      <w:szCs w:val="21"/>
                      <w:lang w:eastAsia="zh-CN"/>
                    </w:rPr>
                    <w:t>颗粒物</w:t>
                  </w:r>
                </w:p>
              </w:tc>
              <w:tc>
                <w:tcPr>
                  <w:tcW w:w="1563"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每半年 1 次</w:t>
                  </w:r>
                </w:p>
              </w:tc>
              <w:tc>
                <w:tcPr>
                  <w:tcW w:w="1504" w:type="dxa"/>
                  <w:vMerge w:val="continue"/>
                  <w:noWrap w:val="0"/>
                  <w:vAlign w:val="center"/>
                </w:tcPr>
                <w:p>
                  <w:pPr>
                    <w:jc w:val="center"/>
                    <w:rPr>
                      <w:rFonts w:hint="default" w:ascii="Times New Roman" w:hAnsi="Times New Roman" w:cs="Times New Roman"/>
                      <w:sz w:val="21"/>
                      <w:szCs w:val="21"/>
                      <w:lang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4"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噪声</w:t>
                  </w:r>
                </w:p>
              </w:tc>
              <w:tc>
                <w:tcPr>
                  <w:tcW w:w="2100"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厂界外 1m</w:t>
                  </w:r>
                </w:p>
              </w:tc>
              <w:tc>
                <w:tcPr>
                  <w:tcW w:w="2355"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昼间、夜间 Leq（A）</w:t>
                  </w:r>
                </w:p>
              </w:tc>
              <w:tc>
                <w:tcPr>
                  <w:tcW w:w="1563"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每季度 1 次，昼夜各 1 次</w:t>
                  </w:r>
                </w:p>
              </w:tc>
              <w:tc>
                <w:tcPr>
                  <w:tcW w:w="1504" w:type="dxa"/>
                  <w:vMerge w:val="continue"/>
                  <w:noWrap w:val="0"/>
                  <w:vAlign w:val="center"/>
                </w:tcPr>
                <w:p>
                  <w:pPr>
                    <w:jc w:val="center"/>
                    <w:rPr>
                      <w:rFonts w:hint="default" w:ascii="Times New Roman" w:hAnsi="Times New Roman" w:cs="Times New Roman"/>
                      <w:sz w:val="21"/>
                      <w:szCs w:val="21"/>
                    </w:rPr>
                  </w:pPr>
                </w:p>
              </w:tc>
            </w:tr>
          </w:tbl>
          <w:p>
            <w:pPr>
              <w:adjustRightInd w:val="0"/>
              <w:snapToGrid w:val="0"/>
              <w:spacing w:line="520" w:lineRule="exact"/>
              <w:ind w:firstLine="480" w:firstLineChars="200"/>
              <w:rPr>
                <w:rFonts w:hint="eastAsia" w:ascii="Times New Roman" w:hAnsi="Times New Roman" w:cs="Times New Roman"/>
                <w:bCs/>
                <w:sz w:val="24"/>
                <w:szCs w:val="24"/>
              </w:rPr>
            </w:pPr>
            <w:r>
              <w:rPr>
                <w:rFonts w:hint="default" w:ascii="Times New Roman" w:hAnsi="Times New Roman" w:cs="Times New Roman"/>
                <w:bCs/>
                <w:sz w:val="24"/>
                <w:szCs w:val="24"/>
              </w:rPr>
              <w:t>在监测单位出具环境监测报告后，企业应将监测数据归类存档，妥善保存。对于监测结果所反映的环保问题应采取措施，及时纠正，确保污染物的稳定达标排放</w:t>
            </w:r>
            <w:r>
              <w:rPr>
                <w:rFonts w:hint="eastAsia" w:ascii="Times New Roman" w:hAnsi="Times New Roman" w:cs="Times New Roman"/>
                <w:bCs/>
                <w:sz w:val="24"/>
                <w:szCs w:val="24"/>
              </w:rPr>
              <w:t>。</w:t>
            </w:r>
          </w:p>
          <w:p>
            <w:pPr>
              <w:widowControl/>
              <w:snapToGrid w:val="0"/>
              <w:spacing w:line="520" w:lineRule="exact"/>
              <w:ind w:firstLine="472" w:firstLineChars="196"/>
              <w:rPr>
                <w:rFonts w:hint="default" w:ascii="Times New Roman" w:hAnsi="Times New Roman" w:eastAsia="宋体" w:cs="Times New Roman"/>
                <w:b/>
                <w:bCs/>
                <w:sz w:val="24"/>
                <w:szCs w:val="24"/>
                <w:lang w:val="en-US" w:eastAsia="zh-CN"/>
              </w:rPr>
            </w:pPr>
            <w:r>
              <w:rPr>
                <w:rFonts w:hint="eastAsia" w:ascii="Times New Roman" w:hAnsi="Times New Roman" w:cs="Times New Roman"/>
                <w:b/>
                <w:bCs/>
                <w:sz w:val="24"/>
                <w:szCs w:val="24"/>
                <w:lang w:val="en-US" w:eastAsia="zh-CN"/>
              </w:rPr>
              <w:t>10</w:t>
            </w:r>
            <w:r>
              <w:rPr>
                <w:rFonts w:hint="default" w:ascii="Times New Roman" w:hAnsi="Times New Roman" w:eastAsia="宋体" w:cs="Times New Roman"/>
                <w:b/>
                <w:bCs/>
                <w:sz w:val="24"/>
                <w:szCs w:val="24"/>
                <w:lang w:val="en-US" w:eastAsia="zh-CN"/>
              </w:rPr>
              <w:t>、环保投资估算</w:t>
            </w:r>
          </w:p>
          <w:p>
            <w:pPr>
              <w:spacing w:line="480" w:lineRule="exact"/>
              <w:ind w:firstLine="480"/>
              <w:rPr>
                <w:rFonts w:hint="default"/>
              </w:rPr>
            </w:pPr>
            <w:r>
              <w:rPr>
                <w:rFonts w:hint="default" w:ascii="Times New Roman" w:hAnsi="Times New Roman" w:cs="Times New Roman"/>
                <w:color w:val="auto"/>
                <w:sz w:val="24"/>
                <w:szCs w:val="24"/>
              </w:rPr>
              <w:t>项目总投资</w:t>
            </w:r>
            <w:r>
              <w:rPr>
                <w:rFonts w:hint="eastAsia" w:cs="Times New Roman"/>
                <w:color w:val="auto"/>
                <w:sz w:val="24"/>
                <w:szCs w:val="24"/>
                <w:lang w:val="en-US" w:eastAsia="zh-CN"/>
              </w:rPr>
              <w:t>6800</w:t>
            </w:r>
            <w:r>
              <w:rPr>
                <w:rFonts w:hint="default" w:ascii="Times New Roman" w:hAnsi="Times New Roman" w:cs="Times New Roman"/>
                <w:color w:val="auto"/>
                <w:sz w:val="24"/>
                <w:szCs w:val="24"/>
              </w:rPr>
              <w:t>万元，其中环保投资共计</w:t>
            </w:r>
            <w:r>
              <w:rPr>
                <w:rFonts w:hint="eastAsia" w:cs="Times New Roman"/>
                <w:color w:val="auto"/>
                <w:sz w:val="24"/>
                <w:szCs w:val="24"/>
                <w:lang w:val="en-US" w:eastAsia="zh-CN"/>
              </w:rPr>
              <w:t>711</w:t>
            </w:r>
            <w:r>
              <w:rPr>
                <w:rFonts w:hint="default" w:ascii="Times New Roman" w:hAnsi="Times New Roman" w:cs="Times New Roman"/>
                <w:color w:val="auto"/>
                <w:sz w:val="24"/>
                <w:szCs w:val="24"/>
              </w:rPr>
              <w:t>万元，</w:t>
            </w:r>
            <w:r>
              <w:rPr>
                <w:rFonts w:hint="default" w:ascii="Times New Roman" w:hAnsi="Times New Roman" w:cs="Times New Roman"/>
                <w:sz w:val="24"/>
                <w:szCs w:val="24"/>
              </w:rPr>
              <w:t>占总投资额的</w:t>
            </w:r>
            <w:r>
              <w:rPr>
                <w:rFonts w:hint="eastAsia" w:cs="Times New Roman"/>
                <w:sz w:val="24"/>
                <w:szCs w:val="24"/>
                <w:lang w:val="en-US" w:eastAsia="zh-CN"/>
              </w:rPr>
              <w:t>10.46</w:t>
            </w:r>
            <w:r>
              <w:rPr>
                <w:rFonts w:hint="default" w:ascii="Times New Roman" w:hAnsi="Times New Roman" w:cs="Times New Roman"/>
                <w:sz w:val="24"/>
                <w:szCs w:val="24"/>
              </w:rPr>
              <w:t>%，主要为噪声</w:t>
            </w:r>
            <w:r>
              <w:rPr>
                <w:rFonts w:hint="default" w:ascii="Times New Roman" w:hAnsi="Times New Roman" w:cs="Times New Roman"/>
                <w:sz w:val="24"/>
                <w:szCs w:val="24"/>
                <w:lang w:eastAsia="zh-CN"/>
              </w:rPr>
              <w:t>、废气</w:t>
            </w:r>
            <w:r>
              <w:rPr>
                <w:rFonts w:hint="default" w:ascii="Times New Roman" w:hAnsi="Times New Roman" w:cs="Times New Roman"/>
                <w:sz w:val="24"/>
                <w:szCs w:val="24"/>
              </w:rPr>
              <w:t>防治及固废治理等。本项目环保投资情况见表</w:t>
            </w:r>
            <w:r>
              <w:rPr>
                <w:rFonts w:hint="eastAsia" w:cs="Times New Roman"/>
                <w:sz w:val="24"/>
                <w:szCs w:val="24"/>
                <w:lang w:val="en-US" w:eastAsia="zh-CN"/>
              </w:rPr>
              <w:t>41</w:t>
            </w:r>
            <w:r>
              <w:rPr>
                <w:rFonts w:hint="default" w:ascii="Times New Roman" w:hAnsi="Times New Roman" w:cs="Times New Roman"/>
                <w:sz w:val="24"/>
                <w:szCs w:val="24"/>
              </w:rPr>
              <w:t>，环保验收一览表见表</w:t>
            </w:r>
            <w:r>
              <w:rPr>
                <w:rFonts w:hint="eastAsia" w:cs="Times New Roman"/>
                <w:sz w:val="24"/>
                <w:szCs w:val="24"/>
                <w:lang w:val="en-US" w:eastAsia="zh-CN"/>
              </w:rPr>
              <w:t>42</w:t>
            </w:r>
            <w:r>
              <w:rPr>
                <w:rFonts w:hint="default" w:ascii="Times New Roman" w:hAnsi="Times New Roman" w:cs="Times New Roman"/>
                <w:sz w:val="24"/>
                <w:szCs w:val="24"/>
              </w:rPr>
              <w:t>。</w:t>
            </w:r>
          </w:p>
          <w:p>
            <w:pPr>
              <w:autoSpaceDE w:val="0"/>
              <w:autoSpaceDN w:val="0"/>
              <w:adjustRightInd w:val="0"/>
              <w:snapToGrid w:val="0"/>
              <w:spacing w:line="520" w:lineRule="exact"/>
              <w:ind w:firstLine="960" w:firstLineChars="400"/>
              <w:rPr>
                <w:rFonts w:hint="default" w:ascii="Times New Roman" w:hAnsi="Times New Roman" w:eastAsia="黑体" w:cs="Times New Roman"/>
                <w:b w:val="0"/>
                <w:bCs w:val="0"/>
                <w:sz w:val="24"/>
                <w:szCs w:val="22"/>
                <w:highlight w:val="none"/>
                <w:u w:val="none"/>
                <w:lang w:val="en-US" w:eastAsia="zh-CN"/>
              </w:rPr>
            </w:pPr>
          </w:p>
          <w:p>
            <w:pPr>
              <w:autoSpaceDE w:val="0"/>
              <w:autoSpaceDN w:val="0"/>
              <w:adjustRightInd w:val="0"/>
              <w:snapToGrid w:val="0"/>
              <w:spacing w:line="520" w:lineRule="exact"/>
              <w:ind w:firstLine="960" w:firstLineChars="400"/>
              <w:rPr>
                <w:rFonts w:hint="default" w:ascii="Times New Roman" w:hAnsi="Times New Roman" w:eastAsia="黑体" w:cs="Times New Roman"/>
                <w:b w:val="0"/>
                <w:bCs w:val="0"/>
                <w:sz w:val="24"/>
                <w:szCs w:val="22"/>
                <w:highlight w:val="none"/>
                <w:u w:val="none"/>
                <w:lang w:val="en-US" w:eastAsia="zh-CN"/>
              </w:rPr>
            </w:pPr>
          </w:p>
          <w:p>
            <w:pPr>
              <w:autoSpaceDE w:val="0"/>
              <w:autoSpaceDN w:val="0"/>
              <w:adjustRightInd w:val="0"/>
              <w:snapToGrid w:val="0"/>
              <w:spacing w:line="520" w:lineRule="exact"/>
              <w:ind w:firstLine="960" w:firstLineChars="400"/>
              <w:rPr>
                <w:rFonts w:hint="default" w:ascii="Times New Roman" w:hAnsi="Times New Roman" w:eastAsia="黑体" w:cs="Times New Roman"/>
                <w:b w:val="0"/>
                <w:bCs w:val="0"/>
                <w:sz w:val="24"/>
                <w:szCs w:val="22"/>
                <w:highlight w:val="none"/>
                <w:u w:val="none"/>
                <w:lang w:val="en-US" w:eastAsia="zh-CN"/>
              </w:rPr>
            </w:pPr>
          </w:p>
          <w:p>
            <w:pPr>
              <w:autoSpaceDE w:val="0"/>
              <w:autoSpaceDN w:val="0"/>
              <w:adjustRightInd w:val="0"/>
              <w:snapToGrid w:val="0"/>
              <w:spacing w:line="520" w:lineRule="exact"/>
              <w:ind w:firstLine="960" w:firstLineChars="400"/>
              <w:rPr>
                <w:rFonts w:hint="default" w:ascii="Times New Roman" w:hAnsi="Times New Roman" w:eastAsia="黑体" w:cs="Times New Roman"/>
                <w:b w:val="0"/>
                <w:bCs w:val="0"/>
                <w:sz w:val="24"/>
                <w:szCs w:val="22"/>
                <w:highlight w:val="none"/>
                <w:u w:val="none"/>
                <w:lang w:val="en-US" w:eastAsia="zh-CN"/>
              </w:rPr>
            </w:pPr>
          </w:p>
          <w:p>
            <w:pPr>
              <w:autoSpaceDE w:val="0"/>
              <w:autoSpaceDN w:val="0"/>
              <w:adjustRightInd w:val="0"/>
              <w:snapToGrid w:val="0"/>
              <w:spacing w:line="520" w:lineRule="exact"/>
              <w:ind w:firstLine="960" w:firstLineChars="400"/>
              <w:rPr>
                <w:rFonts w:hint="default" w:ascii="Times New Roman" w:hAnsi="Times New Roman" w:eastAsia="黑体" w:cs="Times New Roman"/>
                <w:b w:val="0"/>
                <w:bCs w:val="0"/>
                <w:sz w:val="24"/>
                <w:szCs w:val="22"/>
                <w:highlight w:val="none"/>
                <w:u w:val="none"/>
                <w:lang w:val="en-US" w:eastAsia="zh-CN"/>
              </w:rPr>
            </w:pPr>
            <w:r>
              <w:rPr>
                <w:rFonts w:hint="default" w:ascii="Times New Roman" w:hAnsi="Times New Roman" w:eastAsia="黑体" w:cs="Times New Roman"/>
                <w:b w:val="0"/>
                <w:bCs w:val="0"/>
                <w:sz w:val="24"/>
                <w:szCs w:val="22"/>
                <w:highlight w:val="none"/>
                <w:u w:val="none"/>
                <w:lang w:val="en-US" w:eastAsia="zh-CN"/>
              </w:rPr>
              <w:t>表</w:t>
            </w:r>
            <w:r>
              <w:rPr>
                <w:rFonts w:hint="eastAsia" w:ascii="Times New Roman" w:hAnsi="Times New Roman" w:eastAsia="黑体" w:cs="Times New Roman"/>
                <w:b w:val="0"/>
                <w:bCs w:val="0"/>
                <w:sz w:val="24"/>
                <w:szCs w:val="22"/>
                <w:highlight w:val="none"/>
                <w:u w:val="none"/>
                <w:lang w:val="en-US" w:eastAsia="zh-CN"/>
              </w:rPr>
              <w:t>41</w:t>
            </w:r>
            <w:r>
              <w:rPr>
                <w:rFonts w:hint="default" w:ascii="Times New Roman" w:hAnsi="Times New Roman" w:eastAsia="黑体" w:cs="Times New Roman"/>
                <w:b w:val="0"/>
                <w:bCs w:val="0"/>
                <w:sz w:val="24"/>
                <w:szCs w:val="22"/>
                <w:highlight w:val="none"/>
                <w:u w:val="none"/>
                <w:lang w:val="en-US" w:eastAsia="zh-CN"/>
              </w:rPr>
              <w:t xml:space="preserve"> </w:t>
            </w:r>
            <w:r>
              <w:rPr>
                <w:rFonts w:hint="eastAsia" w:ascii="Times New Roman" w:hAnsi="Times New Roman" w:eastAsia="黑体" w:cs="Times New Roman"/>
                <w:b w:val="0"/>
                <w:bCs w:val="0"/>
                <w:sz w:val="24"/>
                <w:szCs w:val="22"/>
                <w:highlight w:val="none"/>
                <w:u w:val="none"/>
                <w:lang w:val="en-US" w:eastAsia="zh-CN"/>
              </w:rPr>
              <w:t xml:space="preserve">      </w:t>
            </w:r>
            <w:r>
              <w:rPr>
                <w:rFonts w:hint="default" w:ascii="Times New Roman" w:hAnsi="Times New Roman" w:eastAsia="黑体" w:cs="Times New Roman"/>
                <w:b w:val="0"/>
                <w:bCs w:val="0"/>
                <w:sz w:val="24"/>
                <w:szCs w:val="22"/>
                <w:highlight w:val="none"/>
                <w:u w:val="none"/>
                <w:lang w:val="en-US" w:eastAsia="zh-CN"/>
              </w:rPr>
              <w:t>项目环保投资情况一览表</w:t>
            </w:r>
          </w:p>
          <w:tbl>
            <w:tblPr>
              <w:tblStyle w:val="20"/>
              <w:tblW w:w="8276"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42"/>
              <w:gridCol w:w="1119"/>
              <w:gridCol w:w="3088"/>
              <w:gridCol w:w="1452"/>
              <w:gridCol w:w="750"/>
              <w:gridCol w:w="112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3" w:hRule="atLeast"/>
                <w:jc w:val="center"/>
              </w:trPr>
              <w:tc>
                <w:tcPr>
                  <w:tcW w:w="1861" w:type="dxa"/>
                  <w:gridSpan w:val="2"/>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项目分类</w:t>
                  </w:r>
                </w:p>
              </w:tc>
              <w:tc>
                <w:tcPr>
                  <w:tcW w:w="3088"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环保措施</w:t>
                  </w:r>
                </w:p>
              </w:tc>
              <w:tc>
                <w:tcPr>
                  <w:tcW w:w="1452"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规模</w:t>
                  </w:r>
                </w:p>
              </w:tc>
              <w:tc>
                <w:tcPr>
                  <w:tcW w:w="750"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数量</w:t>
                  </w:r>
                </w:p>
              </w:tc>
              <w:tc>
                <w:tcPr>
                  <w:tcW w:w="1125"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投资额</w:t>
                  </w:r>
                </w:p>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742"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废水</w:t>
                  </w:r>
                </w:p>
              </w:tc>
              <w:tc>
                <w:tcPr>
                  <w:tcW w:w="1119" w:type="dxa"/>
                  <w:vAlign w:val="center"/>
                </w:tcPr>
                <w:p>
                  <w:pPr>
                    <w:spacing w:line="240" w:lineRule="auto"/>
                    <w:jc w:val="center"/>
                    <w:textAlignment w:val="baseline"/>
                    <w:rPr>
                      <w:rFonts w:hint="eastAsia" w:ascii="Times New Roman" w:hAnsi="Times New Roman" w:eastAsia="宋体" w:cs="Times New Roman"/>
                      <w:sz w:val="21"/>
                      <w:szCs w:val="21"/>
                      <w:lang w:eastAsia="zh-CN"/>
                    </w:rPr>
                  </w:pPr>
                  <w:r>
                    <w:rPr>
                      <w:rFonts w:hint="default" w:ascii="Times New Roman" w:hAnsi="Times New Roman" w:cs="Times New Roman"/>
                      <w:sz w:val="21"/>
                      <w:szCs w:val="21"/>
                    </w:rPr>
                    <w:t>生活污水</w:t>
                  </w:r>
                  <w:r>
                    <w:rPr>
                      <w:rFonts w:hint="eastAsia" w:ascii="Times New Roman" w:hAnsi="Times New Roman" w:cs="Times New Roman"/>
                      <w:sz w:val="21"/>
                      <w:szCs w:val="21"/>
                      <w:lang w:eastAsia="zh-CN"/>
                    </w:rPr>
                    <w:t>、</w:t>
                  </w:r>
                  <w:r>
                    <w:rPr>
                      <w:rFonts w:hint="eastAsia"/>
                      <w:color w:val="000000" w:themeColor="text1"/>
                      <w:sz w:val="21"/>
                      <w:szCs w:val="21"/>
                      <w:highlight w:val="none"/>
                      <w:lang w:val="en-US" w:eastAsia="zh-CN"/>
                    </w:rPr>
                    <w:t>地面拖洗废水、缸体洗废水</w:t>
                  </w:r>
                </w:p>
              </w:tc>
              <w:tc>
                <w:tcPr>
                  <w:tcW w:w="3088" w:type="dxa"/>
                  <w:vAlign w:val="center"/>
                </w:tcPr>
                <w:p>
                  <w:pPr>
                    <w:spacing w:line="240" w:lineRule="auto"/>
                    <w:jc w:val="center"/>
                    <w:textAlignment w:val="baseline"/>
                    <w:rPr>
                      <w:rFonts w:hint="default" w:ascii="Times New Roman" w:hAnsi="Times New Roman" w:cs="Times New Roman"/>
                      <w:sz w:val="21"/>
                      <w:szCs w:val="21"/>
                      <w:lang w:val="en-US" w:eastAsia="zh-CN"/>
                    </w:rPr>
                  </w:pPr>
                  <w:r>
                    <w:rPr>
                      <w:rFonts w:hint="default" w:ascii="Times New Roman" w:hAnsi="Times New Roman" w:cs="Times New Roman"/>
                      <w:sz w:val="21"/>
                      <w:szCs w:val="21"/>
                    </w:rPr>
                    <w:t>生活污水</w:t>
                  </w:r>
                  <w:r>
                    <w:rPr>
                      <w:rFonts w:hint="eastAsia" w:ascii="Times New Roman" w:hAnsi="Times New Roman" w:cs="Times New Roman"/>
                      <w:sz w:val="21"/>
                      <w:szCs w:val="21"/>
                      <w:lang w:eastAsia="zh-CN"/>
                    </w:rPr>
                    <w:t>、</w:t>
                  </w:r>
                  <w:r>
                    <w:rPr>
                      <w:rFonts w:hint="eastAsia"/>
                      <w:color w:val="000000" w:themeColor="text1"/>
                      <w:sz w:val="21"/>
                      <w:szCs w:val="21"/>
                      <w:highlight w:val="none"/>
                      <w:lang w:val="en-US" w:eastAsia="zh-CN"/>
                    </w:rPr>
                    <w:t>地面拖洗废水</w:t>
                  </w:r>
                  <w:r>
                    <w:rPr>
                      <w:rFonts w:hint="eastAsia" w:ascii="Times New Roman" w:hAnsi="Times New Roman" w:cs="Times New Roman"/>
                      <w:sz w:val="21"/>
                      <w:szCs w:val="21"/>
                      <w:lang w:eastAsia="zh-CN"/>
                    </w:rPr>
                    <w:t>经厂区污水管网进入厂区污水处理站，</w:t>
                  </w:r>
                  <w:r>
                    <w:rPr>
                      <w:rFonts w:hint="eastAsia"/>
                      <w:color w:val="000000" w:themeColor="text1"/>
                      <w:sz w:val="21"/>
                      <w:szCs w:val="21"/>
                      <w:highlight w:val="none"/>
                      <w:lang w:val="en-US" w:eastAsia="zh-CN"/>
                    </w:rPr>
                    <w:t>缸体洗废水经油水分离器处理后沉淀池暂存后</w:t>
                  </w:r>
                  <w:r>
                    <w:rPr>
                      <w:rFonts w:hint="eastAsia" w:ascii="Times New Roman" w:hAnsi="Times New Roman" w:cs="Times New Roman"/>
                      <w:sz w:val="21"/>
                      <w:szCs w:val="21"/>
                      <w:lang w:eastAsia="zh-CN"/>
                    </w:rPr>
                    <w:t>经厂区污水管网进入厂区污水处理站，废水经厂区污水处理站处理达标后</w:t>
                  </w:r>
                  <w:r>
                    <w:rPr>
                      <w:rFonts w:hint="eastAsia" w:cs="Times New Roman"/>
                      <w:sz w:val="21"/>
                      <w:szCs w:val="21"/>
                      <w:lang w:eastAsia="zh-CN"/>
                    </w:rPr>
                    <w:t>排入附近市政管网。</w:t>
                  </w:r>
                </w:p>
              </w:tc>
              <w:tc>
                <w:tcPr>
                  <w:tcW w:w="1452" w:type="dxa"/>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eastAsia="zh-CN"/>
                    </w:rPr>
                    <w:t>油水分离器</w:t>
                  </w:r>
                  <w:r>
                    <w:rPr>
                      <w:rFonts w:hint="eastAsia" w:ascii="Times New Roman" w:hAnsi="Times New Roman" w:cs="Times New Roman"/>
                      <w:sz w:val="21"/>
                      <w:szCs w:val="21"/>
                      <w:lang w:val="en-US" w:eastAsia="zh-CN"/>
                    </w:rPr>
                    <w:t>1套，</w:t>
                  </w:r>
                  <w:r>
                    <w:rPr>
                      <w:rFonts w:hint="eastAsia" w:ascii="Times New Roman" w:hAnsi="Times New Roman" w:cs="Times New Roman"/>
                      <w:sz w:val="21"/>
                      <w:szCs w:val="21"/>
                      <w:lang w:eastAsia="zh-CN"/>
                    </w:rPr>
                    <w:t>沉淀</w:t>
                  </w:r>
                  <w:r>
                    <w:rPr>
                      <w:rFonts w:hint="default" w:ascii="Times New Roman" w:hAnsi="Times New Roman" w:cs="Times New Roman"/>
                      <w:sz w:val="21"/>
                      <w:szCs w:val="21"/>
                    </w:rPr>
                    <w:t>池容积为</w:t>
                  </w:r>
                  <w:r>
                    <w:rPr>
                      <w:rFonts w:hint="eastAsia" w:cs="Times New Roman"/>
                      <w:sz w:val="21"/>
                      <w:szCs w:val="21"/>
                      <w:lang w:val="en-US" w:eastAsia="zh-CN"/>
                    </w:rPr>
                    <w:t>10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3</w:t>
                  </w:r>
                  <w:r>
                    <w:rPr>
                      <w:rFonts w:hint="eastAsia" w:ascii="Times New Roman" w:hAnsi="Times New Roman" w:cs="Times New Roman"/>
                      <w:sz w:val="21"/>
                      <w:szCs w:val="21"/>
                      <w:vertAlign w:val="baseline"/>
                      <w:lang w:eastAsia="zh-CN"/>
                    </w:rPr>
                    <w:t>，污水处理站污水处理能力</w:t>
                  </w:r>
                  <w:r>
                    <w:rPr>
                      <w:rFonts w:hint="eastAsia" w:ascii="Times New Roman" w:hAnsi="Times New Roman" w:cs="Times New Roman"/>
                      <w:sz w:val="21"/>
                      <w:szCs w:val="21"/>
                      <w:vertAlign w:val="baseline"/>
                      <w:lang w:val="en-US" w:eastAsia="zh-CN"/>
                    </w:rPr>
                    <w:t>12m</w:t>
                  </w:r>
                  <w:r>
                    <w:rPr>
                      <w:rFonts w:hint="eastAsia" w:ascii="Times New Roman" w:hAnsi="Times New Roman" w:cs="Times New Roman"/>
                      <w:sz w:val="21"/>
                      <w:szCs w:val="21"/>
                      <w:vertAlign w:val="superscript"/>
                      <w:lang w:val="en-US" w:eastAsia="zh-CN"/>
                    </w:rPr>
                    <w:t>3</w:t>
                  </w:r>
                  <w:r>
                    <w:rPr>
                      <w:rFonts w:hint="eastAsia" w:ascii="Times New Roman" w:hAnsi="Times New Roman" w:cs="Times New Roman"/>
                      <w:sz w:val="21"/>
                      <w:szCs w:val="21"/>
                      <w:vertAlign w:val="baseline"/>
                      <w:lang w:val="en-US" w:eastAsia="zh-CN"/>
                    </w:rPr>
                    <w:t>/d</w:t>
                  </w:r>
                </w:p>
              </w:tc>
              <w:tc>
                <w:tcPr>
                  <w:tcW w:w="750"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1</w:t>
                  </w:r>
                </w:p>
              </w:tc>
              <w:tc>
                <w:tcPr>
                  <w:tcW w:w="1125" w:type="dxa"/>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cs="Times New Roman"/>
                      <w:sz w:val="21"/>
                      <w:szCs w:val="21"/>
                      <w:lang w:val="en-US" w:eastAsia="zh-CN"/>
                    </w:rPr>
                    <w:t>80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742" w:type="dxa"/>
                  <w:vMerge w:val="restart"/>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废气</w:t>
                  </w:r>
                </w:p>
              </w:tc>
              <w:tc>
                <w:tcPr>
                  <w:tcW w:w="1119" w:type="dxa"/>
                  <w:vAlign w:val="center"/>
                </w:tcPr>
                <w:p>
                  <w:pPr>
                    <w:spacing w:line="240" w:lineRule="auto"/>
                    <w:jc w:val="center"/>
                    <w:rPr>
                      <w:rFonts w:hint="default" w:ascii="Times New Roman" w:hAnsi="Times New Roman" w:cs="Times New Roman"/>
                      <w:sz w:val="21"/>
                      <w:szCs w:val="21"/>
                    </w:rPr>
                  </w:pPr>
                  <w:r>
                    <w:rPr>
                      <w:rFonts w:hint="eastAsia"/>
                      <w:color w:val="000000" w:themeColor="text1"/>
                      <w:sz w:val="21"/>
                      <w:szCs w:val="21"/>
                      <w:highlight w:val="none"/>
                      <w:lang w:val="en-US" w:eastAsia="zh-CN"/>
                    </w:rPr>
                    <w:t>准备车间切割颗粒物</w:t>
                  </w:r>
                </w:p>
              </w:tc>
              <w:tc>
                <w:tcPr>
                  <w:tcW w:w="3088" w:type="dxa"/>
                  <w:vAlign w:val="center"/>
                </w:tcPr>
                <w:p>
                  <w:pPr>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eastAsia="zh-CN"/>
                    </w:rPr>
                    <w:t>设置</w:t>
                  </w:r>
                  <w:r>
                    <w:rPr>
                      <w:rFonts w:hint="eastAsia" w:ascii="Times New Roman" w:hAnsi="Times New Roman" w:cs="Times New Roman"/>
                      <w:sz w:val="21"/>
                      <w:szCs w:val="21"/>
                      <w:lang w:val="en-US" w:eastAsia="zh-CN"/>
                    </w:rPr>
                    <w:t>1套中央高效滤筒除尘器系统+15m高排气筒</w:t>
                  </w:r>
                </w:p>
              </w:tc>
              <w:tc>
                <w:tcPr>
                  <w:tcW w:w="1452" w:type="dxa"/>
                  <w:vAlign w:val="center"/>
                </w:tcPr>
                <w:p>
                  <w:pPr>
                    <w:spacing w:line="240" w:lineRule="auto"/>
                    <w:jc w:val="center"/>
                    <w:textAlignment w:val="baseline"/>
                    <w:rPr>
                      <w:rFonts w:hint="default" w:ascii="Times New Roman" w:hAnsi="Times New Roman" w:cs="Times New Roman"/>
                      <w:sz w:val="21"/>
                      <w:szCs w:val="21"/>
                      <w:lang w:val="en-US"/>
                    </w:rPr>
                  </w:pPr>
                  <w:r>
                    <w:rPr>
                      <w:rFonts w:hint="eastAsia" w:cs="Times New Roman"/>
                      <w:sz w:val="21"/>
                      <w:szCs w:val="21"/>
                      <w:lang w:val="en-US" w:eastAsia="zh-CN"/>
                    </w:rPr>
                    <w:t>风量2*100000m</w:t>
                  </w:r>
                  <w:r>
                    <w:rPr>
                      <w:rFonts w:hint="eastAsia" w:cs="Times New Roman"/>
                      <w:sz w:val="21"/>
                      <w:szCs w:val="21"/>
                      <w:vertAlign w:val="superscript"/>
                      <w:lang w:val="en-US" w:eastAsia="zh-CN"/>
                    </w:rPr>
                    <w:t>3</w:t>
                  </w:r>
                  <w:r>
                    <w:rPr>
                      <w:rFonts w:hint="eastAsia" w:cs="Times New Roman"/>
                      <w:sz w:val="21"/>
                      <w:szCs w:val="21"/>
                      <w:lang w:val="en-US" w:eastAsia="zh-CN"/>
                    </w:rPr>
                    <w:t>/h</w:t>
                  </w:r>
                </w:p>
              </w:tc>
              <w:tc>
                <w:tcPr>
                  <w:tcW w:w="750" w:type="dxa"/>
                  <w:vAlign w:val="center"/>
                </w:tcPr>
                <w:p>
                  <w:pPr>
                    <w:spacing w:line="240" w:lineRule="auto"/>
                    <w:jc w:val="center"/>
                    <w:textAlignment w:val="baseline"/>
                    <w:rPr>
                      <w:rFonts w:hint="default" w:ascii="Times New Roman" w:hAnsi="Times New Roman" w:cs="Times New Roman"/>
                      <w:sz w:val="21"/>
                      <w:szCs w:val="21"/>
                      <w:lang w:val="en-US" w:eastAsia="zh-CN"/>
                    </w:rPr>
                  </w:pPr>
                  <w:r>
                    <w:rPr>
                      <w:rFonts w:hint="eastAsia" w:cs="Times New Roman"/>
                      <w:sz w:val="21"/>
                      <w:szCs w:val="21"/>
                      <w:lang w:val="en-US" w:eastAsia="zh-CN"/>
                    </w:rPr>
                    <w:t>1</w:t>
                  </w:r>
                </w:p>
              </w:tc>
              <w:tc>
                <w:tcPr>
                  <w:tcW w:w="1125" w:type="dxa"/>
                  <w:vAlign w:val="center"/>
                </w:tcPr>
                <w:p>
                  <w:pPr>
                    <w:spacing w:line="240" w:lineRule="auto"/>
                    <w:jc w:val="center"/>
                    <w:textAlignment w:val="baseline"/>
                    <w:rPr>
                      <w:rFonts w:hint="default" w:ascii="Times New Roman" w:hAnsi="Times New Roman" w:cs="Times New Roman"/>
                      <w:sz w:val="21"/>
                      <w:szCs w:val="21"/>
                      <w:lang w:val="en-US" w:eastAsia="zh-CN"/>
                    </w:rPr>
                  </w:pPr>
                  <w:r>
                    <w:rPr>
                      <w:rFonts w:hint="eastAsia" w:cs="Times New Roman"/>
                      <w:sz w:val="21"/>
                      <w:szCs w:val="21"/>
                      <w:lang w:val="en-US" w:eastAsia="zh-CN"/>
                    </w:rPr>
                    <w:t>250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742" w:type="dxa"/>
                  <w:vMerge w:val="continue"/>
                  <w:vAlign w:val="center"/>
                </w:tcPr>
                <w:p>
                  <w:pPr>
                    <w:spacing w:line="240" w:lineRule="auto"/>
                    <w:jc w:val="center"/>
                    <w:textAlignment w:val="baseline"/>
                    <w:rPr>
                      <w:rFonts w:hint="default" w:ascii="Times New Roman" w:hAnsi="Times New Roman" w:cs="Times New Roman"/>
                      <w:sz w:val="21"/>
                      <w:szCs w:val="21"/>
                    </w:rPr>
                  </w:pPr>
                </w:p>
              </w:tc>
              <w:tc>
                <w:tcPr>
                  <w:tcW w:w="1119" w:type="dxa"/>
                  <w:vAlign w:val="center"/>
                </w:tcPr>
                <w:p>
                  <w:pPr>
                    <w:spacing w:line="240" w:lineRule="auto"/>
                    <w:jc w:val="center"/>
                    <w:rPr>
                      <w:rFonts w:hint="default" w:ascii="Times New Roman" w:hAnsi="Times New Roman" w:cs="Times New Roman"/>
                      <w:sz w:val="21"/>
                      <w:szCs w:val="21"/>
                    </w:rPr>
                  </w:pPr>
                  <w:r>
                    <w:rPr>
                      <w:rFonts w:hint="eastAsia"/>
                      <w:color w:val="000000" w:themeColor="text1"/>
                      <w:sz w:val="21"/>
                      <w:szCs w:val="21"/>
                      <w:highlight w:val="none"/>
                      <w:lang w:val="en-US" w:eastAsia="zh-CN"/>
                    </w:rPr>
                    <w:t>铆焊车间</w:t>
                  </w:r>
                  <w:r>
                    <w:rPr>
                      <w:rFonts w:hint="default" w:ascii="Times New Roman" w:hAnsi="Times New Roman" w:cs="Times New Roman"/>
                      <w:sz w:val="21"/>
                      <w:szCs w:val="21"/>
                    </w:rPr>
                    <w:t>焊接烟尘</w:t>
                  </w:r>
                </w:p>
              </w:tc>
              <w:tc>
                <w:tcPr>
                  <w:tcW w:w="3088" w:type="dxa"/>
                  <w:vAlign w:val="center"/>
                </w:tcPr>
                <w:p>
                  <w:pPr>
                    <w:spacing w:line="240" w:lineRule="auto"/>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设置</w:t>
                  </w:r>
                  <w:r>
                    <w:rPr>
                      <w:rFonts w:hint="eastAsia" w:ascii="Times New Roman" w:hAnsi="Times New Roman" w:cs="Times New Roman"/>
                      <w:sz w:val="21"/>
                      <w:szCs w:val="21"/>
                      <w:lang w:val="en-US" w:eastAsia="zh-CN"/>
                    </w:rPr>
                    <w:t>1套中央高效滤筒除尘器系统+15m高排气筒</w:t>
                  </w:r>
                </w:p>
              </w:tc>
              <w:tc>
                <w:tcPr>
                  <w:tcW w:w="1452" w:type="dxa"/>
                  <w:vAlign w:val="center"/>
                </w:tcPr>
                <w:p>
                  <w:pPr>
                    <w:spacing w:line="240" w:lineRule="auto"/>
                    <w:jc w:val="center"/>
                    <w:textAlignment w:val="baseline"/>
                    <w:rPr>
                      <w:rFonts w:hint="eastAsia" w:cs="Times New Roman"/>
                      <w:sz w:val="21"/>
                      <w:szCs w:val="21"/>
                      <w:lang w:val="en-US" w:eastAsia="zh-CN"/>
                    </w:rPr>
                  </w:pPr>
                  <w:r>
                    <w:rPr>
                      <w:rFonts w:hint="eastAsia" w:cs="Times New Roman"/>
                      <w:sz w:val="21"/>
                      <w:szCs w:val="21"/>
                      <w:lang w:val="en-US" w:eastAsia="zh-CN"/>
                    </w:rPr>
                    <w:t>风量2*100000m</w:t>
                  </w:r>
                  <w:r>
                    <w:rPr>
                      <w:rFonts w:hint="eastAsia" w:cs="Times New Roman"/>
                      <w:sz w:val="21"/>
                      <w:szCs w:val="21"/>
                      <w:vertAlign w:val="superscript"/>
                      <w:lang w:val="en-US" w:eastAsia="zh-CN"/>
                    </w:rPr>
                    <w:t>3</w:t>
                  </w:r>
                  <w:r>
                    <w:rPr>
                      <w:rFonts w:hint="eastAsia" w:cs="Times New Roman"/>
                      <w:sz w:val="21"/>
                      <w:szCs w:val="21"/>
                      <w:lang w:val="en-US" w:eastAsia="zh-CN"/>
                    </w:rPr>
                    <w:t>/h</w:t>
                  </w:r>
                </w:p>
              </w:tc>
              <w:tc>
                <w:tcPr>
                  <w:tcW w:w="750" w:type="dxa"/>
                  <w:vAlign w:val="center"/>
                </w:tcPr>
                <w:p>
                  <w:pPr>
                    <w:spacing w:line="240" w:lineRule="auto"/>
                    <w:jc w:val="center"/>
                    <w:textAlignment w:val="baseline"/>
                    <w:rPr>
                      <w:rFonts w:hint="default" w:cs="Times New Roman"/>
                      <w:sz w:val="21"/>
                      <w:szCs w:val="21"/>
                      <w:lang w:val="en-US" w:eastAsia="zh-CN"/>
                    </w:rPr>
                  </w:pPr>
                  <w:r>
                    <w:rPr>
                      <w:rFonts w:hint="eastAsia" w:cs="Times New Roman"/>
                      <w:sz w:val="21"/>
                      <w:szCs w:val="21"/>
                      <w:lang w:val="en-US" w:eastAsia="zh-CN"/>
                    </w:rPr>
                    <w:t>1</w:t>
                  </w:r>
                </w:p>
              </w:tc>
              <w:tc>
                <w:tcPr>
                  <w:tcW w:w="1125" w:type="dxa"/>
                  <w:vAlign w:val="center"/>
                </w:tcPr>
                <w:p>
                  <w:pPr>
                    <w:spacing w:line="240" w:lineRule="auto"/>
                    <w:jc w:val="center"/>
                    <w:textAlignment w:val="baseline"/>
                    <w:rPr>
                      <w:rFonts w:hint="default" w:cs="Times New Roman"/>
                      <w:sz w:val="21"/>
                      <w:szCs w:val="21"/>
                      <w:lang w:val="en-US" w:eastAsia="zh-CN"/>
                    </w:rPr>
                  </w:pPr>
                  <w:r>
                    <w:rPr>
                      <w:rFonts w:hint="eastAsia" w:cs="Times New Roman"/>
                      <w:sz w:val="21"/>
                      <w:szCs w:val="21"/>
                      <w:lang w:val="en-US" w:eastAsia="zh-CN"/>
                    </w:rPr>
                    <w:t>300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742" w:type="dxa"/>
                  <w:vMerge w:val="continue"/>
                  <w:vAlign w:val="center"/>
                </w:tcPr>
                <w:p>
                  <w:pPr>
                    <w:spacing w:line="240" w:lineRule="auto"/>
                    <w:jc w:val="center"/>
                    <w:textAlignment w:val="baseline"/>
                    <w:rPr>
                      <w:rFonts w:hint="default" w:ascii="Times New Roman" w:hAnsi="Times New Roman" w:cs="Times New Roman"/>
                      <w:sz w:val="21"/>
                      <w:szCs w:val="21"/>
                    </w:rPr>
                  </w:pPr>
                </w:p>
              </w:tc>
              <w:tc>
                <w:tcPr>
                  <w:tcW w:w="1119" w:type="dxa"/>
                  <w:vAlign w:val="center"/>
                </w:tcPr>
                <w:p>
                  <w:pPr>
                    <w:spacing w:line="240" w:lineRule="auto"/>
                    <w:jc w:val="center"/>
                    <w:rPr>
                      <w:rFonts w:hint="eastAsia"/>
                      <w:color w:val="000000" w:themeColor="text1"/>
                      <w:sz w:val="21"/>
                      <w:szCs w:val="21"/>
                      <w:highlight w:val="none"/>
                      <w:lang w:val="en-US" w:eastAsia="zh-CN"/>
                    </w:rPr>
                  </w:pPr>
                  <w:r>
                    <w:rPr>
                      <w:rFonts w:hint="eastAsia"/>
                      <w:color w:val="000000" w:themeColor="text1"/>
                      <w:sz w:val="21"/>
                      <w:szCs w:val="21"/>
                      <w:highlight w:val="none"/>
                      <w:lang w:val="en-US" w:eastAsia="zh-CN"/>
                    </w:rPr>
                    <w:t>油缸生产车间</w:t>
                  </w:r>
                  <w:r>
                    <w:rPr>
                      <w:rFonts w:hint="default" w:ascii="Times New Roman" w:hAnsi="Times New Roman" w:cs="Times New Roman"/>
                      <w:sz w:val="21"/>
                      <w:szCs w:val="21"/>
                    </w:rPr>
                    <w:t>焊接烟尘</w:t>
                  </w:r>
                </w:p>
              </w:tc>
              <w:tc>
                <w:tcPr>
                  <w:tcW w:w="3088" w:type="dxa"/>
                  <w:vAlign w:val="center"/>
                </w:tcPr>
                <w:p>
                  <w:pPr>
                    <w:spacing w:line="240" w:lineRule="auto"/>
                    <w:jc w:val="center"/>
                    <w:rPr>
                      <w:rFonts w:hint="eastAsia" w:ascii="Times New Roman" w:hAnsi="Times New Roman" w:cs="Times New Roman"/>
                      <w:sz w:val="21"/>
                      <w:szCs w:val="21"/>
                      <w:lang w:eastAsia="zh-CN"/>
                    </w:rPr>
                  </w:pPr>
                  <w:r>
                    <w:rPr>
                      <w:rFonts w:hint="eastAsia" w:ascii="Times New Roman" w:hAnsi="Times New Roman" w:cs="Times New Roman"/>
                      <w:sz w:val="21"/>
                      <w:szCs w:val="21"/>
                      <w:lang w:eastAsia="zh-CN"/>
                    </w:rPr>
                    <w:t>设置</w:t>
                  </w:r>
                  <w:r>
                    <w:rPr>
                      <w:rFonts w:hint="eastAsia" w:ascii="Times New Roman" w:hAnsi="Times New Roman" w:cs="Times New Roman"/>
                      <w:sz w:val="21"/>
                      <w:szCs w:val="21"/>
                      <w:lang w:val="en-US" w:eastAsia="zh-CN"/>
                    </w:rPr>
                    <w:t>1套高效滤筒除尘器设备+15m高排气筒</w:t>
                  </w:r>
                </w:p>
              </w:tc>
              <w:tc>
                <w:tcPr>
                  <w:tcW w:w="1452" w:type="dxa"/>
                  <w:vAlign w:val="center"/>
                </w:tcPr>
                <w:p>
                  <w:pPr>
                    <w:spacing w:line="240" w:lineRule="auto"/>
                    <w:jc w:val="center"/>
                    <w:textAlignment w:val="baseline"/>
                    <w:rPr>
                      <w:rFonts w:hint="eastAsia" w:cs="Times New Roman"/>
                      <w:sz w:val="21"/>
                      <w:szCs w:val="21"/>
                      <w:lang w:val="en-US" w:eastAsia="zh-CN"/>
                    </w:rPr>
                  </w:pPr>
                  <w:r>
                    <w:rPr>
                      <w:rFonts w:hint="eastAsia" w:cs="Times New Roman"/>
                      <w:sz w:val="21"/>
                      <w:szCs w:val="21"/>
                      <w:lang w:val="en-US" w:eastAsia="zh-CN"/>
                    </w:rPr>
                    <w:t>风量9000m</w:t>
                  </w:r>
                  <w:r>
                    <w:rPr>
                      <w:rFonts w:hint="eastAsia" w:cs="Times New Roman"/>
                      <w:sz w:val="21"/>
                      <w:szCs w:val="21"/>
                      <w:vertAlign w:val="superscript"/>
                      <w:lang w:val="en-US" w:eastAsia="zh-CN"/>
                    </w:rPr>
                    <w:t>3</w:t>
                  </w:r>
                  <w:r>
                    <w:rPr>
                      <w:rFonts w:hint="eastAsia" w:cs="Times New Roman"/>
                      <w:sz w:val="21"/>
                      <w:szCs w:val="21"/>
                      <w:lang w:val="en-US" w:eastAsia="zh-CN"/>
                    </w:rPr>
                    <w:t>/h</w:t>
                  </w:r>
                </w:p>
              </w:tc>
              <w:tc>
                <w:tcPr>
                  <w:tcW w:w="750" w:type="dxa"/>
                  <w:vAlign w:val="center"/>
                </w:tcPr>
                <w:p>
                  <w:pPr>
                    <w:spacing w:line="240" w:lineRule="auto"/>
                    <w:jc w:val="center"/>
                    <w:textAlignment w:val="baseline"/>
                    <w:rPr>
                      <w:rFonts w:hint="default" w:cs="Times New Roman"/>
                      <w:sz w:val="21"/>
                      <w:szCs w:val="21"/>
                      <w:lang w:val="en-US" w:eastAsia="zh-CN"/>
                    </w:rPr>
                  </w:pPr>
                  <w:r>
                    <w:rPr>
                      <w:rFonts w:hint="eastAsia" w:cs="Times New Roman"/>
                      <w:sz w:val="21"/>
                      <w:szCs w:val="21"/>
                      <w:lang w:val="en-US" w:eastAsia="zh-CN"/>
                    </w:rPr>
                    <w:t>1</w:t>
                  </w:r>
                </w:p>
              </w:tc>
              <w:tc>
                <w:tcPr>
                  <w:tcW w:w="1125" w:type="dxa"/>
                  <w:vAlign w:val="center"/>
                </w:tcPr>
                <w:p>
                  <w:pPr>
                    <w:spacing w:line="240" w:lineRule="auto"/>
                    <w:jc w:val="center"/>
                    <w:textAlignment w:val="baseline"/>
                    <w:rPr>
                      <w:rFonts w:hint="default" w:cs="Times New Roman"/>
                      <w:sz w:val="21"/>
                      <w:szCs w:val="21"/>
                      <w:lang w:val="en-US" w:eastAsia="zh-CN"/>
                    </w:rPr>
                  </w:pPr>
                  <w:r>
                    <w:rPr>
                      <w:rFonts w:hint="eastAsia" w:cs="Times New Roman"/>
                      <w:sz w:val="21"/>
                      <w:szCs w:val="21"/>
                      <w:lang w:val="en-US" w:eastAsia="zh-CN"/>
                    </w:rPr>
                    <w:t>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8" w:hRule="atLeast"/>
                <w:jc w:val="center"/>
              </w:trPr>
              <w:tc>
                <w:tcPr>
                  <w:tcW w:w="742" w:type="dxa"/>
                  <w:vMerge w:val="continue"/>
                  <w:vAlign w:val="center"/>
                </w:tcPr>
                <w:p>
                  <w:pPr>
                    <w:spacing w:line="240" w:lineRule="auto"/>
                    <w:jc w:val="center"/>
                    <w:textAlignment w:val="baseline"/>
                    <w:rPr>
                      <w:rFonts w:hint="default" w:ascii="Times New Roman" w:hAnsi="Times New Roman" w:cs="Times New Roman"/>
                      <w:sz w:val="21"/>
                      <w:szCs w:val="21"/>
                    </w:rPr>
                  </w:pPr>
                </w:p>
              </w:tc>
              <w:tc>
                <w:tcPr>
                  <w:tcW w:w="1119" w:type="dxa"/>
                  <w:vAlign w:val="center"/>
                </w:tcPr>
                <w:p>
                  <w:pPr>
                    <w:spacing w:line="240" w:lineRule="auto"/>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大修车间</w:t>
                  </w:r>
                  <w:r>
                    <w:rPr>
                      <w:rFonts w:hint="default" w:ascii="Times New Roman" w:hAnsi="Times New Roman" w:cs="Times New Roman"/>
                      <w:sz w:val="21"/>
                      <w:szCs w:val="21"/>
                    </w:rPr>
                    <w:t>焊接烟尘</w:t>
                  </w:r>
                </w:p>
              </w:tc>
              <w:tc>
                <w:tcPr>
                  <w:tcW w:w="3088" w:type="dxa"/>
                  <w:vAlign w:val="center"/>
                </w:tcPr>
                <w:p>
                  <w:pPr>
                    <w:spacing w:line="240" w:lineRule="auto"/>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移动式</w:t>
                  </w:r>
                  <w:r>
                    <w:rPr>
                      <w:rFonts w:hint="default" w:ascii="Times New Roman" w:hAnsi="Times New Roman" w:cs="Times New Roman"/>
                      <w:sz w:val="21"/>
                      <w:szCs w:val="21"/>
                    </w:rPr>
                    <w:t>焊接烟尘处理器收集处理焊接烟尘</w:t>
                  </w:r>
                  <w:r>
                    <w:rPr>
                      <w:rFonts w:hint="default" w:ascii="Times New Roman" w:hAnsi="Times New Roman" w:cs="Times New Roman"/>
                      <w:sz w:val="21"/>
                      <w:szCs w:val="21"/>
                      <w:lang w:eastAsia="zh-CN"/>
                    </w:rPr>
                    <w:t>，焊机位于全封闭车间内</w:t>
                  </w:r>
                </w:p>
              </w:tc>
              <w:tc>
                <w:tcPr>
                  <w:tcW w:w="1452" w:type="dxa"/>
                  <w:vAlign w:val="center"/>
                </w:tcPr>
                <w:p>
                  <w:pPr>
                    <w:spacing w:line="240" w:lineRule="auto"/>
                    <w:jc w:val="center"/>
                    <w:textAlignment w:val="baseline"/>
                    <w:rPr>
                      <w:rFonts w:hint="eastAsia" w:cs="Times New Roman"/>
                      <w:sz w:val="21"/>
                      <w:szCs w:val="21"/>
                      <w:lang w:val="en-US" w:eastAsia="zh-CN"/>
                    </w:rPr>
                  </w:pPr>
                  <w:r>
                    <w:rPr>
                      <w:rFonts w:hint="eastAsia" w:cs="Times New Roman"/>
                      <w:sz w:val="21"/>
                      <w:szCs w:val="21"/>
                      <w:lang w:val="en-US" w:eastAsia="zh-CN"/>
                    </w:rPr>
                    <w:t>风量1000m</w:t>
                  </w:r>
                  <w:r>
                    <w:rPr>
                      <w:rFonts w:hint="eastAsia" w:cs="Times New Roman"/>
                      <w:sz w:val="21"/>
                      <w:szCs w:val="21"/>
                      <w:vertAlign w:val="superscript"/>
                      <w:lang w:val="en-US" w:eastAsia="zh-CN"/>
                    </w:rPr>
                    <w:t>3</w:t>
                  </w:r>
                  <w:r>
                    <w:rPr>
                      <w:rFonts w:hint="eastAsia" w:cs="Times New Roman"/>
                      <w:sz w:val="21"/>
                      <w:szCs w:val="21"/>
                      <w:lang w:val="en-US" w:eastAsia="zh-CN"/>
                    </w:rPr>
                    <w:t>/h</w:t>
                  </w:r>
                </w:p>
              </w:tc>
              <w:tc>
                <w:tcPr>
                  <w:tcW w:w="750" w:type="dxa"/>
                  <w:vAlign w:val="center"/>
                </w:tcPr>
                <w:p>
                  <w:pPr>
                    <w:spacing w:line="240" w:lineRule="auto"/>
                    <w:jc w:val="center"/>
                    <w:textAlignment w:val="baseline"/>
                    <w:rPr>
                      <w:rFonts w:hint="default" w:cs="Times New Roman"/>
                      <w:sz w:val="21"/>
                      <w:szCs w:val="21"/>
                      <w:lang w:val="en-US" w:eastAsia="zh-CN"/>
                    </w:rPr>
                  </w:pPr>
                  <w:r>
                    <w:rPr>
                      <w:rFonts w:hint="eastAsia" w:cs="Times New Roman"/>
                      <w:sz w:val="21"/>
                      <w:szCs w:val="21"/>
                      <w:lang w:val="en-US" w:eastAsia="zh-CN"/>
                    </w:rPr>
                    <w:t>3</w:t>
                  </w:r>
                </w:p>
              </w:tc>
              <w:tc>
                <w:tcPr>
                  <w:tcW w:w="1125" w:type="dxa"/>
                  <w:vAlign w:val="center"/>
                </w:tcPr>
                <w:p>
                  <w:pPr>
                    <w:spacing w:line="240" w:lineRule="auto"/>
                    <w:jc w:val="center"/>
                    <w:textAlignment w:val="baseline"/>
                    <w:rPr>
                      <w:rFonts w:hint="default" w:cs="Times New Roman"/>
                      <w:sz w:val="21"/>
                      <w:szCs w:val="21"/>
                      <w:lang w:val="en-US" w:eastAsia="zh-CN"/>
                    </w:rPr>
                  </w:pPr>
                  <w:r>
                    <w:rPr>
                      <w:rFonts w:hint="eastAsia" w:cs="Times New Roman"/>
                      <w:sz w:val="21"/>
                      <w:szCs w:val="21"/>
                      <w:lang w:val="en-US" w:eastAsia="zh-CN"/>
                    </w:rPr>
                    <w:t>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42" w:type="dxa"/>
                  <w:vMerge w:val="restart"/>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固</w:t>
                  </w:r>
                </w:p>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废</w:t>
                  </w:r>
                </w:p>
              </w:tc>
              <w:tc>
                <w:tcPr>
                  <w:tcW w:w="1119"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生活垃圾</w:t>
                  </w:r>
                </w:p>
              </w:tc>
              <w:tc>
                <w:tcPr>
                  <w:tcW w:w="3088" w:type="dxa"/>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rPr>
                    <w:t>垃圾箱</w:t>
                  </w:r>
                  <w:r>
                    <w:rPr>
                      <w:rFonts w:hint="eastAsia" w:ascii="Times New Roman" w:hAnsi="Times New Roman" w:cs="Times New Roman"/>
                      <w:sz w:val="21"/>
                      <w:szCs w:val="21"/>
                      <w:lang w:eastAsia="zh-CN"/>
                    </w:rPr>
                    <w:t>若干，生活垃圾暂存间</w:t>
                  </w:r>
                  <w:r>
                    <w:rPr>
                      <w:rFonts w:hint="eastAsia" w:ascii="Times New Roman" w:hAnsi="Times New Roman" w:cs="Times New Roman"/>
                      <w:sz w:val="21"/>
                      <w:szCs w:val="21"/>
                      <w:lang w:val="en-US" w:eastAsia="zh-CN"/>
                    </w:rPr>
                    <w:t>1座</w:t>
                  </w:r>
                </w:p>
              </w:tc>
              <w:tc>
                <w:tcPr>
                  <w:tcW w:w="1452" w:type="dxa"/>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ascii="Times New Roman" w:hAnsi="Times New Roman" w:cs="Times New Roman"/>
                      <w:sz w:val="21"/>
                      <w:szCs w:val="21"/>
                      <w:lang w:val="en-US" w:eastAsia="zh-CN"/>
                    </w:rPr>
                    <w:t>30m</w:t>
                  </w:r>
                  <w:r>
                    <w:rPr>
                      <w:rFonts w:hint="eastAsia" w:ascii="Times New Roman" w:hAnsi="Times New Roman" w:cs="Times New Roman"/>
                      <w:sz w:val="21"/>
                      <w:szCs w:val="21"/>
                      <w:vertAlign w:val="superscript"/>
                      <w:lang w:val="en-US" w:eastAsia="zh-CN"/>
                    </w:rPr>
                    <w:t>2</w:t>
                  </w:r>
                </w:p>
              </w:tc>
              <w:tc>
                <w:tcPr>
                  <w:tcW w:w="750" w:type="dxa"/>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cs="Times New Roman"/>
                      <w:sz w:val="21"/>
                      <w:szCs w:val="21"/>
                      <w:lang w:val="en-US" w:eastAsia="zh-CN"/>
                    </w:rPr>
                    <w:t>1</w:t>
                  </w:r>
                </w:p>
              </w:tc>
              <w:tc>
                <w:tcPr>
                  <w:tcW w:w="1125" w:type="dxa"/>
                  <w:vAlign w:val="center"/>
                </w:tcPr>
                <w:p>
                  <w:pPr>
                    <w:spacing w:line="240" w:lineRule="auto"/>
                    <w:jc w:val="center"/>
                    <w:textAlignment w:val="baseline"/>
                    <w:rPr>
                      <w:rFonts w:hint="eastAsia" w:ascii="Times New Roman" w:hAnsi="Times New Roman" w:eastAsia="宋体" w:cs="Times New Roman"/>
                      <w:sz w:val="21"/>
                      <w:szCs w:val="21"/>
                      <w:lang w:eastAsia="zh-CN"/>
                    </w:rPr>
                  </w:pPr>
                  <w:r>
                    <w:rPr>
                      <w:rFonts w:hint="eastAsia" w:cs="Times New Roman"/>
                      <w:sz w:val="21"/>
                      <w:szCs w:val="21"/>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42" w:type="dxa"/>
                  <w:vMerge w:val="continue"/>
                  <w:vAlign w:val="center"/>
                </w:tcPr>
                <w:p>
                  <w:pPr>
                    <w:spacing w:line="240" w:lineRule="auto"/>
                    <w:jc w:val="center"/>
                    <w:textAlignment w:val="baseline"/>
                    <w:rPr>
                      <w:rFonts w:hint="default" w:ascii="Times New Roman" w:hAnsi="Times New Roman" w:cs="Times New Roman"/>
                      <w:sz w:val="21"/>
                      <w:szCs w:val="21"/>
                    </w:rPr>
                  </w:pPr>
                </w:p>
              </w:tc>
              <w:tc>
                <w:tcPr>
                  <w:tcW w:w="1119" w:type="dxa"/>
                  <w:vAlign w:val="center"/>
                </w:tcPr>
                <w:p>
                  <w:pPr>
                    <w:spacing w:line="240" w:lineRule="auto"/>
                    <w:jc w:val="center"/>
                    <w:textAlignment w:val="baseline"/>
                    <w:rPr>
                      <w:rFonts w:hint="eastAsia" w:ascii="Times New Roman" w:hAnsi="Times New Roman" w:eastAsia="宋体" w:cs="Times New Roman"/>
                      <w:sz w:val="21"/>
                      <w:szCs w:val="21"/>
                      <w:lang w:eastAsia="zh-CN"/>
                    </w:rPr>
                  </w:pPr>
                  <w:r>
                    <w:rPr>
                      <w:rFonts w:hint="eastAsia" w:cs="Times New Roman"/>
                      <w:sz w:val="21"/>
                      <w:szCs w:val="21"/>
                      <w:lang w:eastAsia="zh-CN"/>
                    </w:rPr>
                    <w:t>危废</w:t>
                  </w:r>
                </w:p>
              </w:tc>
              <w:tc>
                <w:tcPr>
                  <w:tcW w:w="3088"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密闭容器、危废暂存间</w:t>
                  </w:r>
                </w:p>
              </w:tc>
              <w:tc>
                <w:tcPr>
                  <w:tcW w:w="1452"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危废暂存间</w:t>
                  </w:r>
                  <w:r>
                    <w:rPr>
                      <w:rFonts w:hint="eastAsia" w:cs="Times New Roman"/>
                      <w:sz w:val="21"/>
                      <w:szCs w:val="21"/>
                      <w:lang w:val="en-US" w:eastAsia="zh-CN"/>
                    </w:rPr>
                    <w:t>2*48</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，进行防渗处理</w:t>
                  </w:r>
                </w:p>
              </w:tc>
              <w:tc>
                <w:tcPr>
                  <w:tcW w:w="750" w:type="dxa"/>
                  <w:vAlign w:val="center"/>
                </w:tcPr>
                <w:p>
                  <w:pPr>
                    <w:spacing w:line="240" w:lineRule="auto"/>
                    <w:jc w:val="center"/>
                    <w:textAlignment w:val="baseline"/>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val="en-US" w:eastAsia="zh-CN"/>
                    </w:rPr>
                    <w:t>2</w:t>
                  </w:r>
                </w:p>
              </w:tc>
              <w:tc>
                <w:tcPr>
                  <w:tcW w:w="1125" w:type="dxa"/>
                  <w:vAlign w:val="center"/>
                </w:tcPr>
                <w:p>
                  <w:pPr>
                    <w:spacing w:line="240" w:lineRule="auto"/>
                    <w:jc w:val="center"/>
                    <w:textAlignment w:val="baseline"/>
                    <w:rPr>
                      <w:rFonts w:hint="default" w:ascii="Times New Roman" w:hAnsi="Times New Roman" w:cs="Times New Roman"/>
                      <w:sz w:val="21"/>
                      <w:szCs w:val="21"/>
                      <w:lang w:val="en-US" w:eastAsia="zh-CN"/>
                    </w:rPr>
                  </w:pPr>
                  <w:r>
                    <w:rPr>
                      <w:rFonts w:hint="eastAsia" w:cs="Times New Roman"/>
                      <w:sz w:val="21"/>
                      <w:szCs w:val="21"/>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42" w:type="dxa"/>
                  <w:vMerge w:val="continue"/>
                  <w:vAlign w:val="center"/>
                </w:tcPr>
                <w:p>
                  <w:pPr>
                    <w:spacing w:line="240" w:lineRule="auto"/>
                    <w:jc w:val="center"/>
                    <w:textAlignment w:val="baseline"/>
                    <w:rPr>
                      <w:rFonts w:hint="default" w:ascii="Times New Roman" w:hAnsi="Times New Roman" w:cs="Times New Roman"/>
                      <w:sz w:val="21"/>
                      <w:szCs w:val="21"/>
                    </w:rPr>
                  </w:pPr>
                </w:p>
              </w:tc>
              <w:tc>
                <w:tcPr>
                  <w:tcW w:w="1119"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一般固废</w:t>
                  </w:r>
                </w:p>
              </w:tc>
              <w:tc>
                <w:tcPr>
                  <w:tcW w:w="3088"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固废暂存间</w:t>
                  </w:r>
                </w:p>
              </w:tc>
              <w:tc>
                <w:tcPr>
                  <w:tcW w:w="1452"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固废暂存间</w:t>
                  </w:r>
                  <w:r>
                    <w:rPr>
                      <w:rFonts w:hint="eastAsia" w:ascii="Times New Roman" w:hAnsi="Times New Roman" w:cs="Times New Roman"/>
                      <w:sz w:val="21"/>
                      <w:szCs w:val="21"/>
                      <w:lang w:val="en-US" w:eastAsia="zh-CN"/>
                    </w:rPr>
                    <w:t>30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p>
              </w:tc>
              <w:tc>
                <w:tcPr>
                  <w:tcW w:w="750"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w:t>
                  </w:r>
                </w:p>
              </w:tc>
              <w:tc>
                <w:tcPr>
                  <w:tcW w:w="1125" w:type="dxa"/>
                  <w:vAlign w:val="center"/>
                </w:tcPr>
                <w:p>
                  <w:pPr>
                    <w:spacing w:line="240" w:lineRule="auto"/>
                    <w:jc w:val="center"/>
                    <w:textAlignment w:val="baseline"/>
                    <w:rPr>
                      <w:rFonts w:hint="eastAsia" w:ascii="Times New Roman" w:hAnsi="Times New Roman" w:eastAsia="宋体" w:cs="Times New Roman"/>
                      <w:sz w:val="21"/>
                      <w:szCs w:val="21"/>
                      <w:lang w:eastAsia="zh-CN"/>
                    </w:rPr>
                  </w:pPr>
                  <w:r>
                    <w:rPr>
                      <w:rFonts w:hint="eastAsia" w:cs="Times New Roman"/>
                      <w:sz w:val="21"/>
                      <w:szCs w:val="21"/>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2" w:hRule="atLeast"/>
                <w:jc w:val="center"/>
              </w:trPr>
              <w:tc>
                <w:tcPr>
                  <w:tcW w:w="742"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噪声</w:t>
                  </w:r>
                </w:p>
              </w:tc>
              <w:tc>
                <w:tcPr>
                  <w:tcW w:w="1119"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机械设备</w:t>
                  </w:r>
                </w:p>
              </w:tc>
              <w:tc>
                <w:tcPr>
                  <w:tcW w:w="3088"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基础减振、厂房隔声</w:t>
                  </w:r>
                </w:p>
              </w:tc>
              <w:tc>
                <w:tcPr>
                  <w:tcW w:w="1452"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w:t>
                  </w:r>
                </w:p>
              </w:tc>
              <w:tc>
                <w:tcPr>
                  <w:tcW w:w="750" w:type="dxa"/>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w:t>
                  </w:r>
                </w:p>
              </w:tc>
              <w:tc>
                <w:tcPr>
                  <w:tcW w:w="1125" w:type="dxa"/>
                  <w:vAlign w:val="center"/>
                </w:tcPr>
                <w:p>
                  <w:pPr>
                    <w:spacing w:line="240" w:lineRule="auto"/>
                    <w:jc w:val="center"/>
                    <w:textAlignment w:val="baseline"/>
                    <w:rPr>
                      <w:rFonts w:hint="default" w:ascii="Times New Roman" w:hAnsi="Times New Roman" w:eastAsia="宋体" w:cs="Times New Roman"/>
                      <w:sz w:val="21"/>
                      <w:szCs w:val="21"/>
                      <w:lang w:val="en-US" w:eastAsia="zh-CN"/>
                    </w:rPr>
                  </w:pPr>
                  <w:r>
                    <w:rPr>
                      <w:rFonts w:hint="eastAsia" w:cs="Times New Roman"/>
                      <w:sz w:val="21"/>
                      <w:szCs w:val="21"/>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7151" w:type="dxa"/>
                  <w:gridSpan w:val="5"/>
                  <w:vAlign w:val="center"/>
                </w:tcPr>
                <w:p>
                  <w:pPr>
                    <w:spacing w:line="240" w:lineRule="auto"/>
                    <w:jc w:val="center"/>
                    <w:textAlignment w:val="baseline"/>
                    <w:rPr>
                      <w:rFonts w:hint="default" w:ascii="Times New Roman" w:hAnsi="Times New Roman" w:cs="Times New Roman"/>
                      <w:sz w:val="21"/>
                      <w:szCs w:val="21"/>
                    </w:rPr>
                  </w:pPr>
                  <w:r>
                    <w:rPr>
                      <w:rFonts w:hint="default" w:ascii="Times New Roman" w:hAnsi="Times New Roman" w:cs="Times New Roman"/>
                      <w:sz w:val="21"/>
                      <w:szCs w:val="21"/>
                    </w:rPr>
                    <w:t>合计</w:t>
                  </w:r>
                </w:p>
              </w:tc>
              <w:tc>
                <w:tcPr>
                  <w:tcW w:w="1125" w:type="dxa"/>
                  <w:vAlign w:val="center"/>
                </w:tcPr>
                <w:p>
                  <w:pPr>
                    <w:spacing w:line="240" w:lineRule="auto"/>
                    <w:jc w:val="center"/>
                    <w:textAlignment w:val="baseline"/>
                    <w:rPr>
                      <w:rFonts w:hint="default" w:ascii="Times New Roman" w:hAnsi="Times New Roman" w:cs="Times New Roman"/>
                      <w:sz w:val="21"/>
                      <w:szCs w:val="21"/>
                      <w:lang w:val="en-US" w:eastAsia="zh-CN"/>
                    </w:rPr>
                  </w:pPr>
                  <w:r>
                    <w:rPr>
                      <w:rFonts w:hint="eastAsia" w:cs="Times New Roman"/>
                      <w:sz w:val="21"/>
                      <w:szCs w:val="21"/>
                      <w:lang w:val="en-US" w:eastAsia="zh-CN"/>
                    </w:rPr>
                    <w:t>711</w:t>
                  </w:r>
                </w:p>
              </w:tc>
            </w:tr>
          </w:tbl>
          <w:p>
            <w:pPr>
              <w:spacing w:line="360" w:lineRule="auto"/>
              <w:jc w:val="center"/>
              <w:rPr>
                <w:rFonts w:hint="default" w:ascii="Times New Roman" w:hAnsi="Times New Roman" w:cs="Times New Roman"/>
                <w:b/>
                <w:bCs/>
              </w:rPr>
            </w:pPr>
          </w:p>
          <w:p>
            <w:pPr>
              <w:spacing w:line="360" w:lineRule="auto"/>
              <w:jc w:val="center"/>
              <w:rPr>
                <w:rFonts w:hint="default" w:ascii="Times New Roman" w:hAnsi="Times New Roman" w:cs="Times New Roman"/>
                <w:b/>
                <w:bCs/>
              </w:rPr>
            </w:pPr>
          </w:p>
          <w:p>
            <w:pPr>
              <w:spacing w:line="360" w:lineRule="auto"/>
              <w:jc w:val="center"/>
              <w:rPr>
                <w:rFonts w:hint="default" w:ascii="Times New Roman" w:hAnsi="Times New Roman" w:cs="Times New Roman"/>
                <w:b/>
                <w:bCs/>
              </w:rPr>
            </w:pPr>
          </w:p>
          <w:p>
            <w:pPr>
              <w:spacing w:line="360" w:lineRule="auto"/>
              <w:jc w:val="center"/>
              <w:rPr>
                <w:rFonts w:hint="default" w:ascii="Times New Roman" w:hAnsi="Times New Roman" w:cs="Times New Roman"/>
                <w:b/>
                <w:bCs/>
              </w:rPr>
            </w:pPr>
          </w:p>
          <w:p>
            <w:pPr>
              <w:spacing w:line="360" w:lineRule="auto"/>
              <w:jc w:val="center"/>
              <w:rPr>
                <w:rFonts w:hint="default" w:ascii="Times New Roman" w:hAnsi="Times New Roman" w:cs="Times New Roman"/>
                <w:b/>
                <w:bCs/>
              </w:rPr>
            </w:pPr>
          </w:p>
          <w:p>
            <w:pPr>
              <w:spacing w:line="360" w:lineRule="auto"/>
              <w:jc w:val="center"/>
              <w:rPr>
                <w:rFonts w:hint="default" w:ascii="Times New Roman" w:hAnsi="Times New Roman" w:cs="Times New Roman"/>
                <w:b/>
                <w:bCs/>
              </w:rPr>
            </w:pPr>
          </w:p>
          <w:p>
            <w:pPr>
              <w:spacing w:line="360" w:lineRule="auto"/>
              <w:jc w:val="center"/>
              <w:rPr>
                <w:rFonts w:hint="default" w:ascii="Times New Roman" w:hAnsi="Times New Roman" w:cs="Times New Roman"/>
                <w:b/>
                <w:bCs/>
              </w:rPr>
            </w:pPr>
          </w:p>
          <w:p>
            <w:pPr>
              <w:spacing w:line="360" w:lineRule="auto"/>
              <w:jc w:val="center"/>
              <w:rPr>
                <w:rFonts w:hint="default" w:ascii="Times New Roman" w:hAnsi="Times New Roman" w:cs="Times New Roman"/>
                <w:b/>
                <w:bCs/>
              </w:rPr>
            </w:pPr>
          </w:p>
          <w:p>
            <w:pPr>
              <w:autoSpaceDE w:val="0"/>
              <w:autoSpaceDN w:val="0"/>
              <w:adjustRightInd w:val="0"/>
              <w:snapToGrid w:val="0"/>
              <w:spacing w:line="520" w:lineRule="exact"/>
              <w:ind w:firstLine="960" w:firstLineChars="400"/>
              <w:rPr>
                <w:rFonts w:hint="default" w:ascii="Times New Roman" w:hAnsi="Times New Roman" w:eastAsia="黑体" w:cs="Times New Roman"/>
                <w:b w:val="0"/>
                <w:bCs w:val="0"/>
                <w:sz w:val="24"/>
                <w:szCs w:val="22"/>
                <w:highlight w:val="none"/>
                <w:u w:val="none"/>
                <w:lang w:val="en-US" w:eastAsia="zh-CN"/>
              </w:rPr>
            </w:pPr>
            <w:r>
              <w:rPr>
                <w:rFonts w:hint="default" w:ascii="Times New Roman" w:hAnsi="Times New Roman" w:eastAsia="黑体" w:cs="Times New Roman"/>
                <w:b w:val="0"/>
                <w:bCs w:val="0"/>
                <w:sz w:val="24"/>
                <w:szCs w:val="22"/>
                <w:highlight w:val="none"/>
                <w:u w:val="none"/>
                <w:lang w:val="en-US" w:eastAsia="zh-CN"/>
              </w:rPr>
              <w:t>表</w:t>
            </w:r>
            <w:r>
              <w:rPr>
                <w:rFonts w:hint="eastAsia" w:ascii="Times New Roman" w:hAnsi="Times New Roman" w:eastAsia="黑体" w:cs="Times New Roman"/>
                <w:b w:val="0"/>
                <w:bCs w:val="0"/>
                <w:sz w:val="24"/>
                <w:szCs w:val="22"/>
                <w:highlight w:val="none"/>
                <w:u w:val="none"/>
                <w:lang w:val="en-US" w:eastAsia="zh-CN"/>
              </w:rPr>
              <w:t>42</w:t>
            </w:r>
            <w:r>
              <w:rPr>
                <w:rFonts w:hint="default" w:ascii="Times New Roman" w:hAnsi="Times New Roman" w:eastAsia="黑体" w:cs="Times New Roman"/>
                <w:b w:val="0"/>
                <w:bCs w:val="0"/>
                <w:sz w:val="24"/>
                <w:szCs w:val="22"/>
                <w:highlight w:val="none"/>
                <w:u w:val="none"/>
                <w:lang w:val="en-US" w:eastAsia="zh-CN"/>
              </w:rPr>
              <w:t xml:space="preserve">                 项目竣工验收一览表</w:t>
            </w:r>
          </w:p>
          <w:tbl>
            <w:tblPr>
              <w:tblStyle w:val="20"/>
              <w:tblW w:w="8276"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28" w:type="dxa"/>
                <w:left w:w="57" w:type="dxa"/>
                <w:bottom w:w="28" w:type="dxa"/>
                <w:right w:w="57" w:type="dxa"/>
              </w:tblCellMar>
            </w:tblPr>
            <w:tblGrid>
              <w:gridCol w:w="659"/>
              <w:gridCol w:w="1420"/>
              <w:gridCol w:w="2997"/>
              <w:gridCol w:w="1170"/>
              <w:gridCol w:w="203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57" w:type="dxa"/>
                  <w:bottom w:w="28" w:type="dxa"/>
                  <w:right w:w="57" w:type="dxa"/>
                </w:tblCellMar>
              </w:tblPrEx>
              <w:trPr>
                <w:trHeight w:val="28" w:hRule="atLeast"/>
                <w:jc w:val="center"/>
              </w:trPr>
              <w:tc>
                <w:tcPr>
                  <w:tcW w:w="659" w:type="dxa"/>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项目</w:t>
                  </w:r>
                </w:p>
              </w:tc>
              <w:tc>
                <w:tcPr>
                  <w:tcW w:w="1420" w:type="dxa"/>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污染物名称</w:t>
                  </w:r>
                </w:p>
              </w:tc>
              <w:tc>
                <w:tcPr>
                  <w:tcW w:w="2997" w:type="dxa"/>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验收内容</w:t>
                  </w:r>
                </w:p>
              </w:tc>
              <w:tc>
                <w:tcPr>
                  <w:tcW w:w="1170" w:type="dxa"/>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治理效果</w:t>
                  </w:r>
                </w:p>
              </w:tc>
              <w:tc>
                <w:tcPr>
                  <w:tcW w:w="2030" w:type="dxa"/>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验收标准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57" w:type="dxa"/>
                  <w:bottom w:w="28" w:type="dxa"/>
                  <w:right w:w="57" w:type="dxa"/>
                </w:tblCellMar>
              </w:tblPrEx>
              <w:trPr>
                <w:trHeight w:val="407" w:hRule="atLeast"/>
                <w:jc w:val="center"/>
              </w:trPr>
              <w:tc>
                <w:tcPr>
                  <w:tcW w:w="659" w:type="dxa"/>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废水</w:t>
                  </w:r>
                </w:p>
              </w:tc>
              <w:tc>
                <w:tcPr>
                  <w:tcW w:w="1420" w:type="dxa"/>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生活污水</w:t>
                  </w:r>
                  <w:r>
                    <w:rPr>
                      <w:rFonts w:hint="eastAsia" w:ascii="Times New Roman" w:hAnsi="Times New Roman" w:cs="Times New Roman"/>
                      <w:sz w:val="21"/>
                      <w:szCs w:val="21"/>
                      <w:lang w:eastAsia="zh-CN"/>
                    </w:rPr>
                    <w:t>、</w:t>
                  </w:r>
                  <w:r>
                    <w:rPr>
                      <w:rFonts w:hint="eastAsia"/>
                      <w:color w:val="000000" w:themeColor="text1"/>
                      <w:sz w:val="21"/>
                      <w:szCs w:val="21"/>
                      <w:highlight w:val="none"/>
                      <w:lang w:val="en-US" w:eastAsia="zh-CN"/>
                    </w:rPr>
                    <w:t>地面拖洗废水、缸体洗废水</w:t>
                  </w:r>
                </w:p>
              </w:tc>
              <w:tc>
                <w:tcPr>
                  <w:tcW w:w="2997" w:type="dxa"/>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生活污水</w:t>
                  </w:r>
                  <w:r>
                    <w:rPr>
                      <w:rFonts w:hint="eastAsia" w:ascii="Times New Roman" w:hAnsi="Times New Roman" w:cs="Times New Roman"/>
                      <w:sz w:val="21"/>
                      <w:szCs w:val="21"/>
                      <w:lang w:eastAsia="zh-CN"/>
                    </w:rPr>
                    <w:t>、</w:t>
                  </w:r>
                  <w:r>
                    <w:rPr>
                      <w:rFonts w:hint="eastAsia"/>
                      <w:color w:val="000000" w:themeColor="text1"/>
                      <w:sz w:val="21"/>
                      <w:szCs w:val="21"/>
                      <w:highlight w:val="none"/>
                      <w:lang w:val="en-US" w:eastAsia="zh-CN"/>
                    </w:rPr>
                    <w:t>地面拖洗废水</w:t>
                  </w:r>
                  <w:r>
                    <w:rPr>
                      <w:rFonts w:hint="eastAsia" w:ascii="Times New Roman" w:hAnsi="Times New Roman" w:cs="Times New Roman"/>
                      <w:sz w:val="21"/>
                      <w:szCs w:val="21"/>
                      <w:lang w:eastAsia="zh-CN"/>
                    </w:rPr>
                    <w:t>经厂区污水管网进入厂区污水处理站，</w:t>
                  </w:r>
                  <w:r>
                    <w:rPr>
                      <w:rFonts w:hint="eastAsia"/>
                      <w:color w:val="000000" w:themeColor="text1"/>
                      <w:sz w:val="21"/>
                      <w:szCs w:val="21"/>
                      <w:highlight w:val="none"/>
                      <w:lang w:val="en-US" w:eastAsia="zh-CN"/>
                    </w:rPr>
                    <w:t>缸体洗废水经油水分离器处理后沉淀池（</w:t>
                  </w:r>
                  <w:r>
                    <w:rPr>
                      <w:rFonts w:hint="eastAsia" w:cs="Times New Roman"/>
                      <w:sz w:val="21"/>
                      <w:szCs w:val="21"/>
                      <w:lang w:val="en-US" w:eastAsia="zh-CN"/>
                    </w:rPr>
                    <w:t>10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3</w:t>
                  </w:r>
                  <w:r>
                    <w:rPr>
                      <w:rFonts w:hint="eastAsia"/>
                      <w:color w:val="000000" w:themeColor="text1"/>
                      <w:sz w:val="21"/>
                      <w:szCs w:val="21"/>
                      <w:highlight w:val="none"/>
                      <w:lang w:val="en-US" w:eastAsia="zh-CN"/>
                    </w:rPr>
                    <w:t>）暂存后</w:t>
                  </w:r>
                  <w:r>
                    <w:rPr>
                      <w:rFonts w:hint="eastAsia" w:ascii="Times New Roman" w:hAnsi="Times New Roman" w:cs="Times New Roman"/>
                      <w:sz w:val="21"/>
                      <w:szCs w:val="21"/>
                      <w:lang w:eastAsia="zh-CN"/>
                    </w:rPr>
                    <w:t>经厂区污水管网进入厂区污水处理站，废水经厂区污水处理站处理达标后</w:t>
                  </w:r>
                  <w:r>
                    <w:rPr>
                      <w:rFonts w:hint="eastAsia" w:cs="Times New Roman"/>
                      <w:sz w:val="21"/>
                      <w:szCs w:val="21"/>
                      <w:lang w:eastAsia="zh-CN"/>
                    </w:rPr>
                    <w:t>排入附近市政管网。</w:t>
                  </w:r>
                  <w:r>
                    <w:rPr>
                      <w:rFonts w:hint="eastAsia" w:ascii="Times New Roman" w:hAnsi="Times New Roman" w:cs="Times New Roman"/>
                      <w:sz w:val="21"/>
                      <w:szCs w:val="21"/>
                      <w:vertAlign w:val="baseline"/>
                      <w:lang w:eastAsia="zh-CN"/>
                    </w:rPr>
                    <w:t>污水处理站污水处理能力</w:t>
                  </w:r>
                  <w:r>
                    <w:rPr>
                      <w:rFonts w:hint="eastAsia" w:ascii="Times New Roman" w:hAnsi="Times New Roman" w:cs="Times New Roman"/>
                      <w:sz w:val="21"/>
                      <w:szCs w:val="21"/>
                      <w:vertAlign w:val="baseline"/>
                      <w:lang w:val="en-US" w:eastAsia="zh-CN"/>
                    </w:rPr>
                    <w:t>12m</w:t>
                  </w:r>
                  <w:r>
                    <w:rPr>
                      <w:rFonts w:hint="eastAsia" w:ascii="Times New Roman" w:hAnsi="Times New Roman" w:cs="Times New Roman"/>
                      <w:sz w:val="21"/>
                      <w:szCs w:val="21"/>
                      <w:vertAlign w:val="superscript"/>
                      <w:lang w:val="en-US" w:eastAsia="zh-CN"/>
                    </w:rPr>
                    <w:t>3</w:t>
                  </w:r>
                  <w:r>
                    <w:rPr>
                      <w:rFonts w:hint="eastAsia" w:ascii="Times New Roman" w:hAnsi="Times New Roman" w:cs="Times New Roman"/>
                      <w:sz w:val="21"/>
                      <w:szCs w:val="21"/>
                      <w:vertAlign w:val="baseline"/>
                      <w:lang w:val="en-US" w:eastAsia="zh-CN"/>
                    </w:rPr>
                    <w:t>/d</w:t>
                  </w:r>
                </w:p>
              </w:tc>
              <w:tc>
                <w:tcPr>
                  <w:tcW w:w="1170" w:type="dxa"/>
                  <w:tcBorders>
                    <w:tl2br w:val="nil"/>
                    <w:tr2bl w:val="nil"/>
                  </w:tcBorders>
                  <w:vAlign w:val="center"/>
                </w:tcPr>
                <w:p>
                  <w:pPr>
                    <w:spacing w:line="240" w:lineRule="auto"/>
                    <w:jc w:val="center"/>
                    <w:rPr>
                      <w:rFonts w:hint="eastAsia" w:ascii="Times New Roman" w:hAnsi="Times New Roman" w:eastAsia="宋体" w:cs="Times New Roman"/>
                      <w:sz w:val="21"/>
                      <w:szCs w:val="21"/>
                      <w:lang w:eastAsia="zh-CN"/>
                    </w:rPr>
                  </w:pPr>
                  <w:r>
                    <w:rPr>
                      <w:rFonts w:hint="eastAsia" w:cs="Times New Roman"/>
                      <w:sz w:val="21"/>
                      <w:szCs w:val="21"/>
                      <w:lang w:eastAsia="zh-CN"/>
                    </w:rPr>
                    <w:t>达标排放</w:t>
                  </w:r>
                </w:p>
              </w:tc>
              <w:tc>
                <w:tcPr>
                  <w:tcW w:w="2030" w:type="dxa"/>
                  <w:tcBorders>
                    <w:tl2br w:val="nil"/>
                    <w:tr2bl w:val="nil"/>
                  </w:tcBorders>
                  <w:vAlign w:val="center"/>
                </w:tcPr>
                <w:p>
                  <w:pPr>
                    <w:spacing w:line="240" w:lineRule="auto"/>
                    <w:jc w:val="center"/>
                    <w:textAlignment w:val="baseline"/>
                    <w:rPr>
                      <w:rFonts w:hint="eastAsia" w:ascii="Times New Roman" w:hAnsi="Times New Roman" w:eastAsia="宋体" w:cs="Times New Roman"/>
                      <w:sz w:val="21"/>
                      <w:szCs w:val="21"/>
                      <w:lang w:eastAsia="zh-CN"/>
                    </w:rPr>
                  </w:pPr>
                  <w:r>
                    <w:rPr>
                      <w:rFonts w:hint="default" w:ascii="Times New Roman" w:hAnsi="Times New Roman" w:cs="Times New Roman"/>
                      <w:sz w:val="21"/>
                      <w:szCs w:val="21"/>
                      <w:lang w:eastAsia="zh-CN"/>
                    </w:rPr>
                    <w:t>《污水综合排放标准》GB8978-1996表4</w:t>
                  </w:r>
                  <w:r>
                    <w:rPr>
                      <w:rFonts w:hint="eastAsia" w:cs="Times New Roman"/>
                      <w:sz w:val="21"/>
                      <w:szCs w:val="21"/>
                      <w:lang w:eastAsia="zh-CN"/>
                    </w:rPr>
                    <w:t>一</w:t>
                  </w:r>
                  <w:r>
                    <w:rPr>
                      <w:rFonts w:hint="default" w:ascii="Times New Roman" w:hAnsi="Times New Roman" w:cs="Times New Roman"/>
                      <w:sz w:val="21"/>
                      <w:szCs w:val="21"/>
                      <w:lang w:eastAsia="zh-CN"/>
                    </w:rPr>
                    <w:t>级标准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57" w:type="dxa"/>
                  <w:bottom w:w="28" w:type="dxa"/>
                  <w:right w:w="57" w:type="dxa"/>
                </w:tblCellMar>
              </w:tblPrEx>
              <w:trPr>
                <w:trHeight w:val="662" w:hRule="atLeast"/>
                <w:jc w:val="center"/>
              </w:trPr>
              <w:tc>
                <w:tcPr>
                  <w:tcW w:w="659" w:type="dxa"/>
                  <w:vMerge w:val="restart"/>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废气</w:t>
                  </w:r>
                </w:p>
              </w:tc>
              <w:tc>
                <w:tcPr>
                  <w:tcW w:w="1420" w:type="dxa"/>
                  <w:tcBorders>
                    <w:tl2br w:val="nil"/>
                    <w:tr2bl w:val="nil"/>
                  </w:tcBorders>
                  <w:vAlign w:val="center"/>
                </w:tcPr>
                <w:p>
                  <w:pPr>
                    <w:spacing w:line="240" w:lineRule="auto"/>
                    <w:jc w:val="center"/>
                    <w:rPr>
                      <w:rFonts w:hint="default" w:ascii="Times New Roman" w:hAnsi="Times New Roman" w:cs="Times New Roman"/>
                      <w:sz w:val="21"/>
                      <w:szCs w:val="21"/>
                    </w:rPr>
                  </w:pPr>
                  <w:r>
                    <w:rPr>
                      <w:rFonts w:hint="eastAsia"/>
                      <w:color w:val="000000" w:themeColor="text1"/>
                      <w:sz w:val="21"/>
                      <w:szCs w:val="21"/>
                      <w:highlight w:val="none"/>
                      <w:lang w:val="en-US" w:eastAsia="zh-CN"/>
                    </w:rPr>
                    <w:t>准备车间切割颗粒物</w:t>
                  </w:r>
                </w:p>
              </w:tc>
              <w:tc>
                <w:tcPr>
                  <w:tcW w:w="2997" w:type="dxa"/>
                  <w:tcBorders>
                    <w:tl2br w:val="nil"/>
                    <w:tr2bl w:val="nil"/>
                  </w:tcBorders>
                  <w:vAlign w:val="center"/>
                </w:tcPr>
                <w:p>
                  <w:pPr>
                    <w:spacing w:line="240" w:lineRule="auto"/>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设置</w:t>
                  </w:r>
                  <w:r>
                    <w:rPr>
                      <w:rFonts w:hint="eastAsia" w:ascii="Times New Roman" w:hAnsi="Times New Roman" w:cs="Times New Roman"/>
                      <w:sz w:val="21"/>
                      <w:szCs w:val="21"/>
                      <w:lang w:val="en-US" w:eastAsia="zh-CN"/>
                    </w:rPr>
                    <w:t>1套中央高效滤筒除尘器系统+15m高排气筒</w:t>
                  </w:r>
                  <w:r>
                    <w:rPr>
                      <w:rFonts w:hint="eastAsia" w:cs="Times New Roman"/>
                      <w:sz w:val="21"/>
                      <w:szCs w:val="21"/>
                      <w:lang w:val="en-US" w:eastAsia="zh-CN"/>
                    </w:rPr>
                    <w:t>，风量2*100000m</w:t>
                  </w:r>
                  <w:r>
                    <w:rPr>
                      <w:rFonts w:hint="eastAsia" w:cs="Times New Roman"/>
                      <w:sz w:val="21"/>
                      <w:szCs w:val="21"/>
                      <w:vertAlign w:val="superscript"/>
                      <w:lang w:val="en-US" w:eastAsia="zh-CN"/>
                    </w:rPr>
                    <w:t>3</w:t>
                  </w:r>
                  <w:r>
                    <w:rPr>
                      <w:rFonts w:hint="eastAsia" w:cs="Times New Roman"/>
                      <w:sz w:val="21"/>
                      <w:szCs w:val="21"/>
                      <w:lang w:val="en-US" w:eastAsia="zh-CN"/>
                    </w:rPr>
                    <w:t>/h</w:t>
                  </w:r>
                </w:p>
              </w:tc>
              <w:tc>
                <w:tcPr>
                  <w:tcW w:w="1170" w:type="dxa"/>
                  <w:vMerge w:val="restart"/>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达标排放</w:t>
                  </w:r>
                </w:p>
              </w:tc>
              <w:tc>
                <w:tcPr>
                  <w:tcW w:w="2030" w:type="dxa"/>
                  <w:vMerge w:val="restart"/>
                  <w:tcBorders>
                    <w:tl2br w:val="nil"/>
                    <w:tr2bl w:val="nil"/>
                  </w:tcBorders>
                  <w:vAlign w:val="center"/>
                </w:tcPr>
                <w:p>
                  <w:pPr>
                    <w:spacing w:line="240" w:lineRule="auto"/>
                    <w:jc w:val="center"/>
                    <w:rPr>
                      <w:rFonts w:hint="eastAsia" w:ascii="Times New Roman" w:hAnsi="Times New Roman" w:eastAsia="宋体" w:cs="Times New Roman"/>
                      <w:sz w:val="21"/>
                      <w:szCs w:val="21"/>
                      <w:lang w:eastAsia="zh-CN"/>
                    </w:rPr>
                  </w:pPr>
                  <w:r>
                    <w:rPr>
                      <w:rFonts w:hint="default" w:ascii="Times New Roman" w:hAnsi="Times New Roman" w:cs="Times New Roman"/>
                      <w:sz w:val="21"/>
                      <w:szCs w:val="21"/>
                    </w:rPr>
                    <w:t xml:space="preserve">《大气污染物综合排放标准（GB16297-1996）表2 </w:t>
                  </w:r>
                  <w:r>
                    <w:rPr>
                      <w:rFonts w:hint="eastAsia" w:cs="Times New Roman"/>
                      <w:sz w:val="21"/>
                      <w:szCs w:val="21"/>
                      <w:lang w:eastAsia="zh-CN"/>
                    </w:rPr>
                    <w:t>标准；</w:t>
                  </w:r>
                  <w:r>
                    <w:rPr>
                      <w:rFonts w:hint="eastAsia" w:ascii="Times New Roman" w:hAnsi="Times New Roman" w:cs="Times New Roman"/>
                      <w:sz w:val="21"/>
                      <w:szCs w:val="21"/>
                      <w:lang w:eastAsia="zh-CN"/>
                    </w:rPr>
                    <w:t>有</w:t>
                  </w:r>
                  <w:r>
                    <w:rPr>
                      <w:rFonts w:hint="default" w:ascii="Times New Roman" w:hAnsi="Times New Roman" w:cs="Times New Roman"/>
                      <w:sz w:val="21"/>
                      <w:szCs w:val="21"/>
                    </w:rPr>
                    <w:t>组织颗粒物浓度≤</w:t>
                  </w:r>
                  <w:r>
                    <w:rPr>
                      <w:rFonts w:hint="eastAsia" w:ascii="Times New Roman" w:hAnsi="Times New Roman" w:cs="Times New Roman"/>
                      <w:sz w:val="21"/>
                      <w:szCs w:val="21"/>
                      <w:lang w:val="en-US" w:eastAsia="zh-CN"/>
                    </w:rPr>
                    <w:t>120</w:t>
                  </w:r>
                  <w:r>
                    <w:rPr>
                      <w:rFonts w:hint="default" w:ascii="Times New Roman" w:hAnsi="Times New Roman" w:cs="Times New Roman"/>
                      <w:sz w:val="21"/>
                      <w:szCs w:val="21"/>
                    </w:rPr>
                    <w:t>mg/m</w:t>
                  </w:r>
                  <w:r>
                    <w:rPr>
                      <w:rFonts w:hint="default" w:ascii="Times New Roman" w:hAnsi="Times New Roman" w:cs="Times New Roman"/>
                      <w:sz w:val="21"/>
                      <w:szCs w:val="21"/>
                      <w:vertAlign w:val="superscript"/>
                    </w:rPr>
                    <w:t>3</w:t>
                  </w:r>
                </w:p>
                <w:p>
                  <w:pPr>
                    <w:spacing w:line="240" w:lineRule="auto"/>
                    <w:jc w:val="center"/>
                    <w:rPr>
                      <w:rFonts w:hint="eastAsia" w:ascii="Times New Roman" w:hAnsi="Times New Roman" w:eastAsia="宋体" w:cs="Times New Roman"/>
                      <w:sz w:val="21"/>
                      <w:szCs w:val="21"/>
                      <w:lang w:eastAsia="zh-CN"/>
                    </w:rPr>
                  </w:pPr>
                  <w:r>
                    <w:rPr>
                      <w:rFonts w:hint="eastAsia" w:ascii="Times New Roman" w:hAnsi="Times New Roman" w:cs="Times New Roman"/>
                      <w:sz w:val="21"/>
                      <w:szCs w:val="21"/>
                      <w:lang w:eastAsia="zh-CN"/>
                    </w:rPr>
                    <w:t>厂界</w:t>
                  </w:r>
                  <w:r>
                    <w:rPr>
                      <w:rFonts w:hint="default" w:ascii="Times New Roman" w:hAnsi="Times New Roman" w:cs="Times New Roman"/>
                      <w:sz w:val="21"/>
                      <w:szCs w:val="21"/>
                    </w:rPr>
                    <w:t>无组织颗粒物浓度≤1.0mg/m</w:t>
                  </w:r>
                  <w:r>
                    <w:rPr>
                      <w:rFonts w:hint="default" w:ascii="Times New Roman" w:hAnsi="Times New Roman" w:cs="Times New Roman"/>
                      <w:sz w:val="21"/>
                      <w:szCs w:val="21"/>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57" w:type="dxa"/>
                  <w:bottom w:w="28" w:type="dxa"/>
                  <w:right w:w="57" w:type="dxa"/>
                </w:tblCellMar>
              </w:tblPrEx>
              <w:trPr>
                <w:trHeight w:val="662" w:hRule="atLeast"/>
                <w:jc w:val="center"/>
              </w:trPr>
              <w:tc>
                <w:tcPr>
                  <w:tcW w:w="659" w:type="dxa"/>
                  <w:vMerge w:val="continue"/>
                  <w:tcBorders>
                    <w:tl2br w:val="nil"/>
                    <w:tr2bl w:val="nil"/>
                  </w:tcBorders>
                  <w:vAlign w:val="center"/>
                </w:tcPr>
                <w:p>
                  <w:pPr>
                    <w:spacing w:line="240" w:lineRule="auto"/>
                    <w:jc w:val="center"/>
                    <w:rPr>
                      <w:rFonts w:hint="default" w:ascii="Times New Roman" w:hAnsi="Times New Roman" w:cs="Times New Roman"/>
                      <w:sz w:val="21"/>
                      <w:szCs w:val="21"/>
                    </w:rPr>
                  </w:pPr>
                </w:p>
              </w:tc>
              <w:tc>
                <w:tcPr>
                  <w:tcW w:w="1420" w:type="dxa"/>
                  <w:tcBorders>
                    <w:tl2br w:val="nil"/>
                    <w:tr2bl w:val="nil"/>
                  </w:tcBorders>
                  <w:vAlign w:val="center"/>
                </w:tcPr>
                <w:p>
                  <w:pPr>
                    <w:spacing w:line="240" w:lineRule="auto"/>
                    <w:jc w:val="center"/>
                    <w:rPr>
                      <w:rFonts w:hint="default" w:ascii="Times New Roman" w:hAnsi="Times New Roman" w:cs="Times New Roman"/>
                      <w:sz w:val="21"/>
                      <w:szCs w:val="21"/>
                    </w:rPr>
                  </w:pPr>
                  <w:r>
                    <w:rPr>
                      <w:rFonts w:hint="eastAsia"/>
                      <w:color w:val="000000" w:themeColor="text1"/>
                      <w:sz w:val="21"/>
                      <w:szCs w:val="21"/>
                      <w:highlight w:val="none"/>
                      <w:lang w:val="en-US" w:eastAsia="zh-CN"/>
                    </w:rPr>
                    <w:t>铆焊车间</w:t>
                  </w:r>
                  <w:r>
                    <w:rPr>
                      <w:rFonts w:hint="default" w:ascii="Times New Roman" w:hAnsi="Times New Roman" w:cs="Times New Roman"/>
                      <w:sz w:val="21"/>
                      <w:szCs w:val="21"/>
                    </w:rPr>
                    <w:t>焊接烟尘</w:t>
                  </w:r>
                </w:p>
              </w:tc>
              <w:tc>
                <w:tcPr>
                  <w:tcW w:w="2997" w:type="dxa"/>
                  <w:tcBorders>
                    <w:tl2br w:val="nil"/>
                    <w:tr2bl w:val="nil"/>
                  </w:tcBorders>
                  <w:vAlign w:val="center"/>
                </w:tcPr>
                <w:p>
                  <w:pPr>
                    <w:spacing w:line="240" w:lineRule="auto"/>
                    <w:jc w:val="center"/>
                    <w:rPr>
                      <w:rFonts w:hint="eastAsia" w:cs="Times New Roman"/>
                      <w:sz w:val="21"/>
                      <w:szCs w:val="21"/>
                      <w:lang w:val="en-US" w:eastAsia="zh-CN"/>
                    </w:rPr>
                  </w:pPr>
                  <w:r>
                    <w:rPr>
                      <w:rFonts w:hint="eastAsia" w:ascii="Times New Roman" w:hAnsi="Times New Roman" w:cs="Times New Roman"/>
                      <w:sz w:val="21"/>
                      <w:szCs w:val="21"/>
                      <w:lang w:eastAsia="zh-CN"/>
                    </w:rPr>
                    <w:t>设置</w:t>
                  </w:r>
                  <w:r>
                    <w:rPr>
                      <w:rFonts w:hint="eastAsia" w:ascii="Times New Roman" w:hAnsi="Times New Roman" w:cs="Times New Roman"/>
                      <w:sz w:val="21"/>
                      <w:szCs w:val="21"/>
                      <w:lang w:val="en-US" w:eastAsia="zh-CN"/>
                    </w:rPr>
                    <w:t>1套中央高效滤筒除尘器系统+15m高排气筒</w:t>
                  </w:r>
                  <w:r>
                    <w:rPr>
                      <w:rFonts w:hint="eastAsia" w:cs="Times New Roman"/>
                      <w:sz w:val="21"/>
                      <w:szCs w:val="21"/>
                      <w:lang w:val="en-US" w:eastAsia="zh-CN"/>
                    </w:rPr>
                    <w:t>，风量2*100000m</w:t>
                  </w:r>
                  <w:r>
                    <w:rPr>
                      <w:rFonts w:hint="eastAsia" w:cs="Times New Roman"/>
                      <w:sz w:val="21"/>
                      <w:szCs w:val="21"/>
                      <w:vertAlign w:val="superscript"/>
                      <w:lang w:val="en-US" w:eastAsia="zh-CN"/>
                    </w:rPr>
                    <w:t>3</w:t>
                  </w:r>
                  <w:r>
                    <w:rPr>
                      <w:rFonts w:hint="eastAsia" w:cs="Times New Roman"/>
                      <w:sz w:val="21"/>
                      <w:szCs w:val="21"/>
                      <w:lang w:val="en-US" w:eastAsia="zh-CN"/>
                    </w:rPr>
                    <w:t>/h</w:t>
                  </w:r>
                </w:p>
              </w:tc>
              <w:tc>
                <w:tcPr>
                  <w:tcW w:w="1170" w:type="dxa"/>
                  <w:vMerge w:val="continue"/>
                  <w:tcBorders>
                    <w:tl2br w:val="nil"/>
                    <w:tr2bl w:val="nil"/>
                  </w:tcBorders>
                  <w:vAlign w:val="center"/>
                </w:tcPr>
                <w:p>
                  <w:pPr>
                    <w:spacing w:line="240" w:lineRule="auto"/>
                    <w:jc w:val="center"/>
                    <w:rPr>
                      <w:rFonts w:hint="default" w:ascii="Times New Roman" w:hAnsi="Times New Roman" w:cs="Times New Roman"/>
                      <w:sz w:val="21"/>
                      <w:szCs w:val="21"/>
                    </w:rPr>
                  </w:pPr>
                </w:p>
              </w:tc>
              <w:tc>
                <w:tcPr>
                  <w:tcW w:w="2030" w:type="dxa"/>
                  <w:vMerge w:val="continue"/>
                  <w:tcBorders>
                    <w:tl2br w:val="nil"/>
                    <w:tr2bl w:val="nil"/>
                  </w:tcBorders>
                  <w:vAlign w:val="center"/>
                </w:tcPr>
                <w:p>
                  <w:pPr>
                    <w:spacing w:line="240" w:lineRule="auto"/>
                    <w:jc w:val="center"/>
                    <w:rPr>
                      <w:rFonts w:hint="default"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57" w:type="dxa"/>
                  <w:bottom w:w="28" w:type="dxa"/>
                  <w:right w:w="57" w:type="dxa"/>
                </w:tblCellMar>
              </w:tblPrEx>
              <w:trPr>
                <w:trHeight w:val="662" w:hRule="atLeast"/>
                <w:jc w:val="center"/>
              </w:trPr>
              <w:tc>
                <w:tcPr>
                  <w:tcW w:w="659" w:type="dxa"/>
                  <w:vMerge w:val="continue"/>
                  <w:tcBorders>
                    <w:tl2br w:val="nil"/>
                    <w:tr2bl w:val="nil"/>
                  </w:tcBorders>
                  <w:vAlign w:val="center"/>
                </w:tcPr>
                <w:p>
                  <w:pPr>
                    <w:spacing w:line="240" w:lineRule="auto"/>
                    <w:jc w:val="center"/>
                    <w:rPr>
                      <w:rFonts w:hint="default" w:ascii="Times New Roman" w:hAnsi="Times New Roman" w:cs="Times New Roman"/>
                      <w:sz w:val="21"/>
                      <w:szCs w:val="21"/>
                    </w:rPr>
                  </w:pPr>
                </w:p>
              </w:tc>
              <w:tc>
                <w:tcPr>
                  <w:tcW w:w="1420" w:type="dxa"/>
                  <w:tcBorders>
                    <w:tl2br w:val="nil"/>
                    <w:tr2bl w:val="nil"/>
                  </w:tcBorders>
                  <w:vAlign w:val="center"/>
                </w:tcPr>
                <w:p>
                  <w:pPr>
                    <w:spacing w:line="240" w:lineRule="auto"/>
                    <w:jc w:val="center"/>
                    <w:rPr>
                      <w:rFonts w:hint="default" w:ascii="Times New Roman" w:hAnsi="Times New Roman" w:cs="Times New Roman"/>
                      <w:sz w:val="21"/>
                      <w:szCs w:val="21"/>
                    </w:rPr>
                  </w:pPr>
                  <w:r>
                    <w:rPr>
                      <w:rFonts w:hint="eastAsia"/>
                      <w:color w:val="000000" w:themeColor="text1"/>
                      <w:sz w:val="21"/>
                      <w:szCs w:val="21"/>
                      <w:highlight w:val="none"/>
                      <w:lang w:val="en-US" w:eastAsia="zh-CN"/>
                    </w:rPr>
                    <w:t>油缸生产车间</w:t>
                  </w:r>
                  <w:r>
                    <w:rPr>
                      <w:rFonts w:hint="default" w:ascii="Times New Roman" w:hAnsi="Times New Roman" w:cs="Times New Roman"/>
                      <w:sz w:val="21"/>
                      <w:szCs w:val="21"/>
                    </w:rPr>
                    <w:t>焊接烟尘</w:t>
                  </w:r>
                </w:p>
              </w:tc>
              <w:tc>
                <w:tcPr>
                  <w:tcW w:w="2997" w:type="dxa"/>
                  <w:tcBorders>
                    <w:tl2br w:val="nil"/>
                    <w:tr2bl w:val="nil"/>
                  </w:tcBorders>
                  <w:vAlign w:val="center"/>
                </w:tcPr>
                <w:p>
                  <w:pPr>
                    <w:spacing w:line="240" w:lineRule="auto"/>
                    <w:jc w:val="center"/>
                    <w:rPr>
                      <w:rFonts w:hint="eastAsia" w:cs="Times New Roman"/>
                      <w:sz w:val="21"/>
                      <w:szCs w:val="21"/>
                      <w:lang w:val="en-US" w:eastAsia="zh-CN"/>
                    </w:rPr>
                  </w:pPr>
                  <w:r>
                    <w:rPr>
                      <w:rFonts w:hint="eastAsia" w:ascii="Times New Roman" w:hAnsi="Times New Roman" w:cs="Times New Roman"/>
                      <w:sz w:val="21"/>
                      <w:szCs w:val="21"/>
                      <w:lang w:eastAsia="zh-CN"/>
                    </w:rPr>
                    <w:t>设置</w:t>
                  </w:r>
                  <w:r>
                    <w:rPr>
                      <w:rFonts w:hint="eastAsia" w:ascii="Times New Roman" w:hAnsi="Times New Roman" w:cs="Times New Roman"/>
                      <w:sz w:val="21"/>
                      <w:szCs w:val="21"/>
                      <w:lang w:val="en-US" w:eastAsia="zh-CN"/>
                    </w:rPr>
                    <w:t>1套高效滤筒除尘器设备+15m高排气筒</w:t>
                  </w:r>
                  <w:r>
                    <w:rPr>
                      <w:rFonts w:hint="eastAsia" w:cs="Times New Roman"/>
                      <w:sz w:val="21"/>
                      <w:szCs w:val="21"/>
                      <w:lang w:val="en-US" w:eastAsia="zh-CN"/>
                    </w:rPr>
                    <w:t>，风量9000m</w:t>
                  </w:r>
                  <w:r>
                    <w:rPr>
                      <w:rFonts w:hint="eastAsia" w:cs="Times New Roman"/>
                      <w:sz w:val="21"/>
                      <w:szCs w:val="21"/>
                      <w:vertAlign w:val="superscript"/>
                      <w:lang w:val="en-US" w:eastAsia="zh-CN"/>
                    </w:rPr>
                    <w:t>3</w:t>
                  </w:r>
                  <w:r>
                    <w:rPr>
                      <w:rFonts w:hint="eastAsia" w:cs="Times New Roman"/>
                      <w:sz w:val="21"/>
                      <w:szCs w:val="21"/>
                      <w:lang w:val="en-US" w:eastAsia="zh-CN"/>
                    </w:rPr>
                    <w:t>/h</w:t>
                  </w:r>
                </w:p>
              </w:tc>
              <w:tc>
                <w:tcPr>
                  <w:tcW w:w="1170" w:type="dxa"/>
                  <w:vMerge w:val="continue"/>
                  <w:tcBorders>
                    <w:tl2br w:val="nil"/>
                    <w:tr2bl w:val="nil"/>
                  </w:tcBorders>
                  <w:vAlign w:val="center"/>
                </w:tcPr>
                <w:p>
                  <w:pPr>
                    <w:spacing w:line="240" w:lineRule="auto"/>
                    <w:jc w:val="center"/>
                    <w:rPr>
                      <w:rFonts w:hint="default" w:ascii="Times New Roman" w:hAnsi="Times New Roman" w:cs="Times New Roman"/>
                      <w:sz w:val="21"/>
                      <w:szCs w:val="21"/>
                    </w:rPr>
                  </w:pPr>
                </w:p>
              </w:tc>
              <w:tc>
                <w:tcPr>
                  <w:tcW w:w="2030" w:type="dxa"/>
                  <w:vMerge w:val="continue"/>
                  <w:tcBorders>
                    <w:tl2br w:val="nil"/>
                    <w:tr2bl w:val="nil"/>
                  </w:tcBorders>
                  <w:vAlign w:val="center"/>
                </w:tcPr>
                <w:p>
                  <w:pPr>
                    <w:spacing w:line="240" w:lineRule="auto"/>
                    <w:jc w:val="center"/>
                    <w:rPr>
                      <w:rFonts w:hint="default"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57" w:type="dxa"/>
                  <w:bottom w:w="28" w:type="dxa"/>
                  <w:right w:w="57" w:type="dxa"/>
                </w:tblCellMar>
              </w:tblPrEx>
              <w:trPr>
                <w:trHeight w:val="662" w:hRule="atLeast"/>
                <w:jc w:val="center"/>
              </w:trPr>
              <w:tc>
                <w:tcPr>
                  <w:tcW w:w="659" w:type="dxa"/>
                  <w:vMerge w:val="continue"/>
                  <w:tcBorders>
                    <w:tl2br w:val="nil"/>
                    <w:tr2bl w:val="nil"/>
                  </w:tcBorders>
                  <w:vAlign w:val="center"/>
                </w:tcPr>
                <w:p>
                  <w:pPr>
                    <w:spacing w:line="240" w:lineRule="auto"/>
                    <w:jc w:val="center"/>
                    <w:rPr>
                      <w:rFonts w:hint="default" w:ascii="Times New Roman" w:hAnsi="Times New Roman" w:cs="Times New Roman"/>
                      <w:sz w:val="21"/>
                      <w:szCs w:val="21"/>
                    </w:rPr>
                  </w:pPr>
                </w:p>
              </w:tc>
              <w:tc>
                <w:tcPr>
                  <w:tcW w:w="1420" w:type="dxa"/>
                  <w:tcBorders>
                    <w:tl2br w:val="nil"/>
                    <w:tr2bl w:val="nil"/>
                  </w:tcBorders>
                  <w:vAlign w:val="center"/>
                </w:tcPr>
                <w:p>
                  <w:pPr>
                    <w:spacing w:line="240" w:lineRule="auto"/>
                    <w:jc w:val="center"/>
                    <w:rPr>
                      <w:rFonts w:hint="default" w:ascii="Times New Roman" w:hAnsi="Times New Roman" w:cs="Times New Roman"/>
                      <w:sz w:val="21"/>
                      <w:szCs w:val="21"/>
                    </w:rPr>
                  </w:pPr>
                  <w:r>
                    <w:rPr>
                      <w:rFonts w:hint="eastAsia" w:ascii="Times New Roman" w:hAnsi="Times New Roman" w:cs="Times New Roman"/>
                      <w:sz w:val="21"/>
                      <w:szCs w:val="21"/>
                      <w:lang w:eastAsia="zh-CN"/>
                    </w:rPr>
                    <w:t>大修车间</w:t>
                  </w:r>
                  <w:r>
                    <w:rPr>
                      <w:rFonts w:hint="default" w:ascii="Times New Roman" w:hAnsi="Times New Roman" w:cs="Times New Roman"/>
                      <w:sz w:val="21"/>
                      <w:szCs w:val="21"/>
                    </w:rPr>
                    <w:t>焊接烟尘</w:t>
                  </w:r>
                </w:p>
              </w:tc>
              <w:tc>
                <w:tcPr>
                  <w:tcW w:w="2997" w:type="dxa"/>
                  <w:tcBorders>
                    <w:tl2br w:val="nil"/>
                    <w:tr2bl w:val="nil"/>
                  </w:tcBorders>
                  <w:vAlign w:val="center"/>
                </w:tcPr>
                <w:p>
                  <w:pPr>
                    <w:spacing w:line="240" w:lineRule="auto"/>
                    <w:jc w:val="center"/>
                    <w:rPr>
                      <w:rFonts w:hint="eastAsia" w:cs="Times New Roman"/>
                      <w:sz w:val="21"/>
                      <w:szCs w:val="21"/>
                      <w:lang w:val="en-US" w:eastAsia="zh-CN"/>
                    </w:rPr>
                  </w:pPr>
                  <w:r>
                    <w:rPr>
                      <w:rFonts w:hint="eastAsia" w:cs="Times New Roman"/>
                      <w:sz w:val="21"/>
                      <w:szCs w:val="21"/>
                      <w:lang w:val="en-US" w:eastAsia="zh-CN"/>
                    </w:rPr>
                    <w:t>3套</w:t>
                  </w:r>
                  <w:r>
                    <w:rPr>
                      <w:rFonts w:hint="eastAsia" w:ascii="Times New Roman" w:hAnsi="Times New Roman" w:cs="Times New Roman"/>
                      <w:sz w:val="21"/>
                      <w:szCs w:val="21"/>
                      <w:lang w:eastAsia="zh-CN"/>
                    </w:rPr>
                    <w:t>移动式</w:t>
                  </w:r>
                  <w:r>
                    <w:rPr>
                      <w:rFonts w:hint="default" w:ascii="Times New Roman" w:hAnsi="Times New Roman" w:cs="Times New Roman"/>
                      <w:sz w:val="21"/>
                      <w:szCs w:val="21"/>
                    </w:rPr>
                    <w:t>焊接烟尘处理器</w:t>
                  </w:r>
                  <w:r>
                    <w:rPr>
                      <w:rFonts w:hint="eastAsia" w:cs="Times New Roman"/>
                      <w:sz w:val="21"/>
                      <w:szCs w:val="21"/>
                      <w:lang w:eastAsia="zh-CN"/>
                    </w:rPr>
                    <w:t>（</w:t>
                  </w:r>
                  <w:r>
                    <w:rPr>
                      <w:rFonts w:hint="eastAsia" w:cs="Times New Roman"/>
                      <w:sz w:val="21"/>
                      <w:szCs w:val="21"/>
                      <w:lang w:val="en-US" w:eastAsia="zh-CN"/>
                    </w:rPr>
                    <w:t>风量1000m</w:t>
                  </w:r>
                  <w:r>
                    <w:rPr>
                      <w:rFonts w:hint="eastAsia" w:cs="Times New Roman"/>
                      <w:sz w:val="21"/>
                      <w:szCs w:val="21"/>
                      <w:vertAlign w:val="superscript"/>
                      <w:lang w:val="en-US" w:eastAsia="zh-CN"/>
                    </w:rPr>
                    <w:t>3</w:t>
                  </w:r>
                  <w:r>
                    <w:rPr>
                      <w:rFonts w:hint="eastAsia" w:cs="Times New Roman"/>
                      <w:sz w:val="21"/>
                      <w:szCs w:val="21"/>
                      <w:lang w:val="en-US" w:eastAsia="zh-CN"/>
                    </w:rPr>
                    <w:t>/h</w:t>
                  </w:r>
                  <w:r>
                    <w:rPr>
                      <w:rFonts w:hint="eastAsia" w:cs="Times New Roman"/>
                      <w:sz w:val="21"/>
                      <w:szCs w:val="21"/>
                      <w:lang w:eastAsia="zh-CN"/>
                    </w:rPr>
                    <w:t>）</w:t>
                  </w:r>
                  <w:r>
                    <w:rPr>
                      <w:rFonts w:hint="default" w:ascii="Times New Roman" w:hAnsi="Times New Roman" w:cs="Times New Roman"/>
                      <w:sz w:val="21"/>
                      <w:szCs w:val="21"/>
                    </w:rPr>
                    <w:t>收集处理焊接烟尘</w:t>
                  </w:r>
                  <w:r>
                    <w:rPr>
                      <w:rFonts w:hint="default" w:ascii="Times New Roman" w:hAnsi="Times New Roman" w:cs="Times New Roman"/>
                      <w:sz w:val="21"/>
                      <w:szCs w:val="21"/>
                      <w:lang w:eastAsia="zh-CN"/>
                    </w:rPr>
                    <w:t>，焊机位于全封闭车间内</w:t>
                  </w:r>
                </w:p>
              </w:tc>
              <w:tc>
                <w:tcPr>
                  <w:tcW w:w="1170" w:type="dxa"/>
                  <w:vMerge w:val="continue"/>
                  <w:tcBorders>
                    <w:tl2br w:val="nil"/>
                    <w:tr2bl w:val="nil"/>
                  </w:tcBorders>
                  <w:vAlign w:val="center"/>
                </w:tcPr>
                <w:p>
                  <w:pPr>
                    <w:spacing w:line="240" w:lineRule="auto"/>
                    <w:jc w:val="center"/>
                    <w:rPr>
                      <w:rFonts w:hint="default" w:ascii="Times New Roman" w:hAnsi="Times New Roman" w:cs="Times New Roman"/>
                      <w:sz w:val="21"/>
                      <w:szCs w:val="21"/>
                    </w:rPr>
                  </w:pPr>
                </w:p>
              </w:tc>
              <w:tc>
                <w:tcPr>
                  <w:tcW w:w="2030" w:type="dxa"/>
                  <w:vMerge w:val="continue"/>
                  <w:tcBorders>
                    <w:tl2br w:val="nil"/>
                    <w:tr2bl w:val="nil"/>
                  </w:tcBorders>
                  <w:vAlign w:val="center"/>
                </w:tcPr>
                <w:p>
                  <w:pPr>
                    <w:spacing w:line="240" w:lineRule="auto"/>
                    <w:jc w:val="center"/>
                    <w:rPr>
                      <w:rFonts w:hint="default" w:ascii="Times New Roman" w:hAnsi="Times New Roman" w:cs="Times New Roman"/>
                      <w:sz w:val="21"/>
                      <w:szCs w:val="21"/>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57" w:type="dxa"/>
                  <w:bottom w:w="28" w:type="dxa"/>
                  <w:right w:w="57" w:type="dxa"/>
                </w:tblCellMar>
              </w:tblPrEx>
              <w:trPr>
                <w:cantSplit/>
                <w:trHeight w:val="949" w:hRule="atLeast"/>
                <w:jc w:val="center"/>
              </w:trPr>
              <w:tc>
                <w:tcPr>
                  <w:tcW w:w="659" w:type="dxa"/>
                  <w:vMerge w:val="restart"/>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固废</w:t>
                  </w:r>
                </w:p>
              </w:tc>
              <w:tc>
                <w:tcPr>
                  <w:tcW w:w="1420" w:type="dxa"/>
                  <w:tcBorders>
                    <w:tl2br w:val="nil"/>
                    <w:tr2bl w:val="nil"/>
                  </w:tcBorders>
                  <w:vAlign w:val="center"/>
                </w:tcPr>
                <w:p>
                  <w:pPr>
                    <w:spacing w:line="240" w:lineRule="auto"/>
                    <w:jc w:val="center"/>
                    <w:rPr>
                      <w:rFonts w:hint="eastAsia" w:ascii="Times New Roman" w:hAnsi="Times New Roman" w:eastAsia="宋体" w:cs="Times New Roman"/>
                      <w:sz w:val="21"/>
                      <w:szCs w:val="21"/>
                      <w:lang w:eastAsia="zh-CN"/>
                    </w:rPr>
                  </w:pPr>
                  <w:r>
                    <w:rPr>
                      <w:rFonts w:hint="eastAsia" w:cs="Times New Roman"/>
                      <w:sz w:val="21"/>
                      <w:szCs w:val="21"/>
                      <w:lang w:eastAsia="zh-CN"/>
                    </w:rPr>
                    <w:t>危废</w:t>
                  </w:r>
                </w:p>
              </w:tc>
              <w:tc>
                <w:tcPr>
                  <w:tcW w:w="2997" w:type="dxa"/>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设立危废暂存间</w:t>
                  </w:r>
                  <w:r>
                    <w:rPr>
                      <w:rFonts w:hint="eastAsia" w:cs="Times New Roman"/>
                      <w:sz w:val="21"/>
                      <w:szCs w:val="21"/>
                      <w:lang w:val="en-US" w:eastAsia="zh-CN"/>
                    </w:rPr>
                    <w:t>2座，面积2*48</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，地面采取防渗措施，内设密闭容器。</w:t>
                  </w:r>
                </w:p>
              </w:tc>
              <w:tc>
                <w:tcPr>
                  <w:tcW w:w="1170" w:type="dxa"/>
                  <w:tcBorders>
                    <w:tl2br w:val="nil"/>
                    <w:tr2bl w:val="nil"/>
                  </w:tcBorders>
                  <w:vAlign w:val="center"/>
                </w:tcPr>
                <w:p>
                  <w:pPr>
                    <w:spacing w:line="240" w:lineRule="auto"/>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合理处置</w:t>
                  </w:r>
                </w:p>
              </w:tc>
              <w:tc>
                <w:tcPr>
                  <w:tcW w:w="2030" w:type="dxa"/>
                  <w:tcBorders>
                    <w:tl2br w:val="nil"/>
                    <w:tr2bl w:val="nil"/>
                  </w:tcBorders>
                  <w:vAlign w:val="center"/>
                </w:tcPr>
                <w:p>
                  <w:pPr>
                    <w:spacing w:line="240" w:lineRule="auto"/>
                    <w:jc w:val="center"/>
                    <w:rPr>
                      <w:rFonts w:hint="default" w:ascii="Times New Roman" w:hAnsi="Times New Roman" w:cs="Times New Roman"/>
                      <w:sz w:val="21"/>
                      <w:szCs w:val="21"/>
                    </w:rPr>
                  </w:pPr>
                  <w:r>
                    <w:rPr>
                      <w:rFonts w:hint="eastAsia" w:ascii="Times New Roman" w:hAnsi="Times New Roman" w:cs="Times New Roman"/>
                      <w:sz w:val="21"/>
                      <w:szCs w:val="21"/>
                    </w:rPr>
                    <w:t>危险固废执行《危险废物贮存污染物标准》</w:t>
                  </w:r>
                  <w:r>
                    <w:rPr>
                      <w:rFonts w:hint="default" w:ascii="Times New Roman" w:hAnsi="Times New Roman" w:cs="Times New Roman"/>
                      <w:sz w:val="21"/>
                      <w:szCs w:val="21"/>
                    </w:rPr>
                    <w:t>（GB 18</w:t>
                  </w:r>
                  <w:r>
                    <w:rPr>
                      <w:rFonts w:hint="eastAsia" w:ascii="Times New Roman" w:hAnsi="Times New Roman" w:cs="Times New Roman"/>
                      <w:sz w:val="21"/>
                      <w:szCs w:val="21"/>
                    </w:rPr>
                    <w:t>597</w:t>
                  </w:r>
                  <w:r>
                    <w:rPr>
                      <w:rFonts w:hint="default" w:ascii="Times New Roman" w:hAnsi="Times New Roman" w:cs="Times New Roman"/>
                      <w:sz w:val="21"/>
                      <w:szCs w:val="21"/>
                    </w:rPr>
                    <w:t>-2001）及其修改单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57" w:type="dxa"/>
                  <w:bottom w:w="28" w:type="dxa"/>
                  <w:right w:w="57" w:type="dxa"/>
                </w:tblCellMar>
              </w:tblPrEx>
              <w:trPr>
                <w:cantSplit/>
                <w:trHeight w:val="638" w:hRule="atLeast"/>
                <w:jc w:val="center"/>
              </w:trPr>
              <w:tc>
                <w:tcPr>
                  <w:tcW w:w="659" w:type="dxa"/>
                  <w:vMerge w:val="continue"/>
                  <w:tcBorders>
                    <w:tl2br w:val="nil"/>
                    <w:tr2bl w:val="nil"/>
                  </w:tcBorders>
                  <w:vAlign w:val="center"/>
                </w:tcPr>
                <w:p>
                  <w:pPr>
                    <w:spacing w:line="240" w:lineRule="auto"/>
                    <w:jc w:val="center"/>
                    <w:rPr>
                      <w:rFonts w:hint="default" w:ascii="Times New Roman" w:hAnsi="Times New Roman" w:cs="Times New Roman"/>
                      <w:sz w:val="21"/>
                      <w:szCs w:val="21"/>
                    </w:rPr>
                  </w:pPr>
                </w:p>
              </w:tc>
              <w:tc>
                <w:tcPr>
                  <w:tcW w:w="1420" w:type="dxa"/>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一般固废</w:t>
                  </w:r>
                </w:p>
              </w:tc>
              <w:tc>
                <w:tcPr>
                  <w:tcW w:w="2997" w:type="dxa"/>
                  <w:tcBorders>
                    <w:tl2br w:val="nil"/>
                    <w:tr2bl w:val="nil"/>
                  </w:tcBorders>
                  <w:vAlign w:val="center"/>
                </w:tcPr>
                <w:p>
                  <w:pPr>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设立固废暂存间</w:t>
                  </w:r>
                  <w:r>
                    <w:rPr>
                      <w:rFonts w:hint="eastAsia" w:cs="Times New Roman"/>
                      <w:sz w:val="21"/>
                      <w:szCs w:val="21"/>
                      <w:lang w:val="en-US" w:eastAsia="zh-CN"/>
                    </w:rPr>
                    <w:t>3</w:t>
                  </w:r>
                  <w:r>
                    <w:rPr>
                      <w:rFonts w:hint="default" w:ascii="Times New Roman" w:hAnsi="Times New Roman" w:cs="Times New Roman"/>
                      <w:sz w:val="21"/>
                      <w:szCs w:val="21"/>
                    </w:rPr>
                    <w:t>0m</w:t>
                  </w:r>
                  <w:r>
                    <w:rPr>
                      <w:rFonts w:hint="default" w:ascii="Times New Roman" w:hAnsi="Times New Roman" w:cs="Times New Roman"/>
                      <w:sz w:val="21"/>
                      <w:szCs w:val="21"/>
                      <w:vertAlign w:val="superscript"/>
                    </w:rPr>
                    <w:t>2</w:t>
                  </w:r>
                </w:p>
              </w:tc>
              <w:tc>
                <w:tcPr>
                  <w:tcW w:w="1170" w:type="dxa"/>
                  <w:tcBorders>
                    <w:tl2br w:val="nil"/>
                    <w:tr2bl w:val="nil"/>
                  </w:tcBorders>
                  <w:vAlign w:val="center"/>
                </w:tcPr>
                <w:p>
                  <w:pPr>
                    <w:spacing w:line="240" w:lineRule="auto"/>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合理处置</w:t>
                  </w:r>
                </w:p>
              </w:tc>
              <w:tc>
                <w:tcPr>
                  <w:tcW w:w="2030" w:type="dxa"/>
                  <w:vMerge w:val="restart"/>
                  <w:tcBorders>
                    <w:tl2br w:val="nil"/>
                    <w:tr2bl w:val="nil"/>
                  </w:tcBorders>
                  <w:vAlign w:val="center"/>
                </w:tcPr>
                <w:p>
                  <w:pPr>
                    <w:spacing w:line="240" w:lineRule="auto"/>
                    <w:jc w:val="center"/>
                    <w:rPr>
                      <w:rFonts w:hint="default" w:ascii="Times New Roman" w:hAnsi="Times New Roman" w:cs="Times New Roman"/>
                      <w:sz w:val="21"/>
                      <w:szCs w:val="21"/>
                    </w:rPr>
                  </w:pPr>
                  <w:r>
                    <w:rPr>
                      <w:rFonts w:hint="eastAsia" w:ascii="Times New Roman" w:hAnsi="宋体" w:eastAsia="宋体" w:cs="Times New Roman"/>
                      <w:bCs/>
                      <w:kern w:val="2"/>
                      <w:sz w:val="21"/>
                      <w:szCs w:val="24"/>
                      <w:lang w:val="en-US" w:eastAsia="zh-CN" w:bidi="ar"/>
                    </w:rPr>
                    <w:t>《一般工业固体废物贮存、处置场污染控制标准》（</w:t>
                  </w:r>
                  <w:r>
                    <w:rPr>
                      <w:rFonts w:hint="default" w:ascii="Times New Roman" w:hAnsi="Times New Roman" w:eastAsia="宋体" w:cs="Times New Roman"/>
                      <w:bCs/>
                      <w:kern w:val="2"/>
                      <w:sz w:val="21"/>
                      <w:szCs w:val="24"/>
                      <w:lang w:val="en-US" w:eastAsia="zh-CN" w:bidi="ar"/>
                    </w:rPr>
                    <w:t>GB18597-2001</w:t>
                  </w:r>
                  <w:r>
                    <w:rPr>
                      <w:rFonts w:hint="eastAsia" w:ascii="Times New Roman" w:hAnsi="宋体" w:eastAsia="宋体" w:cs="Times New Roman"/>
                      <w:bCs/>
                      <w:kern w:val="2"/>
                      <w:sz w:val="21"/>
                      <w:szCs w:val="24"/>
                      <w:lang w:val="en-US" w:eastAsia="zh-CN" w:bidi="ar"/>
                    </w:rPr>
                    <w:t>）及其修改单</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28" w:type="dxa"/>
                  <w:left w:w="57" w:type="dxa"/>
                  <w:bottom w:w="28" w:type="dxa"/>
                  <w:right w:w="57" w:type="dxa"/>
                </w:tblCellMar>
              </w:tblPrEx>
              <w:trPr>
                <w:cantSplit/>
                <w:trHeight w:val="297" w:hRule="atLeast"/>
                <w:jc w:val="center"/>
              </w:trPr>
              <w:tc>
                <w:tcPr>
                  <w:tcW w:w="659" w:type="dxa"/>
                  <w:vMerge w:val="continue"/>
                  <w:tcBorders>
                    <w:tl2br w:val="nil"/>
                    <w:tr2bl w:val="nil"/>
                  </w:tcBorders>
                  <w:vAlign w:val="center"/>
                </w:tcPr>
                <w:p>
                  <w:pPr>
                    <w:spacing w:line="240" w:lineRule="auto"/>
                    <w:jc w:val="center"/>
                    <w:rPr>
                      <w:rFonts w:hint="default" w:ascii="Times New Roman" w:hAnsi="Times New Roman" w:cs="Times New Roman"/>
                      <w:sz w:val="21"/>
                      <w:szCs w:val="21"/>
                    </w:rPr>
                  </w:pPr>
                </w:p>
              </w:tc>
              <w:tc>
                <w:tcPr>
                  <w:tcW w:w="1420" w:type="dxa"/>
                  <w:tcBorders>
                    <w:tl2br w:val="nil"/>
                    <w:tr2bl w:val="nil"/>
                  </w:tcBorders>
                  <w:vAlign w:val="center"/>
                </w:tcPr>
                <w:p>
                  <w:pPr>
                    <w:widowControl/>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生活垃圾</w:t>
                  </w:r>
                </w:p>
              </w:tc>
              <w:tc>
                <w:tcPr>
                  <w:tcW w:w="2997" w:type="dxa"/>
                  <w:tcBorders>
                    <w:tl2br w:val="nil"/>
                    <w:tr2bl w:val="nil"/>
                  </w:tcBorders>
                  <w:vAlign w:val="center"/>
                </w:tcPr>
                <w:p>
                  <w:pPr>
                    <w:widowControl/>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rPr>
                    <w:t>垃圾箱</w:t>
                  </w:r>
                  <w:r>
                    <w:rPr>
                      <w:rFonts w:hint="eastAsia" w:ascii="Times New Roman" w:hAnsi="Times New Roman" w:cs="Times New Roman"/>
                      <w:sz w:val="21"/>
                      <w:szCs w:val="21"/>
                      <w:lang w:eastAsia="zh-CN"/>
                    </w:rPr>
                    <w:t>若干，生活垃圾暂存间</w:t>
                  </w:r>
                  <w:r>
                    <w:rPr>
                      <w:rFonts w:hint="eastAsia" w:ascii="Times New Roman" w:hAnsi="Times New Roman" w:cs="Times New Roman"/>
                      <w:sz w:val="21"/>
                      <w:szCs w:val="21"/>
                      <w:lang w:val="en-US" w:eastAsia="zh-CN"/>
                    </w:rPr>
                    <w:t>1座</w:t>
                  </w:r>
                  <w:r>
                    <w:rPr>
                      <w:rFonts w:hint="eastAsia" w:cs="Times New Roman"/>
                      <w:sz w:val="21"/>
                      <w:szCs w:val="21"/>
                      <w:lang w:val="en-US" w:eastAsia="zh-CN"/>
                    </w:rPr>
                    <w:t>，面积30</w:t>
                  </w:r>
                  <w:r>
                    <w:rPr>
                      <w:rFonts w:hint="default" w:ascii="Times New Roman" w:hAnsi="Times New Roman" w:cs="Times New Roman"/>
                      <w:sz w:val="21"/>
                      <w:szCs w:val="21"/>
                    </w:rPr>
                    <w:t>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，集中收集，由环卫部门处理</w:t>
                  </w:r>
                </w:p>
              </w:tc>
              <w:tc>
                <w:tcPr>
                  <w:tcW w:w="1170" w:type="dxa"/>
                  <w:tcBorders>
                    <w:tl2br w:val="nil"/>
                    <w:tr2bl w:val="nil"/>
                  </w:tcBorders>
                  <w:vAlign w:val="center"/>
                </w:tcPr>
                <w:p>
                  <w:pPr>
                    <w:spacing w:line="240" w:lineRule="auto"/>
                    <w:jc w:val="center"/>
                    <w:rPr>
                      <w:rFonts w:hint="default" w:ascii="Times New Roman" w:hAnsi="Times New Roman" w:cs="Times New Roman"/>
                      <w:sz w:val="21"/>
                      <w:szCs w:val="21"/>
                      <w:lang w:eastAsia="zh-CN"/>
                    </w:rPr>
                  </w:pPr>
                  <w:r>
                    <w:rPr>
                      <w:rFonts w:hint="default" w:ascii="Times New Roman" w:hAnsi="Times New Roman" w:cs="Times New Roman"/>
                      <w:sz w:val="21"/>
                      <w:szCs w:val="21"/>
                      <w:lang w:eastAsia="zh-CN"/>
                    </w:rPr>
                    <w:t>合理处置</w:t>
                  </w:r>
                </w:p>
              </w:tc>
              <w:tc>
                <w:tcPr>
                  <w:tcW w:w="2030" w:type="dxa"/>
                  <w:vMerge w:val="continue"/>
                  <w:tcBorders>
                    <w:tl2br w:val="nil"/>
                    <w:tr2bl w:val="nil"/>
                  </w:tcBorders>
                  <w:vAlign w:val="center"/>
                </w:tcPr>
                <w:p>
                  <w:pPr>
                    <w:spacing w:line="240" w:lineRule="auto"/>
                    <w:jc w:val="center"/>
                    <w:rPr>
                      <w:rFonts w:hint="default" w:ascii="Times New Roman" w:hAnsi="Times New Roman" w:cs="Times New Roman"/>
                      <w:sz w:val="21"/>
                      <w:szCs w:val="21"/>
                    </w:rPr>
                  </w:pPr>
                </w:p>
              </w:tc>
            </w:tr>
          </w:tbl>
          <w:p>
            <w:pPr>
              <w:pStyle w:val="4"/>
            </w:pPr>
          </w:p>
          <w:p>
            <w:pPr>
              <w:bidi w:val="0"/>
              <w:rPr>
                <w:rFonts w:hint="default" w:ascii="Times New Roman" w:hAnsi="Times New Roman" w:cs="Times New Roman"/>
                <w:lang w:val="en-US" w:eastAsia="zh-CN"/>
              </w:rPr>
            </w:pPr>
          </w:p>
          <w:p>
            <w:pPr>
              <w:bidi w:val="0"/>
              <w:rPr>
                <w:rFonts w:hint="default" w:ascii="Times New Roman" w:hAnsi="Times New Roman" w:cs="Times New Roman"/>
                <w:lang w:val="en-US" w:eastAsia="zh-CN"/>
              </w:rPr>
            </w:pPr>
          </w:p>
          <w:p>
            <w:pPr>
              <w:bidi w:val="0"/>
              <w:rPr>
                <w:rFonts w:hint="default" w:ascii="Times New Roman" w:hAnsi="Times New Roman" w:cs="Times New Roman"/>
                <w:lang w:val="en-US" w:eastAsia="zh-CN"/>
              </w:rPr>
            </w:pPr>
          </w:p>
          <w:p>
            <w:pPr>
              <w:tabs>
                <w:tab w:val="left" w:pos="1251"/>
              </w:tabs>
              <w:bidi w:val="0"/>
              <w:jc w:val="left"/>
              <w:rPr>
                <w:rFonts w:hint="default" w:ascii="Times New Roman" w:hAnsi="Times New Roman" w:cs="Times New Roman"/>
                <w:lang w:val="en-US" w:eastAsia="zh-CN"/>
              </w:rPr>
            </w:pPr>
          </w:p>
        </w:tc>
      </w:tr>
    </w:tbl>
    <w:p>
      <w:pPr>
        <w:widowControl/>
        <w:spacing w:line="520" w:lineRule="exact"/>
        <w:rPr>
          <w:b/>
          <w:bCs/>
          <w:kern w:val="0"/>
          <w:sz w:val="28"/>
          <w:szCs w:val="28"/>
        </w:rPr>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widowControl/>
        <w:spacing w:line="520" w:lineRule="exact"/>
        <w:rPr>
          <w:b/>
          <w:bCs/>
          <w:kern w:val="0"/>
          <w:sz w:val="28"/>
          <w:szCs w:val="28"/>
        </w:rPr>
      </w:pPr>
      <w:r>
        <w:rPr>
          <w:b/>
          <w:bCs/>
          <w:kern w:val="0"/>
          <w:sz w:val="28"/>
          <w:szCs w:val="28"/>
        </w:rPr>
        <w:t>建设项目拟采取的防治措施及预期治理效果</w:t>
      </w:r>
    </w:p>
    <w:tbl>
      <w:tblPr>
        <w:tblStyle w:val="20"/>
        <w:tblW w:w="840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51" w:type="dxa"/>
          <w:bottom w:w="0" w:type="dxa"/>
          <w:right w:w="51" w:type="dxa"/>
        </w:tblCellMar>
      </w:tblPr>
      <w:tblGrid>
        <w:gridCol w:w="1128"/>
        <w:gridCol w:w="1172"/>
        <w:gridCol w:w="1627"/>
        <w:gridCol w:w="2670"/>
        <w:gridCol w:w="181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c>
          <w:tcPr>
            <w:tcW w:w="1128" w:type="dxa"/>
            <w:tcBorders>
              <w:tl2br w:val="single" w:color="auto" w:sz="6" w:space="0"/>
            </w:tcBorders>
            <w:vAlign w:val="center"/>
          </w:tcPr>
          <w:p>
            <w:pPr>
              <w:keepNext w:val="0"/>
              <w:keepLines w:val="0"/>
              <w:pageBreakBefore w:val="0"/>
              <w:widowControl w:val="0"/>
              <w:kinsoku/>
              <w:wordWrap/>
              <w:overflowPunct/>
              <w:topLinePunct w:val="0"/>
              <w:autoSpaceDE/>
              <w:autoSpaceDN/>
              <w:bidi w:val="0"/>
              <w:adjustRightInd/>
              <w:snapToGrid/>
              <w:spacing w:line="240" w:lineRule="auto"/>
              <w:jc w:val="right"/>
              <w:textAlignment w:val="auto"/>
              <w:rPr>
                <w:sz w:val="24"/>
              </w:rPr>
            </w:pPr>
            <w:r>
              <w:rPr>
                <w:sz w:val="24"/>
              </w:rPr>
              <w:t>内容</w:t>
            </w:r>
          </w:p>
          <w:p>
            <w:pPr>
              <w:keepNext w:val="0"/>
              <w:keepLines w:val="0"/>
              <w:pageBreakBefore w:val="0"/>
              <w:widowControl w:val="0"/>
              <w:kinsoku/>
              <w:wordWrap/>
              <w:overflowPunct/>
              <w:topLinePunct w:val="0"/>
              <w:autoSpaceDE/>
              <w:autoSpaceDN/>
              <w:bidi w:val="0"/>
              <w:adjustRightInd/>
              <w:snapToGrid/>
              <w:spacing w:line="240" w:lineRule="auto"/>
              <w:textAlignment w:val="auto"/>
              <w:rPr>
                <w:sz w:val="24"/>
              </w:rPr>
            </w:pPr>
            <w:r>
              <w:rPr>
                <w:sz w:val="24"/>
              </w:rPr>
              <w:t>类型</w:t>
            </w:r>
          </w:p>
        </w:tc>
        <w:tc>
          <w:tcPr>
            <w:tcW w:w="1172"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4"/>
              </w:rPr>
            </w:pPr>
            <w:r>
              <w:rPr>
                <w:sz w:val="24"/>
              </w:rPr>
              <w:t>排放源</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4"/>
              </w:rPr>
            </w:pPr>
            <w:r>
              <w:rPr>
                <w:sz w:val="24"/>
              </w:rPr>
              <w:t>(编号)</w:t>
            </w:r>
          </w:p>
        </w:tc>
        <w:tc>
          <w:tcPr>
            <w:tcW w:w="1627"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4"/>
              </w:rPr>
            </w:pPr>
            <w:r>
              <w:rPr>
                <w:sz w:val="24"/>
              </w:rPr>
              <w:t>污染物</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4"/>
              </w:rPr>
            </w:pPr>
            <w:r>
              <w:rPr>
                <w:sz w:val="24"/>
              </w:rPr>
              <w:t>名称</w:t>
            </w:r>
          </w:p>
        </w:tc>
        <w:tc>
          <w:tcPr>
            <w:tcW w:w="267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4"/>
              </w:rPr>
            </w:pPr>
            <w:r>
              <w:rPr>
                <w:sz w:val="24"/>
              </w:rPr>
              <w:t>防治措施</w:t>
            </w:r>
          </w:p>
        </w:tc>
        <w:tc>
          <w:tcPr>
            <w:tcW w:w="1811"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sz w:val="24"/>
              </w:rPr>
            </w:pPr>
            <w:r>
              <w:rPr>
                <w:sz w:val="24"/>
              </w:rPr>
              <w:t>预期治理效果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779" w:hRule="atLeast"/>
        </w:trPr>
        <w:tc>
          <w:tcPr>
            <w:tcW w:w="1128" w:type="dxa"/>
            <w:vMerge w:val="restart"/>
            <w:vAlign w:val="center"/>
          </w:tcPr>
          <w:p>
            <w:pPr>
              <w:spacing w:line="400" w:lineRule="exact"/>
              <w:jc w:val="center"/>
              <w:rPr>
                <w:sz w:val="24"/>
              </w:rPr>
            </w:pPr>
            <w:r>
              <w:rPr>
                <w:sz w:val="24"/>
              </w:rPr>
              <w:t>大气</w:t>
            </w:r>
          </w:p>
          <w:p>
            <w:pPr>
              <w:spacing w:line="400" w:lineRule="exact"/>
              <w:rPr>
                <w:sz w:val="24"/>
              </w:rPr>
            </w:pPr>
            <w:r>
              <w:rPr>
                <w:rFonts w:hint="eastAsia"/>
                <w:sz w:val="24"/>
              </w:rPr>
              <w:t xml:space="preserve"> </w:t>
            </w:r>
            <w:r>
              <w:rPr>
                <w:sz w:val="24"/>
              </w:rPr>
              <w:t>污染物</w:t>
            </w:r>
          </w:p>
        </w:tc>
        <w:tc>
          <w:tcPr>
            <w:tcW w:w="1172" w:type="dxa"/>
            <w:vAlign w:val="center"/>
          </w:tcPr>
          <w:p>
            <w:pPr>
              <w:spacing w:line="360" w:lineRule="exact"/>
              <w:jc w:val="center"/>
              <w:rPr>
                <w:sz w:val="21"/>
                <w:szCs w:val="21"/>
              </w:rPr>
            </w:pPr>
            <w:r>
              <w:rPr>
                <w:rFonts w:hint="eastAsia"/>
                <w:color w:val="000000" w:themeColor="text1"/>
                <w:sz w:val="21"/>
                <w:szCs w:val="21"/>
                <w:highlight w:val="none"/>
                <w:lang w:val="en-US" w:eastAsia="zh-CN"/>
              </w:rPr>
              <w:t>准备车间</w:t>
            </w:r>
          </w:p>
        </w:tc>
        <w:tc>
          <w:tcPr>
            <w:tcW w:w="1627" w:type="dxa"/>
            <w:vAlign w:val="center"/>
          </w:tcPr>
          <w:p>
            <w:pPr>
              <w:spacing w:line="360" w:lineRule="exact"/>
              <w:jc w:val="center"/>
              <w:rPr>
                <w:rFonts w:hint="eastAsia" w:eastAsia="宋体"/>
                <w:sz w:val="21"/>
                <w:szCs w:val="21"/>
                <w:lang w:eastAsia="zh-CN"/>
              </w:rPr>
            </w:pPr>
            <w:r>
              <w:rPr>
                <w:rFonts w:hint="eastAsia"/>
                <w:sz w:val="21"/>
                <w:szCs w:val="21"/>
                <w:lang w:eastAsia="zh-CN"/>
              </w:rPr>
              <w:t>颗粒物</w:t>
            </w:r>
          </w:p>
        </w:tc>
        <w:tc>
          <w:tcPr>
            <w:tcW w:w="2670" w:type="dxa"/>
            <w:vAlign w:val="center"/>
          </w:tcPr>
          <w:p>
            <w:pPr>
              <w:spacing w:line="240" w:lineRule="auto"/>
              <w:jc w:val="center"/>
              <w:rPr>
                <w:sz w:val="21"/>
                <w:szCs w:val="21"/>
              </w:rPr>
            </w:pPr>
            <w:r>
              <w:rPr>
                <w:rFonts w:hint="eastAsia" w:ascii="Times New Roman" w:hAnsi="Times New Roman" w:cs="Times New Roman"/>
                <w:sz w:val="21"/>
                <w:szCs w:val="21"/>
                <w:lang w:eastAsia="zh-CN"/>
              </w:rPr>
              <w:t>设置</w:t>
            </w:r>
            <w:r>
              <w:rPr>
                <w:rFonts w:hint="eastAsia" w:ascii="Times New Roman" w:hAnsi="Times New Roman" w:cs="Times New Roman"/>
                <w:sz w:val="21"/>
                <w:szCs w:val="21"/>
                <w:lang w:val="en-US" w:eastAsia="zh-CN"/>
              </w:rPr>
              <w:t>1套中央高效滤筒除尘器系统+15m高排气筒</w:t>
            </w:r>
          </w:p>
        </w:tc>
        <w:tc>
          <w:tcPr>
            <w:tcW w:w="1811" w:type="dxa"/>
            <w:vAlign w:val="center"/>
          </w:tcPr>
          <w:p>
            <w:pPr>
              <w:spacing w:line="360" w:lineRule="exact"/>
              <w:jc w:val="center"/>
              <w:rPr>
                <w:sz w:val="21"/>
                <w:szCs w:val="21"/>
              </w:rPr>
            </w:pPr>
            <w:r>
              <w:rPr>
                <w:rFonts w:hint="eastAsia"/>
                <w:sz w:val="21"/>
                <w:szCs w:val="21"/>
              </w:rPr>
              <w:t>达标排放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779" w:hRule="atLeast"/>
        </w:trPr>
        <w:tc>
          <w:tcPr>
            <w:tcW w:w="1128" w:type="dxa"/>
            <w:vMerge w:val="continue"/>
            <w:vAlign w:val="center"/>
          </w:tcPr>
          <w:p>
            <w:pPr>
              <w:spacing w:line="400" w:lineRule="exact"/>
              <w:rPr>
                <w:rFonts w:hint="eastAsia"/>
                <w:sz w:val="24"/>
              </w:rPr>
            </w:pPr>
          </w:p>
        </w:tc>
        <w:tc>
          <w:tcPr>
            <w:tcW w:w="1172" w:type="dxa"/>
            <w:vAlign w:val="center"/>
          </w:tcPr>
          <w:p>
            <w:pPr>
              <w:spacing w:line="360" w:lineRule="exact"/>
              <w:jc w:val="center"/>
              <w:rPr>
                <w:rFonts w:hint="eastAsia"/>
                <w:sz w:val="21"/>
                <w:szCs w:val="21"/>
              </w:rPr>
            </w:pPr>
            <w:r>
              <w:rPr>
                <w:rFonts w:hint="eastAsia"/>
                <w:color w:val="000000" w:themeColor="text1"/>
                <w:sz w:val="21"/>
                <w:szCs w:val="21"/>
                <w:highlight w:val="none"/>
                <w:lang w:val="en-US" w:eastAsia="zh-CN"/>
              </w:rPr>
              <w:t>铆焊车间</w:t>
            </w:r>
          </w:p>
        </w:tc>
        <w:tc>
          <w:tcPr>
            <w:tcW w:w="1627" w:type="dxa"/>
            <w:vAlign w:val="center"/>
          </w:tcPr>
          <w:p>
            <w:pPr>
              <w:spacing w:line="360" w:lineRule="exact"/>
              <w:jc w:val="center"/>
              <w:rPr>
                <w:rFonts w:hint="eastAsia"/>
                <w:sz w:val="21"/>
                <w:szCs w:val="21"/>
                <w:lang w:eastAsia="zh-CN"/>
              </w:rPr>
            </w:pPr>
            <w:r>
              <w:rPr>
                <w:rFonts w:hint="eastAsia"/>
                <w:sz w:val="21"/>
                <w:szCs w:val="21"/>
                <w:lang w:eastAsia="zh-CN"/>
              </w:rPr>
              <w:t>颗粒物</w:t>
            </w:r>
          </w:p>
        </w:tc>
        <w:tc>
          <w:tcPr>
            <w:tcW w:w="2670" w:type="dxa"/>
            <w:vAlign w:val="center"/>
          </w:tcPr>
          <w:p>
            <w:pPr>
              <w:spacing w:line="240" w:lineRule="auto"/>
              <w:jc w:val="center"/>
              <w:rPr>
                <w:rFonts w:hint="eastAsia"/>
                <w:snapToGrid w:val="0"/>
                <w:kern w:val="0"/>
                <w:sz w:val="21"/>
                <w:szCs w:val="21"/>
                <w:lang w:val="en-US" w:eastAsia="zh-CN"/>
              </w:rPr>
            </w:pPr>
            <w:r>
              <w:rPr>
                <w:rFonts w:hint="eastAsia" w:ascii="Times New Roman" w:hAnsi="Times New Roman" w:cs="Times New Roman"/>
                <w:sz w:val="21"/>
                <w:szCs w:val="21"/>
                <w:lang w:eastAsia="zh-CN"/>
              </w:rPr>
              <w:t>设置</w:t>
            </w:r>
            <w:r>
              <w:rPr>
                <w:rFonts w:hint="eastAsia" w:ascii="Times New Roman" w:hAnsi="Times New Roman" w:cs="Times New Roman"/>
                <w:sz w:val="21"/>
                <w:szCs w:val="21"/>
                <w:lang w:val="en-US" w:eastAsia="zh-CN"/>
              </w:rPr>
              <w:t>1套中央高效滤筒除尘器系统+15m高排气筒</w:t>
            </w:r>
          </w:p>
        </w:tc>
        <w:tc>
          <w:tcPr>
            <w:tcW w:w="1811" w:type="dxa"/>
            <w:vAlign w:val="center"/>
          </w:tcPr>
          <w:p>
            <w:pPr>
              <w:spacing w:line="360" w:lineRule="exact"/>
              <w:jc w:val="center"/>
              <w:rPr>
                <w:rFonts w:hint="eastAsia"/>
                <w:sz w:val="21"/>
                <w:szCs w:val="21"/>
              </w:rPr>
            </w:pPr>
            <w:r>
              <w:rPr>
                <w:rFonts w:hint="eastAsia"/>
                <w:sz w:val="21"/>
                <w:szCs w:val="21"/>
              </w:rPr>
              <w:t>达标排放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779" w:hRule="atLeast"/>
        </w:trPr>
        <w:tc>
          <w:tcPr>
            <w:tcW w:w="1128" w:type="dxa"/>
            <w:vMerge w:val="continue"/>
            <w:vAlign w:val="center"/>
          </w:tcPr>
          <w:p>
            <w:pPr>
              <w:spacing w:line="400" w:lineRule="exact"/>
              <w:rPr>
                <w:rFonts w:hint="eastAsia"/>
                <w:sz w:val="24"/>
              </w:rPr>
            </w:pPr>
          </w:p>
        </w:tc>
        <w:tc>
          <w:tcPr>
            <w:tcW w:w="1172" w:type="dxa"/>
            <w:vAlign w:val="center"/>
          </w:tcPr>
          <w:p>
            <w:pPr>
              <w:spacing w:line="360" w:lineRule="exact"/>
              <w:jc w:val="center"/>
              <w:rPr>
                <w:rFonts w:hint="eastAsia"/>
                <w:sz w:val="21"/>
                <w:szCs w:val="21"/>
              </w:rPr>
            </w:pPr>
            <w:r>
              <w:rPr>
                <w:rFonts w:hint="eastAsia"/>
                <w:color w:val="000000" w:themeColor="text1"/>
                <w:sz w:val="21"/>
                <w:szCs w:val="21"/>
                <w:highlight w:val="none"/>
                <w:lang w:val="en-US" w:eastAsia="zh-CN"/>
              </w:rPr>
              <w:t>油缸生产车间</w:t>
            </w:r>
          </w:p>
        </w:tc>
        <w:tc>
          <w:tcPr>
            <w:tcW w:w="1627" w:type="dxa"/>
            <w:vAlign w:val="center"/>
          </w:tcPr>
          <w:p>
            <w:pPr>
              <w:spacing w:line="360" w:lineRule="exact"/>
              <w:jc w:val="center"/>
              <w:rPr>
                <w:rFonts w:hint="eastAsia"/>
                <w:sz w:val="21"/>
                <w:szCs w:val="21"/>
                <w:lang w:eastAsia="zh-CN"/>
              </w:rPr>
            </w:pPr>
            <w:r>
              <w:rPr>
                <w:rFonts w:hint="eastAsia"/>
                <w:sz w:val="21"/>
                <w:szCs w:val="21"/>
                <w:lang w:eastAsia="zh-CN"/>
              </w:rPr>
              <w:t>颗粒物</w:t>
            </w:r>
          </w:p>
        </w:tc>
        <w:tc>
          <w:tcPr>
            <w:tcW w:w="2670" w:type="dxa"/>
            <w:vAlign w:val="center"/>
          </w:tcPr>
          <w:p>
            <w:pPr>
              <w:spacing w:line="240" w:lineRule="auto"/>
              <w:jc w:val="center"/>
              <w:rPr>
                <w:rFonts w:hint="eastAsia"/>
                <w:snapToGrid w:val="0"/>
                <w:kern w:val="0"/>
                <w:sz w:val="21"/>
                <w:szCs w:val="21"/>
                <w:lang w:val="en-US" w:eastAsia="zh-CN"/>
              </w:rPr>
            </w:pPr>
            <w:r>
              <w:rPr>
                <w:rFonts w:hint="eastAsia" w:ascii="Times New Roman" w:hAnsi="Times New Roman" w:cs="Times New Roman"/>
                <w:sz w:val="21"/>
                <w:szCs w:val="21"/>
                <w:lang w:eastAsia="zh-CN"/>
              </w:rPr>
              <w:t>设置</w:t>
            </w:r>
            <w:r>
              <w:rPr>
                <w:rFonts w:hint="eastAsia" w:ascii="Times New Roman" w:hAnsi="Times New Roman" w:cs="Times New Roman"/>
                <w:sz w:val="21"/>
                <w:szCs w:val="21"/>
                <w:lang w:val="en-US" w:eastAsia="zh-CN"/>
              </w:rPr>
              <w:t>1套高效滤筒除尘器设备+15m高排气筒</w:t>
            </w:r>
          </w:p>
        </w:tc>
        <w:tc>
          <w:tcPr>
            <w:tcW w:w="1811" w:type="dxa"/>
            <w:vAlign w:val="center"/>
          </w:tcPr>
          <w:p>
            <w:pPr>
              <w:spacing w:line="360" w:lineRule="exact"/>
              <w:jc w:val="center"/>
              <w:rPr>
                <w:rFonts w:hint="eastAsia"/>
                <w:sz w:val="21"/>
                <w:szCs w:val="21"/>
              </w:rPr>
            </w:pPr>
            <w:r>
              <w:rPr>
                <w:rFonts w:hint="eastAsia"/>
                <w:sz w:val="21"/>
                <w:szCs w:val="21"/>
              </w:rPr>
              <w:t>达标排放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779" w:hRule="atLeast"/>
        </w:trPr>
        <w:tc>
          <w:tcPr>
            <w:tcW w:w="1128" w:type="dxa"/>
            <w:vMerge w:val="continue"/>
            <w:vAlign w:val="center"/>
          </w:tcPr>
          <w:p>
            <w:pPr>
              <w:spacing w:line="400" w:lineRule="exact"/>
              <w:rPr>
                <w:rFonts w:hint="eastAsia"/>
                <w:sz w:val="24"/>
              </w:rPr>
            </w:pPr>
          </w:p>
        </w:tc>
        <w:tc>
          <w:tcPr>
            <w:tcW w:w="1172" w:type="dxa"/>
            <w:vAlign w:val="center"/>
          </w:tcPr>
          <w:p>
            <w:pPr>
              <w:spacing w:line="360" w:lineRule="exact"/>
              <w:jc w:val="center"/>
              <w:rPr>
                <w:rFonts w:hint="eastAsia"/>
                <w:sz w:val="21"/>
                <w:szCs w:val="21"/>
              </w:rPr>
            </w:pPr>
            <w:r>
              <w:rPr>
                <w:rFonts w:hint="eastAsia"/>
                <w:color w:val="000000" w:themeColor="text1"/>
                <w:sz w:val="21"/>
                <w:szCs w:val="21"/>
                <w:highlight w:val="none"/>
                <w:lang w:val="en-US" w:eastAsia="zh-CN"/>
              </w:rPr>
              <w:t>大修车间</w:t>
            </w:r>
          </w:p>
        </w:tc>
        <w:tc>
          <w:tcPr>
            <w:tcW w:w="1627" w:type="dxa"/>
            <w:vAlign w:val="center"/>
          </w:tcPr>
          <w:p>
            <w:pPr>
              <w:spacing w:line="360" w:lineRule="exact"/>
              <w:jc w:val="center"/>
              <w:rPr>
                <w:rFonts w:hint="eastAsia"/>
                <w:sz w:val="21"/>
                <w:szCs w:val="21"/>
                <w:lang w:eastAsia="zh-CN"/>
              </w:rPr>
            </w:pPr>
            <w:r>
              <w:rPr>
                <w:rFonts w:hint="eastAsia"/>
                <w:sz w:val="21"/>
                <w:szCs w:val="21"/>
                <w:lang w:eastAsia="zh-CN"/>
              </w:rPr>
              <w:t>颗粒物</w:t>
            </w:r>
          </w:p>
        </w:tc>
        <w:tc>
          <w:tcPr>
            <w:tcW w:w="2670" w:type="dxa"/>
            <w:vAlign w:val="center"/>
          </w:tcPr>
          <w:p>
            <w:pPr>
              <w:spacing w:line="240" w:lineRule="auto"/>
              <w:jc w:val="center"/>
              <w:rPr>
                <w:rFonts w:hint="eastAsia"/>
                <w:snapToGrid w:val="0"/>
                <w:kern w:val="0"/>
                <w:sz w:val="21"/>
                <w:szCs w:val="21"/>
                <w:lang w:val="en-US" w:eastAsia="zh-CN"/>
              </w:rPr>
            </w:pPr>
            <w:r>
              <w:rPr>
                <w:rFonts w:hint="eastAsia" w:ascii="Times New Roman" w:hAnsi="Times New Roman" w:cs="Times New Roman"/>
                <w:sz w:val="21"/>
                <w:szCs w:val="21"/>
                <w:lang w:eastAsia="zh-CN"/>
              </w:rPr>
              <w:t>移动式</w:t>
            </w:r>
            <w:r>
              <w:rPr>
                <w:rFonts w:hint="default" w:ascii="Times New Roman" w:hAnsi="Times New Roman" w:cs="Times New Roman"/>
                <w:sz w:val="21"/>
                <w:szCs w:val="21"/>
              </w:rPr>
              <w:t>焊接烟尘处理器收集处理焊接烟尘</w:t>
            </w:r>
          </w:p>
        </w:tc>
        <w:tc>
          <w:tcPr>
            <w:tcW w:w="1811" w:type="dxa"/>
            <w:vAlign w:val="center"/>
          </w:tcPr>
          <w:p>
            <w:pPr>
              <w:spacing w:line="360" w:lineRule="exact"/>
              <w:jc w:val="center"/>
              <w:rPr>
                <w:rFonts w:hint="eastAsia"/>
                <w:sz w:val="21"/>
                <w:szCs w:val="21"/>
              </w:rPr>
            </w:pPr>
            <w:r>
              <w:rPr>
                <w:rFonts w:hint="eastAsia"/>
                <w:sz w:val="21"/>
                <w:szCs w:val="21"/>
              </w:rPr>
              <w:t>达标排放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1454" w:hRule="atLeast"/>
        </w:trPr>
        <w:tc>
          <w:tcPr>
            <w:tcW w:w="1128" w:type="dxa"/>
            <w:vAlign w:val="center"/>
          </w:tcPr>
          <w:p>
            <w:pPr>
              <w:spacing w:line="400" w:lineRule="exact"/>
              <w:jc w:val="center"/>
              <w:rPr>
                <w:sz w:val="24"/>
              </w:rPr>
            </w:pPr>
            <w:r>
              <w:rPr>
                <w:sz w:val="24"/>
              </w:rPr>
              <w:t>水</w:t>
            </w:r>
          </w:p>
          <w:p>
            <w:pPr>
              <w:spacing w:line="400" w:lineRule="exact"/>
              <w:jc w:val="center"/>
              <w:rPr>
                <w:sz w:val="24"/>
              </w:rPr>
            </w:pPr>
            <w:r>
              <w:rPr>
                <w:sz w:val="24"/>
              </w:rPr>
              <w:t>污</w:t>
            </w:r>
          </w:p>
          <w:p>
            <w:pPr>
              <w:spacing w:line="400" w:lineRule="exact"/>
              <w:jc w:val="center"/>
              <w:rPr>
                <w:sz w:val="24"/>
              </w:rPr>
            </w:pPr>
            <w:r>
              <w:rPr>
                <w:sz w:val="24"/>
              </w:rPr>
              <w:t>染</w:t>
            </w:r>
          </w:p>
          <w:p>
            <w:pPr>
              <w:spacing w:line="400" w:lineRule="exact"/>
              <w:jc w:val="center"/>
              <w:rPr>
                <w:sz w:val="24"/>
              </w:rPr>
            </w:pPr>
            <w:r>
              <w:rPr>
                <w:sz w:val="24"/>
              </w:rPr>
              <w:t>物</w:t>
            </w:r>
          </w:p>
        </w:tc>
        <w:tc>
          <w:tcPr>
            <w:tcW w:w="1172" w:type="dxa"/>
            <w:vAlign w:val="center"/>
          </w:tcPr>
          <w:p>
            <w:pPr>
              <w:spacing w:line="400" w:lineRule="exact"/>
              <w:jc w:val="center"/>
              <w:rPr>
                <w:sz w:val="21"/>
                <w:szCs w:val="21"/>
              </w:rPr>
            </w:pPr>
            <w:r>
              <w:rPr>
                <w:rFonts w:hint="default" w:ascii="Times New Roman" w:hAnsi="Times New Roman" w:cs="Times New Roman"/>
                <w:sz w:val="21"/>
                <w:szCs w:val="21"/>
              </w:rPr>
              <w:t>生活污水</w:t>
            </w:r>
            <w:r>
              <w:rPr>
                <w:rFonts w:hint="eastAsia" w:ascii="Times New Roman" w:hAnsi="Times New Roman" w:cs="Times New Roman"/>
                <w:sz w:val="21"/>
                <w:szCs w:val="21"/>
                <w:lang w:eastAsia="zh-CN"/>
              </w:rPr>
              <w:t>、</w:t>
            </w:r>
            <w:r>
              <w:rPr>
                <w:rFonts w:hint="eastAsia"/>
                <w:color w:val="000000" w:themeColor="text1"/>
                <w:sz w:val="21"/>
                <w:szCs w:val="21"/>
                <w:highlight w:val="none"/>
                <w:lang w:val="en-US" w:eastAsia="zh-CN"/>
              </w:rPr>
              <w:t>地面拖洗废水、缸体洗废水</w:t>
            </w:r>
          </w:p>
        </w:tc>
        <w:tc>
          <w:tcPr>
            <w:tcW w:w="1627" w:type="dxa"/>
            <w:vAlign w:val="center"/>
          </w:tcPr>
          <w:p>
            <w:pPr>
              <w:spacing w:line="380" w:lineRule="exact"/>
              <w:jc w:val="center"/>
              <w:rPr>
                <w:sz w:val="21"/>
                <w:szCs w:val="21"/>
              </w:rPr>
            </w:pPr>
            <w:r>
              <w:rPr>
                <w:sz w:val="21"/>
                <w:szCs w:val="21"/>
              </w:rPr>
              <w:t>COD、SS、NH</w:t>
            </w:r>
            <w:r>
              <w:rPr>
                <w:sz w:val="21"/>
                <w:szCs w:val="21"/>
                <w:vertAlign w:val="subscript"/>
              </w:rPr>
              <w:t>3</w:t>
            </w:r>
            <w:r>
              <w:rPr>
                <w:sz w:val="21"/>
                <w:szCs w:val="21"/>
              </w:rPr>
              <w:t>-N</w:t>
            </w:r>
          </w:p>
        </w:tc>
        <w:tc>
          <w:tcPr>
            <w:tcW w:w="2670" w:type="dxa"/>
            <w:vAlign w:val="center"/>
          </w:tcPr>
          <w:p>
            <w:pPr>
              <w:spacing w:line="240" w:lineRule="auto"/>
              <w:jc w:val="center"/>
              <w:rPr>
                <w:rFonts w:hint="eastAsia" w:eastAsia="宋体"/>
                <w:i/>
                <w:sz w:val="21"/>
                <w:szCs w:val="21"/>
                <w:u w:val="single"/>
                <w:lang w:eastAsia="zh-CN"/>
              </w:rPr>
            </w:pPr>
            <w:r>
              <w:rPr>
                <w:rFonts w:hint="default" w:ascii="Times New Roman" w:hAnsi="Times New Roman" w:cs="Times New Roman"/>
                <w:sz w:val="21"/>
                <w:szCs w:val="21"/>
              </w:rPr>
              <w:t>生活污水</w:t>
            </w:r>
            <w:r>
              <w:rPr>
                <w:rFonts w:hint="eastAsia" w:ascii="Times New Roman" w:hAnsi="Times New Roman" w:cs="Times New Roman"/>
                <w:sz w:val="21"/>
                <w:szCs w:val="21"/>
                <w:lang w:eastAsia="zh-CN"/>
              </w:rPr>
              <w:t>、</w:t>
            </w:r>
            <w:r>
              <w:rPr>
                <w:rFonts w:hint="eastAsia"/>
                <w:color w:val="000000" w:themeColor="text1"/>
                <w:sz w:val="21"/>
                <w:szCs w:val="21"/>
                <w:highlight w:val="none"/>
                <w:lang w:val="en-US" w:eastAsia="zh-CN"/>
              </w:rPr>
              <w:t>地面拖洗废水</w:t>
            </w:r>
            <w:r>
              <w:rPr>
                <w:rFonts w:hint="eastAsia" w:ascii="Times New Roman" w:hAnsi="Times New Roman" w:cs="Times New Roman"/>
                <w:sz w:val="21"/>
                <w:szCs w:val="21"/>
                <w:lang w:eastAsia="zh-CN"/>
              </w:rPr>
              <w:t>经厂区污水管网进入厂区污水处理站，</w:t>
            </w:r>
            <w:r>
              <w:rPr>
                <w:rFonts w:hint="eastAsia"/>
                <w:color w:val="000000" w:themeColor="text1"/>
                <w:sz w:val="21"/>
                <w:szCs w:val="21"/>
                <w:highlight w:val="none"/>
                <w:lang w:val="en-US" w:eastAsia="zh-CN"/>
              </w:rPr>
              <w:t>缸体洗废水经油水分离器处理后沉淀池暂存后</w:t>
            </w:r>
            <w:r>
              <w:rPr>
                <w:rFonts w:hint="eastAsia" w:ascii="Times New Roman" w:hAnsi="Times New Roman" w:cs="Times New Roman"/>
                <w:sz w:val="21"/>
                <w:szCs w:val="21"/>
                <w:lang w:eastAsia="zh-CN"/>
              </w:rPr>
              <w:t>经厂区污水管网进入厂区污水处理站，废水经厂区污水处理站处理达标后</w:t>
            </w:r>
            <w:r>
              <w:rPr>
                <w:rFonts w:hint="eastAsia" w:cs="Times New Roman"/>
                <w:sz w:val="21"/>
                <w:szCs w:val="21"/>
                <w:lang w:eastAsia="zh-CN"/>
              </w:rPr>
              <w:t>排入附近市政管网。</w:t>
            </w:r>
          </w:p>
        </w:tc>
        <w:tc>
          <w:tcPr>
            <w:tcW w:w="1811" w:type="dxa"/>
            <w:vAlign w:val="center"/>
          </w:tcPr>
          <w:p>
            <w:pPr>
              <w:spacing w:line="360" w:lineRule="exact"/>
              <w:jc w:val="center"/>
              <w:rPr>
                <w:rFonts w:hint="eastAsia" w:eastAsia="宋体"/>
                <w:sz w:val="21"/>
                <w:szCs w:val="21"/>
                <w:lang w:eastAsia="zh-CN"/>
              </w:rPr>
            </w:pPr>
            <w:r>
              <w:rPr>
                <w:rFonts w:hint="eastAsia"/>
                <w:sz w:val="21"/>
                <w:szCs w:val="21"/>
              </w:rPr>
              <w:t>达标排放</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405" w:hRule="atLeast"/>
        </w:trPr>
        <w:tc>
          <w:tcPr>
            <w:tcW w:w="1128" w:type="dxa"/>
            <w:vMerge w:val="restart"/>
            <w:vAlign w:val="center"/>
          </w:tcPr>
          <w:p>
            <w:pPr>
              <w:spacing w:line="400" w:lineRule="exact"/>
              <w:jc w:val="center"/>
              <w:rPr>
                <w:sz w:val="24"/>
              </w:rPr>
            </w:pPr>
            <w:r>
              <w:rPr>
                <w:sz w:val="24"/>
              </w:rPr>
              <w:t>固</w:t>
            </w:r>
          </w:p>
          <w:p>
            <w:pPr>
              <w:spacing w:line="400" w:lineRule="exact"/>
              <w:jc w:val="center"/>
              <w:rPr>
                <w:sz w:val="24"/>
              </w:rPr>
            </w:pPr>
            <w:r>
              <w:rPr>
                <w:sz w:val="24"/>
              </w:rPr>
              <w:t>体</w:t>
            </w:r>
          </w:p>
          <w:p>
            <w:pPr>
              <w:spacing w:line="400" w:lineRule="exact"/>
              <w:jc w:val="center"/>
              <w:rPr>
                <w:sz w:val="24"/>
              </w:rPr>
            </w:pPr>
            <w:r>
              <w:rPr>
                <w:sz w:val="24"/>
              </w:rPr>
              <w:t>废</w:t>
            </w:r>
          </w:p>
          <w:p>
            <w:pPr>
              <w:spacing w:line="400" w:lineRule="exact"/>
              <w:jc w:val="center"/>
              <w:rPr>
                <w:sz w:val="24"/>
              </w:rPr>
            </w:pPr>
            <w:r>
              <w:rPr>
                <w:sz w:val="24"/>
              </w:rPr>
              <w:t>物</w:t>
            </w:r>
          </w:p>
        </w:tc>
        <w:tc>
          <w:tcPr>
            <w:tcW w:w="1172" w:type="dxa"/>
            <w:vMerge w:val="restart"/>
            <w:vAlign w:val="center"/>
          </w:tcPr>
          <w:p>
            <w:pPr>
              <w:spacing w:line="400" w:lineRule="exact"/>
              <w:jc w:val="center"/>
              <w:rPr>
                <w:rFonts w:hint="eastAsia" w:eastAsia="宋体"/>
                <w:sz w:val="21"/>
                <w:szCs w:val="21"/>
                <w:lang w:eastAsia="zh-CN"/>
              </w:rPr>
            </w:pPr>
            <w:r>
              <w:rPr>
                <w:rFonts w:hint="eastAsia"/>
                <w:sz w:val="21"/>
                <w:szCs w:val="21"/>
                <w:lang w:eastAsia="zh-CN"/>
              </w:rPr>
              <w:t>生产加工</w:t>
            </w:r>
          </w:p>
        </w:tc>
        <w:tc>
          <w:tcPr>
            <w:tcW w:w="1627" w:type="dxa"/>
            <w:tcBorders>
              <w:bottom w:val="single" w:color="auto" w:sz="4" w:space="0"/>
            </w:tcBorders>
            <w:shd w:val="clear" w:color="auto" w:fill="auto"/>
            <w:vAlign w:val="center"/>
          </w:tcPr>
          <w:p>
            <w:pPr>
              <w:spacing w:line="400" w:lineRule="exact"/>
              <w:jc w:val="center"/>
              <w:rPr>
                <w:rFonts w:hint="eastAsia" w:eastAsia="宋体"/>
                <w:sz w:val="21"/>
                <w:szCs w:val="21"/>
                <w:lang w:eastAsia="zh-CN"/>
              </w:rPr>
            </w:pPr>
            <w:r>
              <w:rPr>
                <w:sz w:val="21"/>
                <w:szCs w:val="21"/>
              </w:rPr>
              <w:t>废</w:t>
            </w:r>
            <w:r>
              <w:rPr>
                <w:rFonts w:hint="eastAsia"/>
                <w:sz w:val="21"/>
                <w:szCs w:val="21"/>
              </w:rPr>
              <w:t>边角料</w:t>
            </w:r>
            <w:r>
              <w:rPr>
                <w:rFonts w:hint="eastAsia"/>
                <w:color w:val="000000" w:themeColor="text1"/>
                <w:sz w:val="21"/>
                <w:szCs w:val="21"/>
                <w:highlight w:val="none"/>
                <w:lang w:eastAsia="zh-CN"/>
              </w:rPr>
              <w:t>、</w:t>
            </w:r>
            <w:r>
              <w:rPr>
                <w:rFonts w:hint="eastAsia"/>
                <w:color w:val="000000" w:themeColor="text1"/>
                <w:sz w:val="21"/>
                <w:szCs w:val="21"/>
                <w:highlight w:val="none"/>
              </w:rPr>
              <w:t>废金属屑</w:t>
            </w:r>
            <w:r>
              <w:rPr>
                <w:rFonts w:hint="eastAsia"/>
                <w:color w:val="000000" w:themeColor="text1"/>
                <w:sz w:val="21"/>
                <w:szCs w:val="21"/>
                <w:highlight w:val="none"/>
                <w:lang w:eastAsia="zh-CN"/>
              </w:rPr>
              <w:t>、除尘器收集颗粒物、浸泡池煤渣</w:t>
            </w:r>
          </w:p>
        </w:tc>
        <w:tc>
          <w:tcPr>
            <w:tcW w:w="2670" w:type="dxa"/>
            <w:tcBorders>
              <w:bottom w:val="single" w:color="auto" w:sz="4" w:space="0"/>
            </w:tcBorders>
            <w:shd w:val="clear" w:color="auto" w:fill="auto"/>
            <w:vAlign w:val="center"/>
          </w:tcPr>
          <w:p>
            <w:pPr>
              <w:spacing w:line="400" w:lineRule="exact"/>
              <w:jc w:val="center"/>
              <w:rPr>
                <w:sz w:val="21"/>
                <w:szCs w:val="21"/>
              </w:rPr>
            </w:pPr>
            <w:r>
              <w:rPr>
                <w:rFonts w:hint="eastAsia"/>
                <w:sz w:val="21"/>
                <w:szCs w:val="21"/>
              </w:rPr>
              <w:t>集中收集，定期</w:t>
            </w:r>
            <w:r>
              <w:rPr>
                <w:sz w:val="21"/>
                <w:szCs w:val="21"/>
              </w:rPr>
              <w:t>出售</w:t>
            </w:r>
          </w:p>
        </w:tc>
        <w:tc>
          <w:tcPr>
            <w:tcW w:w="1811" w:type="dxa"/>
            <w:tcBorders>
              <w:bottom w:val="single" w:color="auto" w:sz="4" w:space="0"/>
            </w:tcBorders>
            <w:shd w:val="clear" w:color="auto" w:fill="auto"/>
            <w:vAlign w:val="center"/>
          </w:tcPr>
          <w:p>
            <w:pPr>
              <w:spacing w:line="520" w:lineRule="exact"/>
              <w:jc w:val="center"/>
              <w:rPr>
                <w:sz w:val="21"/>
                <w:szCs w:val="21"/>
              </w:rPr>
            </w:pPr>
            <w:r>
              <w:rPr>
                <w:sz w:val="21"/>
                <w:szCs w:val="21"/>
              </w:rPr>
              <w:t>综合利用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753" w:hRule="atLeast"/>
        </w:trPr>
        <w:tc>
          <w:tcPr>
            <w:tcW w:w="1128" w:type="dxa"/>
            <w:vMerge w:val="continue"/>
            <w:vAlign w:val="center"/>
          </w:tcPr>
          <w:p>
            <w:pPr>
              <w:spacing w:line="400" w:lineRule="exact"/>
              <w:jc w:val="center"/>
              <w:rPr>
                <w:sz w:val="24"/>
              </w:rPr>
            </w:pPr>
          </w:p>
        </w:tc>
        <w:tc>
          <w:tcPr>
            <w:tcW w:w="1172" w:type="dxa"/>
            <w:vMerge w:val="continue"/>
            <w:vAlign w:val="center"/>
          </w:tcPr>
          <w:p>
            <w:pPr>
              <w:spacing w:line="400" w:lineRule="exact"/>
              <w:jc w:val="center"/>
              <w:rPr>
                <w:sz w:val="21"/>
                <w:szCs w:val="21"/>
              </w:rPr>
            </w:pPr>
          </w:p>
        </w:tc>
        <w:tc>
          <w:tcPr>
            <w:tcW w:w="1627" w:type="dxa"/>
            <w:tcBorders>
              <w:bottom w:val="single" w:color="auto" w:sz="4" w:space="0"/>
            </w:tcBorders>
            <w:shd w:val="clear" w:color="auto" w:fill="auto"/>
            <w:vAlign w:val="center"/>
          </w:tcPr>
          <w:p>
            <w:pPr>
              <w:spacing w:line="400" w:lineRule="exact"/>
              <w:jc w:val="center"/>
              <w:rPr>
                <w:rFonts w:hint="eastAsia" w:eastAsia="宋体"/>
                <w:color w:val="0000FF"/>
                <w:sz w:val="21"/>
                <w:szCs w:val="21"/>
                <w:lang w:eastAsia="zh-CN"/>
              </w:rPr>
            </w:pPr>
            <w:r>
              <w:rPr>
                <w:rFonts w:hint="eastAsia"/>
                <w:sz w:val="21"/>
                <w:szCs w:val="21"/>
                <w:lang w:eastAsia="zh-CN"/>
              </w:rPr>
              <w:t>废润滑油、废乳化液、废油</w:t>
            </w:r>
          </w:p>
        </w:tc>
        <w:tc>
          <w:tcPr>
            <w:tcW w:w="2670" w:type="dxa"/>
            <w:tcBorders>
              <w:bottom w:val="single" w:color="auto" w:sz="4" w:space="0"/>
            </w:tcBorders>
            <w:shd w:val="clear" w:color="auto" w:fill="auto"/>
            <w:vAlign w:val="center"/>
          </w:tcPr>
          <w:p>
            <w:pPr>
              <w:spacing w:line="240" w:lineRule="auto"/>
              <w:jc w:val="center"/>
              <w:rPr>
                <w:color w:val="0000FF"/>
                <w:sz w:val="21"/>
                <w:szCs w:val="21"/>
              </w:rPr>
            </w:pPr>
            <w:r>
              <w:rPr>
                <w:rFonts w:hint="eastAsia"/>
                <w:sz w:val="21"/>
                <w:szCs w:val="21"/>
              </w:rPr>
              <w:t>专用塑料密封桶和危废暂存间收集，并设明显标示和警告牌，定期送有资质的危废处理单位</w:t>
            </w:r>
          </w:p>
        </w:tc>
        <w:tc>
          <w:tcPr>
            <w:tcW w:w="1811" w:type="dxa"/>
            <w:tcBorders>
              <w:bottom w:val="single" w:color="auto" w:sz="4" w:space="0"/>
            </w:tcBorders>
            <w:shd w:val="clear" w:color="auto" w:fill="auto"/>
            <w:vAlign w:val="center"/>
          </w:tcPr>
          <w:p>
            <w:pPr>
              <w:spacing w:line="520" w:lineRule="exact"/>
              <w:jc w:val="center"/>
              <w:rPr>
                <w:color w:val="0000FF"/>
                <w:sz w:val="21"/>
                <w:szCs w:val="21"/>
              </w:rPr>
            </w:pPr>
            <w:r>
              <w:rPr>
                <w:rFonts w:hint="eastAsia"/>
                <w:sz w:val="21"/>
                <w:szCs w:val="21"/>
                <w:lang w:eastAsia="zh-CN"/>
              </w:rPr>
              <w:t>安全</w:t>
            </w:r>
            <w:r>
              <w:rPr>
                <w:rFonts w:hint="eastAsia"/>
                <w:sz w:val="21"/>
                <w:szCs w:val="21"/>
              </w:rPr>
              <w:t>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552" w:hRule="atLeast"/>
        </w:trPr>
        <w:tc>
          <w:tcPr>
            <w:tcW w:w="1128" w:type="dxa"/>
            <w:vMerge w:val="continue"/>
            <w:vAlign w:val="center"/>
          </w:tcPr>
          <w:p>
            <w:pPr>
              <w:spacing w:line="400" w:lineRule="exact"/>
              <w:jc w:val="center"/>
              <w:rPr>
                <w:sz w:val="24"/>
              </w:rPr>
            </w:pPr>
          </w:p>
        </w:tc>
        <w:tc>
          <w:tcPr>
            <w:tcW w:w="1172" w:type="dxa"/>
            <w:vAlign w:val="center"/>
          </w:tcPr>
          <w:p>
            <w:pPr>
              <w:spacing w:line="400" w:lineRule="exact"/>
              <w:jc w:val="center"/>
              <w:rPr>
                <w:sz w:val="21"/>
                <w:szCs w:val="21"/>
              </w:rPr>
            </w:pPr>
            <w:r>
              <w:rPr>
                <w:sz w:val="21"/>
                <w:szCs w:val="21"/>
              </w:rPr>
              <w:t>职工</w:t>
            </w:r>
          </w:p>
        </w:tc>
        <w:tc>
          <w:tcPr>
            <w:tcW w:w="1627" w:type="dxa"/>
            <w:shd w:val="clear" w:color="auto" w:fill="auto"/>
            <w:vAlign w:val="center"/>
          </w:tcPr>
          <w:p>
            <w:pPr>
              <w:spacing w:line="400" w:lineRule="exact"/>
              <w:jc w:val="center"/>
              <w:rPr>
                <w:sz w:val="21"/>
                <w:szCs w:val="21"/>
              </w:rPr>
            </w:pPr>
            <w:r>
              <w:rPr>
                <w:sz w:val="21"/>
                <w:szCs w:val="21"/>
              </w:rPr>
              <w:t>生活垃圾</w:t>
            </w:r>
          </w:p>
        </w:tc>
        <w:tc>
          <w:tcPr>
            <w:tcW w:w="2670" w:type="dxa"/>
            <w:shd w:val="clear" w:color="auto" w:fill="auto"/>
            <w:vAlign w:val="center"/>
          </w:tcPr>
          <w:p>
            <w:pPr>
              <w:spacing w:line="400" w:lineRule="exact"/>
              <w:jc w:val="center"/>
              <w:rPr>
                <w:rFonts w:hint="eastAsia" w:ascii="Times New Roman" w:hAnsi="Times New Roman" w:cs="Times New Roman"/>
                <w:sz w:val="21"/>
                <w:szCs w:val="21"/>
              </w:rPr>
            </w:pPr>
            <w:r>
              <w:rPr>
                <w:rFonts w:hint="eastAsia" w:ascii="Times New Roman" w:hAnsi="Times New Roman" w:cs="Times New Roman"/>
                <w:sz w:val="21"/>
                <w:szCs w:val="21"/>
              </w:rPr>
              <w:t>定期清运至当地垃圾中转站</w:t>
            </w:r>
          </w:p>
        </w:tc>
        <w:tc>
          <w:tcPr>
            <w:tcW w:w="1811" w:type="dxa"/>
            <w:shd w:val="clear" w:color="auto" w:fill="auto"/>
            <w:vAlign w:val="center"/>
          </w:tcPr>
          <w:p>
            <w:pPr>
              <w:spacing w:line="400" w:lineRule="exact"/>
              <w:jc w:val="center"/>
              <w:rPr>
                <w:rFonts w:hint="eastAsia" w:ascii="Times New Roman" w:hAnsi="Times New Roman" w:cs="Times New Roman"/>
                <w:sz w:val="21"/>
                <w:szCs w:val="21"/>
              </w:rPr>
            </w:pPr>
            <w:r>
              <w:rPr>
                <w:rFonts w:hint="eastAsia" w:ascii="Times New Roman" w:hAnsi="Times New Roman" w:cs="Times New Roman"/>
                <w:sz w:val="21"/>
                <w:szCs w:val="21"/>
              </w:rPr>
              <w:t>符合环保卫生要求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1094" w:hRule="atLeast"/>
        </w:trPr>
        <w:tc>
          <w:tcPr>
            <w:tcW w:w="1128" w:type="dxa"/>
            <w:vAlign w:val="center"/>
          </w:tcPr>
          <w:p>
            <w:pPr>
              <w:spacing w:line="400" w:lineRule="exact"/>
              <w:jc w:val="center"/>
              <w:rPr>
                <w:sz w:val="24"/>
              </w:rPr>
            </w:pPr>
            <w:r>
              <w:rPr>
                <w:sz w:val="24"/>
              </w:rPr>
              <w:t>噪</w:t>
            </w:r>
          </w:p>
          <w:p>
            <w:pPr>
              <w:spacing w:line="400" w:lineRule="exact"/>
              <w:jc w:val="center"/>
              <w:rPr>
                <w:sz w:val="24"/>
              </w:rPr>
            </w:pPr>
            <w:r>
              <w:rPr>
                <w:sz w:val="24"/>
              </w:rPr>
              <w:t>声</w:t>
            </w:r>
          </w:p>
        </w:tc>
        <w:tc>
          <w:tcPr>
            <w:tcW w:w="7280" w:type="dxa"/>
            <w:gridSpan w:val="4"/>
            <w:vAlign w:val="center"/>
          </w:tcPr>
          <w:p>
            <w:pPr>
              <w:spacing w:line="240" w:lineRule="auto"/>
              <w:ind w:firstLine="420" w:firstLineChars="200"/>
              <w:rPr>
                <w:sz w:val="21"/>
                <w:szCs w:val="21"/>
              </w:rPr>
            </w:pPr>
            <w:r>
              <w:rPr>
                <w:rFonts w:hint="eastAsia"/>
                <w:sz w:val="21"/>
                <w:szCs w:val="21"/>
              </w:rPr>
              <w:t>本</w:t>
            </w:r>
            <w:r>
              <w:rPr>
                <w:sz w:val="21"/>
                <w:szCs w:val="21"/>
              </w:rPr>
              <w:t>项目噪声源</w:t>
            </w:r>
            <w:r>
              <w:rPr>
                <w:rFonts w:hint="eastAsia"/>
                <w:sz w:val="21"/>
                <w:szCs w:val="21"/>
              </w:rPr>
              <w:t>强</w:t>
            </w:r>
            <w:r>
              <w:rPr>
                <w:sz w:val="21"/>
                <w:szCs w:val="21"/>
              </w:rPr>
              <w:t>为</w:t>
            </w:r>
            <w:r>
              <w:rPr>
                <w:rFonts w:hint="eastAsia"/>
                <w:sz w:val="21"/>
                <w:szCs w:val="21"/>
              </w:rPr>
              <w:t>70</w:t>
            </w:r>
            <w:r>
              <w:rPr>
                <w:sz w:val="21"/>
                <w:szCs w:val="21"/>
              </w:rPr>
              <w:t>～</w:t>
            </w:r>
            <w:r>
              <w:rPr>
                <w:rFonts w:hint="eastAsia"/>
                <w:sz w:val="21"/>
                <w:szCs w:val="21"/>
              </w:rPr>
              <w:t>90</w:t>
            </w:r>
            <w:r>
              <w:rPr>
                <w:sz w:val="21"/>
                <w:szCs w:val="21"/>
              </w:rPr>
              <w:t>dB(A)，</w:t>
            </w:r>
            <w:r>
              <w:rPr>
                <w:kern w:val="0"/>
                <w:sz w:val="21"/>
                <w:szCs w:val="21"/>
                <w:lang w:val="zh-CN"/>
              </w:rPr>
              <w:t>对噪声设备采取设置基础减震措施，</w:t>
            </w:r>
            <w:r>
              <w:rPr>
                <w:rFonts w:hint="eastAsia"/>
                <w:kern w:val="0"/>
                <w:sz w:val="21"/>
                <w:szCs w:val="21"/>
                <w:lang w:val="zh-CN"/>
              </w:rPr>
              <w:t>经厂房建筑物阻隔，</w:t>
            </w:r>
            <w:r>
              <w:rPr>
                <w:kern w:val="0"/>
                <w:sz w:val="21"/>
                <w:szCs w:val="21"/>
                <w:lang w:val="zh-CN"/>
              </w:rPr>
              <w:t>噪声值可降</w:t>
            </w:r>
            <w:r>
              <w:rPr>
                <w:rFonts w:hint="eastAsia"/>
                <w:kern w:val="0"/>
                <w:sz w:val="21"/>
                <w:szCs w:val="21"/>
                <w:lang w:val="zh-CN"/>
              </w:rPr>
              <w:t>至</w:t>
            </w:r>
            <w:r>
              <w:rPr>
                <w:rFonts w:hint="eastAsia"/>
                <w:kern w:val="0"/>
                <w:sz w:val="21"/>
                <w:szCs w:val="21"/>
              </w:rPr>
              <w:t>5</w:t>
            </w:r>
            <w:r>
              <w:rPr>
                <w:rFonts w:hint="eastAsia"/>
                <w:kern w:val="0"/>
                <w:sz w:val="21"/>
                <w:szCs w:val="21"/>
                <w:lang w:val="zh-CN"/>
              </w:rPr>
              <w:t>0</w:t>
            </w:r>
            <w:r>
              <w:rPr>
                <w:sz w:val="21"/>
                <w:szCs w:val="21"/>
              </w:rPr>
              <w:t>～</w:t>
            </w:r>
            <w:r>
              <w:rPr>
                <w:rFonts w:hint="eastAsia"/>
                <w:sz w:val="21"/>
                <w:szCs w:val="21"/>
              </w:rPr>
              <w:t>70</w:t>
            </w:r>
            <w:r>
              <w:rPr>
                <w:kern w:val="0"/>
                <w:sz w:val="21"/>
                <w:szCs w:val="21"/>
                <w:lang w:val="zh-CN"/>
              </w:rPr>
              <w:t>dB(A)。</w:t>
            </w:r>
            <w:r>
              <w:rPr>
                <w:sz w:val="21"/>
                <w:szCs w:val="21"/>
              </w:rPr>
              <w:t>厂界</w:t>
            </w:r>
            <w:r>
              <w:rPr>
                <w:rFonts w:hint="eastAsia"/>
                <w:sz w:val="21"/>
                <w:szCs w:val="21"/>
              </w:rPr>
              <w:t>噪声满足</w:t>
            </w:r>
            <w:r>
              <w:rPr>
                <w:kern w:val="24"/>
                <w:sz w:val="21"/>
                <w:szCs w:val="21"/>
              </w:rPr>
              <w:t>《工业企业厂界环境噪声排放标准》（GB12348-2008）中2类</w:t>
            </w:r>
            <w:r>
              <w:rPr>
                <w:rFonts w:hint="eastAsia"/>
                <w:kern w:val="24"/>
                <w:sz w:val="21"/>
                <w:szCs w:val="21"/>
              </w:rPr>
              <w:t>标</w:t>
            </w:r>
            <w:r>
              <w:rPr>
                <w:kern w:val="24"/>
                <w:sz w:val="21"/>
                <w:szCs w:val="21"/>
              </w:rPr>
              <w:t>准</w:t>
            </w:r>
            <w:r>
              <w:rPr>
                <w:sz w:val="21"/>
                <w:szCs w:val="21"/>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1043" w:hRule="atLeast"/>
        </w:trPr>
        <w:tc>
          <w:tcPr>
            <w:tcW w:w="1128" w:type="dxa"/>
            <w:vAlign w:val="center"/>
          </w:tcPr>
          <w:p>
            <w:pPr>
              <w:spacing w:line="400" w:lineRule="exact"/>
              <w:jc w:val="center"/>
              <w:rPr>
                <w:sz w:val="24"/>
              </w:rPr>
            </w:pPr>
            <w:r>
              <w:rPr>
                <w:sz w:val="24"/>
              </w:rPr>
              <w:t>其他</w:t>
            </w:r>
          </w:p>
        </w:tc>
        <w:tc>
          <w:tcPr>
            <w:tcW w:w="7280" w:type="dxa"/>
            <w:gridSpan w:val="4"/>
            <w:vAlign w:val="center"/>
          </w:tcPr>
          <w:p>
            <w:pPr>
              <w:spacing w:line="520" w:lineRule="exact"/>
              <w:jc w:val="center"/>
            </w:pPr>
            <w: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51" w:type="dxa"/>
            <w:bottom w:w="0" w:type="dxa"/>
            <w:right w:w="51" w:type="dxa"/>
          </w:tblCellMar>
        </w:tblPrEx>
        <w:trPr>
          <w:trHeight w:val="1010" w:hRule="atLeast"/>
        </w:trPr>
        <w:tc>
          <w:tcPr>
            <w:tcW w:w="8408" w:type="dxa"/>
            <w:gridSpan w:val="5"/>
          </w:tcPr>
          <w:p>
            <w:pPr>
              <w:spacing w:line="400" w:lineRule="exact"/>
              <w:jc w:val="left"/>
              <w:rPr>
                <w:sz w:val="24"/>
                <w:szCs w:val="24"/>
              </w:rPr>
            </w:pPr>
            <w:r>
              <w:rPr>
                <w:sz w:val="24"/>
                <w:szCs w:val="24"/>
              </w:rPr>
              <w:t>生态保护措施及预期效果</w:t>
            </w:r>
          </w:p>
          <w:p>
            <w:pPr>
              <w:spacing w:beforeLines="50" w:line="520" w:lineRule="exact"/>
              <w:ind w:firstLine="480" w:firstLineChars="200"/>
              <w:jc w:val="center"/>
              <w:rPr>
                <w:rFonts w:hint="eastAsia"/>
              </w:rPr>
            </w:pPr>
            <w:r>
              <w:rPr>
                <w:rFonts w:hint="eastAsia"/>
              </w:rPr>
              <w:t>/</w:t>
            </w:r>
          </w:p>
        </w:tc>
      </w:tr>
    </w:tbl>
    <w:p>
      <w:pPr>
        <w:widowControl/>
        <w:spacing w:line="520" w:lineRule="exact"/>
        <w:rPr>
          <w:kern w:val="0"/>
          <w:szCs w:val="21"/>
        </w:rPr>
      </w:pPr>
      <w:r>
        <w:rPr>
          <w:b/>
          <w:bCs/>
          <w:kern w:val="0"/>
          <w:sz w:val="30"/>
          <w:szCs w:val="30"/>
        </w:rPr>
        <w:t>结论及建议</w:t>
      </w:r>
    </w:p>
    <w:tbl>
      <w:tblPr>
        <w:tblStyle w:val="20"/>
        <w:tblW w:w="8954" w:type="dxa"/>
        <w:jc w:val="center"/>
        <w:tblLayout w:type="fixed"/>
        <w:tblCellMar>
          <w:top w:w="0" w:type="dxa"/>
          <w:left w:w="108" w:type="dxa"/>
          <w:bottom w:w="0" w:type="dxa"/>
          <w:right w:w="108" w:type="dxa"/>
        </w:tblCellMar>
      </w:tblPr>
      <w:tblGrid>
        <w:gridCol w:w="8954"/>
      </w:tblGrid>
      <w:tr>
        <w:tblPrEx>
          <w:tblCellMar>
            <w:top w:w="0" w:type="dxa"/>
            <w:left w:w="108" w:type="dxa"/>
            <w:bottom w:w="0" w:type="dxa"/>
            <w:right w:w="108" w:type="dxa"/>
          </w:tblCellMar>
        </w:tblPrEx>
        <w:trPr>
          <w:jc w:val="center"/>
        </w:trPr>
        <w:tc>
          <w:tcPr>
            <w:tcW w:w="8954" w:type="dxa"/>
            <w:tcBorders>
              <w:top w:val="single" w:color="000000" w:sz="12" w:space="0"/>
              <w:left w:val="single" w:color="000000" w:sz="12" w:space="0"/>
              <w:bottom w:val="single" w:color="000000" w:sz="4" w:space="0"/>
              <w:right w:val="single" w:color="000000" w:sz="12" w:space="0"/>
            </w:tcBorders>
          </w:tcPr>
          <w:p>
            <w:pPr>
              <w:adjustRightInd w:val="0"/>
              <w:snapToGrid w:val="0"/>
              <w:spacing w:line="520" w:lineRule="exact"/>
              <w:textAlignment w:val="baseline"/>
              <w:rPr>
                <w:sz w:val="24"/>
              </w:rPr>
            </w:pPr>
            <w:r>
              <w:rPr>
                <w:rFonts w:hint="eastAsia"/>
                <w:b/>
                <w:sz w:val="24"/>
              </w:rPr>
              <w:t>一、项目概况</w:t>
            </w:r>
          </w:p>
          <w:p>
            <w:pPr>
              <w:adjustRightInd w:val="0"/>
              <w:snapToGrid w:val="0"/>
              <w:spacing w:line="520" w:lineRule="exact"/>
              <w:ind w:firstLine="480" w:firstLineChars="200"/>
              <w:rPr>
                <w:rFonts w:hint="eastAsia" w:ascii="Times New Roman" w:hAnsi="Times New Roman" w:eastAsia="宋体" w:cs="Times New Roman"/>
                <w:sz w:val="24"/>
                <w:szCs w:val="24"/>
              </w:rPr>
            </w:pPr>
            <w:r>
              <w:rPr>
                <w:rFonts w:hint="eastAsia" w:cs="Times New Roman"/>
                <w:sz w:val="24"/>
                <w:szCs w:val="22"/>
                <w:lang w:eastAsia="zh-CN"/>
              </w:rPr>
              <w:t>平煤神马机械装备集团河南矿机有限公司液压支架生产系统智能化改造项目</w:t>
            </w:r>
            <w:r>
              <w:rPr>
                <w:rFonts w:hint="eastAsia" w:ascii="Times New Roman" w:hAnsi="Times New Roman" w:eastAsia="宋体" w:cs="Times New Roman"/>
                <w:sz w:val="24"/>
                <w:szCs w:val="24"/>
              </w:rPr>
              <w:t>位于</w:t>
            </w:r>
            <w:r>
              <w:rPr>
                <w:rFonts w:hint="default" w:ascii="Times New Roman" w:hAnsi="Times New Roman" w:cs="Times New Roman"/>
                <w:kern w:val="0"/>
                <w:sz w:val="24"/>
                <w:szCs w:val="24"/>
                <w:lang w:eastAsia="zh-CN"/>
              </w:rPr>
              <w:t>平顶山市</w:t>
            </w:r>
            <w:r>
              <w:rPr>
                <w:rFonts w:hint="eastAsia" w:cs="Times New Roman"/>
                <w:kern w:val="0"/>
                <w:sz w:val="24"/>
                <w:szCs w:val="24"/>
                <w:lang w:eastAsia="zh-CN"/>
              </w:rPr>
              <w:t>卫东区平安大道东段平煤机电装备工业园</w:t>
            </w:r>
            <w:r>
              <w:rPr>
                <w:rFonts w:hint="eastAsia" w:ascii="Times New Roman" w:hAnsi="Times New Roman" w:eastAsia="宋体" w:cs="Times New Roman"/>
                <w:sz w:val="24"/>
                <w:szCs w:val="24"/>
              </w:rPr>
              <w:t>。</w:t>
            </w:r>
            <w:r>
              <w:rPr>
                <w:rFonts w:hint="eastAsia" w:ascii="Times New Roman" w:hAnsi="Times New Roman" w:eastAsia="宋体" w:cs="Times New Roman"/>
                <w:sz w:val="24"/>
                <w:szCs w:val="24"/>
                <w:lang w:eastAsia="zh-CN"/>
              </w:rPr>
              <w:t>项目总用地面积</w:t>
            </w:r>
            <w:r>
              <w:rPr>
                <w:rFonts w:hint="eastAsia"/>
                <w:sz w:val="24"/>
                <w:szCs w:val="24"/>
                <w:lang w:val="en-US" w:eastAsia="zh-CN"/>
              </w:rPr>
              <w:t>161282</w:t>
            </w:r>
            <w:r>
              <w:rPr>
                <w:rFonts w:hint="default"/>
                <w:sz w:val="24"/>
                <w:szCs w:val="24"/>
              </w:rPr>
              <w:t>m</w:t>
            </w:r>
            <w:r>
              <w:rPr>
                <w:rFonts w:hint="default"/>
                <w:sz w:val="24"/>
                <w:szCs w:val="24"/>
                <w:vertAlign w:val="superscript"/>
              </w:rPr>
              <w:t>2</w:t>
            </w:r>
            <w:r>
              <w:rPr>
                <w:rFonts w:hint="eastAsia"/>
                <w:sz w:val="24"/>
                <w:szCs w:val="24"/>
                <w:vertAlign w:val="baseline"/>
                <w:lang w:eastAsia="zh-CN"/>
              </w:rPr>
              <w:t>，</w:t>
            </w:r>
            <w:r>
              <w:rPr>
                <w:rFonts w:hint="eastAsia" w:cs="Times New Roman"/>
                <w:color w:val="auto"/>
                <w:sz w:val="24"/>
                <w:szCs w:val="24"/>
                <w:lang w:eastAsia="zh-CN"/>
              </w:rPr>
              <w:t>车间</w:t>
            </w:r>
            <w:r>
              <w:rPr>
                <w:rFonts w:hint="default" w:ascii="Times New Roman" w:hAnsi="Times New Roman" w:cs="Times New Roman"/>
                <w:color w:val="auto"/>
                <w:sz w:val="24"/>
                <w:szCs w:val="24"/>
              </w:rPr>
              <w:t>建筑面积</w:t>
            </w:r>
            <w:r>
              <w:rPr>
                <w:rFonts w:hint="eastAsia" w:cs="Times New Roman"/>
                <w:color w:val="auto"/>
                <w:sz w:val="24"/>
                <w:szCs w:val="24"/>
                <w:lang w:val="en-US" w:eastAsia="zh-CN"/>
              </w:rPr>
              <w:t>72839</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2</w:t>
            </w:r>
            <w:r>
              <w:rPr>
                <w:rFonts w:hint="eastAsia" w:eastAsia="宋体"/>
                <w:sz w:val="24"/>
                <w:szCs w:val="24"/>
                <w:vertAlign w:val="baseline"/>
                <w:lang w:eastAsia="zh-CN"/>
              </w:rPr>
              <w:t>，</w:t>
            </w:r>
            <w:r>
              <w:rPr>
                <w:rFonts w:hint="default" w:ascii="Times New Roman" w:hAnsi="Times New Roman" w:cs="Times New Roman"/>
                <w:sz w:val="24"/>
                <w:szCs w:val="24"/>
                <w:lang w:eastAsia="zh-CN"/>
              </w:rPr>
              <w:t>年修理液压支架</w:t>
            </w:r>
            <w:r>
              <w:rPr>
                <w:rFonts w:hint="eastAsia" w:ascii="Times New Roman" w:hAnsi="Times New Roman" w:cs="Times New Roman"/>
                <w:sz w:val="24"/>
                <w:szCs w:val="24"/>
                <w:lang w:val="en-US" w:eastAsia="zh-CN"/>
              </w:rPr>
              <w:t>2300</w:t>
            </w:r>
            <w:r>
              <w:rPr>
                <w:rFonts w:hint="default" w:ascii="Times New Roman" w:hAnsi="Times New Roman" w:cs="Times New Roman"/>
                <w:sz w:val="24"/>
                <w:szCs w:val="24"/>
                <w:lang w:val="en-US" w:eastAsia="zh-CN"/>
              </w:rPr>
              <w:t>架、制造支架</w:t>
            </w:r>
            <w:r>
              <w:rPr>
                <w:rFonts w:hint="eastAsia" w:ascii="Times New Roman" w:hAnsi="Times New Roman" w:cs="Times New Roman"/>
                <w:sz w:val="24"/>
                <w:szCs w:val="24"/>
                <w:lang w:val="en-US" w:eastAsia="zh-CN"/>
              </w:rPr>
              <w:t>1700</w:t>
            </w:r>
            <w:r>
              <w:rPr>
                <w:rFonts w:hint="default" w:ascii="Times New Roman" w:hAnsi="Times New Roman" w:cs="Times New Roman"/>
                <w:sz w:val="24"/>
                <w:szCs w:val="24"/>
                <w:lang w:val="en-US" w:eastAsia="zh-CN"/>
              </w:rPr>
              <w:t>架</w:t>
            </w:r>
            <w:r>
              <w:rPr>
                <w:rFonts w:hint="eastAsia" w:ascii="Times New Roman" w:eastAsia="宋体"/>
                <w:sz w:val="24"/>
                <w:szCs w:val="24"/>
                <w:lang w:val="en-US" w:eastAsia="zh-CN"/>
              </w:rPr>
              <w:t>。</w:t>
            </w:r>
            <w:r>
              <w:rPr>
                <w:rFonts w:hint="eastAsia" w:ascii="Times New Roman" w:hAnsi="Times New Roman" w:eastAsia="宋体" w:cs="Times New Roman"/>
                <w:sz w:val="24"/>
                <w:szCs w:val="24"/>
              </w:rPr>
              <w:t>项目</w:t>
            </w:r>
            <w:r>
              <w:rPr>
                <w:rFonts w:hint="eastAsia" w:ascii="Times New Roman" w:hAnsi="Times New Roman" w:eastAsia="宋体" w:cs="Times New Roman"/>
                <w:sz w:val="24"/>
                <w:szCs w:val="24"/>
                <w:lang w:eastAsia="zh-CN"/>
              </w:rPr>
              <w:t>所加工产品</w:t>
            </w:r>
            <w:r>
              <w:rPr>
                <w:rFonts w:hint="eastAsia" w:ascii="Times New Roman" w:hAnsi="Times New Roman" w:eastAsia="宋体" w:cs="Times New Roman"/>
                <w:sz w:val="24"/>
                <w:szCs w:val="24"/>
              </w:rPr>
              <w:t>主要</w:t>
            </w:r>
            <w:r>
              <w:rPr>
                <w:rFonts w:hint="eastAsia" w:cs="Times New Roman"/>
                <w:sz w:val="24"/>
                <w:szCs w:val="24"/>
                <w:lang w:eastAsia="zh-CN"/>
              </w:rPr>
              <w:t>提供给平煤集团下属各煤矿用于煤矿生产</w:t>
            </w:r>
            <w:r>
              <w:rPr>
                <w:rFonts w:hint="eastAsia" w:ascii="Times New Roman" w:hAnsi="Times New Roman" w:eastAsia="宋体" w:cs="Times New Roman"/>
                <w:sz w:val="24"/>
                <w:szCs w:val="24"/>
              </w:rPr>
              <w:t>。</w:t>
            </w:r>
          </w:p>
          <w:p>
            <w:pPr>
              <w:adjustRightInd w:val="0"/>
              <w:snapToGrid w:val="0"/>
              <w:spacing w:line="520" w:lineRule="exact"/>
              <w:textAlignment w:val="baseline"/>
              <w:rPr>
                <w:b/>
                <w:sz w:val="24"/>
              </w:rPr>
            </w:pPr>
            <w:r>
              <w:rPr>
                <w:rFonts w:hint="eastAsia"/>
                <w:b/>
                <w:sz w:val="24"/>
              </w:rPr>
              <w:t>二、评价结论</w:t>
            </w:r>
          </w:p>
          <w:p>
            <w:pPr>
              <w:adjustRightInd w:val="0"/>
              <w:snapToGrid w:val="0"/>
              <w:spacing w:line="520" w:lineRule="exact"/>
              <w:ind w:firstLine="482" w:firstLineChars="200"/>
              <w:textAlignment w:val="baseline"/>
              <w:rPr>
                <w:sz w:val="24"/>
                <w:szCs w:val="24"/>
              </w:rPr>
            </w:pPr>
            <w:r>
              <w:rPr>
                <w:rFonts w:hint="eastAsia"/>
                <w:b/>
                <w:sz w:val="24"/>
                <w:szCs w:val="24"/>
              </w:rPr>
              <w:t>2.1政策及规划相符性</w:t>
            </w:r>
          </w:p>
          <w:p>
            <w:pPr>
              <w:adjustRightInd w:val="0"/>
              <w:snapToGrid w:val="0"/>
              <w:spacing w:line="520" w:lineRule="exact"/>
              <w:ind w:firstLine="480" w:firstLineChars="200"/>
              <w:rPr>
                <w:rFonts w:hint="eastAsia" w:ascii="Times New Roman" w:hAnsi="Times New Roman" w:eastAsia="宋体" w:cs="Times New Roman"/>
                <w:sz w:val="24"/>
                <w:szCs w:val="24"/>
                <w:lang w:eastAsia="zh-CN"/>
              </w:rPr>
            </w:pPr>
            <w:r>
              <w:rPr>
                <w:rFonts w:hint="eastAsia"/>
                <w:sz w:val="24"/>
                <w:szCs w:val="24"/>
              </w:rPr>
              <w:t>根据《产业结构调整指导目录（201</w:t>
            </w:r>
            <w:r>
              <w:rPr>
                <w:rFonts w:hint="eastAsia"/>
                <w:sz w:val="24"/>
                <w:szCs w:val="24"/>
                <w:lang w:val="en-US" w:eastAsia="zh-CN"/>
              </w:rPr>
              <w:t>9</w:t>
            </w:r>
            <w:r>
              <w:rPr>
                <w:rFonts w:hint="eastAsia"/>
                <w:sz w:val="24"/>
                <w:szCs w:val="24"/>
              </w:rPr>
              <w:t>年本）》，本项目生产规模、生产工艺和产品等均不在“限制类”和“淘汰类”之列，</w:t>
            </w:r>
            <w:r>
              <w:rPr>
                <w:sz w:val="24"/>
                <w:szCs w:val="24"/>
              </w:rPr>
              <w:t>本项目</w:t>
            </w:r>
            <w:r>
              <w:rPr>
                <w:rFonts w:hint="eastAsia"/>
                <w:sz w:val="24"/>
                <w:szCs w:val="24"/>
                <w:lang w:eastAsia="zh-CN"/>
              </w:rPr>
              <w:t>取得平顶山市卫东</w:t>
            </w:r>
            <w:r>
              <w:rPr>
                <w:rFonts w:hint="eastAsia" w:eastAsia="宋体"/>
                <w:sz w:val="24"/>
                <w:szCs w:val="24"/>
                <w:lang w:eastAsia="zh-CN"/>
              </w:rPr>
              <w:t>区</w:t>
            </w:r>
            <w:r>
              <w:rPr>
                <w:rFonts w:hint="eastAsia"/>
                <w:sz w:val="24"/>
                <w:szCs w:val="24"/>
                <w:lang w:eastAsia="zh-CN"/>
              </w:rPr>
              <w:t>发展和改革委员会</w:t>
            </w:r>
            <w:r>
              <w:rPr>
                <w:rFonts w:hint="eastAsia" w:eastAsia="宋体"/>
                <w:sz w:val="24"/>
                <w:szCs w:val="24"/>
                <w:lang w:eastAsia="zh-CN"/>
              </w:rPr>
              <w:t>备案</w:t>
            </w:r>
            <w:r>
              <w:rPr>
                <w:rFonts w:hint="eastAsia"/>
                <w:sz w:val="24"/>
                <w:szCs w:val="24"/>
                <w:lang w:eastAsia="zh-CN"/>
              </w:rPr>
              <w:t>证明</w:t>
            </w:r>
            <w:r>
              <w:rPr>
                <w:sz w:val="24"/>
                <w:szCs w:val="24"/>
              </w:rPr>
              <w:t>，</w:t>
            </w:r>
            <w:r>
              <w:rPr>
                <w:rFonts w:hint="eastAsia"/>
                <w:sz w:val="24"/>
                <w:szCs w:val="24"/>
              </w:rPr>
              <w:t>符合国家产业政策要求。本项目位于</w:t>
            </w:r>
            <w:r>
              <w:rPr>
                <w:rFonts w:hint="default" w:ascii="Times New Roman" w:hAnsi="Times New Roman" w:cs="Times New Roman"/>
                <w:kern w:val="0"/>
                <w:sz w:val="24"/>
                <w:szCs w:val="24"/>
                <w:lang w:eastAsia="zh-CN"/>
              </w:rPr>
              <w:t>平顶山市</w:t>
            </w:r>
            <w:r>
              <w:rPr>
                <w:rFonts w:hint="eastAsia" w:cs="Times New Roman"/>
                <w:kern w:val="0"/>
                <w:sz w:val="24"/>
                <w:szCs w:val="24"/>
                <w:lang w:eastAsia="zh-CN"/>
              </w:rPr>
              <w:t>卫东区平安大道东段平煤机电装备工业园</w:t>
            </w:r>
            <w:r>
              <w:rPr>
                <w:rFonts w:hint="eastAsia"/>
                <w:sz w:val="24"/>
                <w:szCs w:val="24"/>
              </w:rPr>
              <w:t>，</w:t>
            </w:r>
            <w:r>
              <w:rPr>
                <w:rFonts w:hint="eastAsia" w:eastAsia="宋体"/>
                <w:sz w:val="24"/>
                <w:szCs w:val="24"/>
                <w:lang w:eastAsia="zh-CN"/>
              </w:rPr>
              <w:t>利用原有厂房进行改扩建建设</w:t>
            </w:r>
            <w:r>
              <w:rPr>
                <w:rFonts w:hint="eastAsia"/>
                <w:sz w:val="24"/>
                <w:szCs w:val="24"/>
              </w:rPr>
              <w:t>。</w:t>
            </w:r>
            <w:r>
              <w:rPr>
                <w:rFonts w:hint="eastAsia" w:cs="Times New Roman"/>
                <w:sz w:val="24"/>
                <w:szCs w:val="24"/>
                <w:lang w:eastAsia="zh-CN"/>
              </w:rPr>
              <w:t>根据平顶山市国土资源局出具土地证（见</w:t>
            </w:r>
            <w:r>
              <w:rPr>
                <w:rFonts w:hint="eastAsia" w:cs="Times New Roman"/>
                <w:color w:val="auto"/>
                <w:sz w:val="24"/>
                <w:szCs w:val="24"/>
                <w:lang w:eastAsia="zh-CN"/>
              </w:rPr>
              <w:t>附件</w:t>
            </w:r>
            <w:r>
              <w:rPr>
                <w:rFonts w:hint="eastAsia" w:cs="Times New Roman"/>
                <w:color w:val="auto"/>
                <w:sz w:val="24"/>
                <w:szCs w:val="24"/>
                <w:lang w:val="en-US" w:eastAsia="zh-CN"/>
              </w:rPr>
              <w:t>3</w:t>
            </w:r>
            <w:r>
              <w:rPr>
                <w:rFonts w:hint="eastAsia" w:cs="Times New Roman"/>
                <w:sz w:val="24"/>
                <w:szCs w:val="24"/>
                <w:lang w:eastAsia="zh-CN"/>
              </w:rPr>
              <w:t>），项目所在地用途为工业用地。根据建设项目用地规划许可证（见附件</w:t>
            </w:r>
            <w:r>
              <w:rPr>
                <w:rFonts w:hint="eastAsia" w:cs="Times New Roman"/>
                <w:sz w:val="24"/>
                <w:szCs w:val="24"/>
                <w:lang w:val="en-US" w:eastAsia="zh-CN"/>
              </w:rPr>
              <w:t>4</w:t>
            </w:r>
            <w:r>
              <w:rPr>
                <w:rFonts w:hint="eastAsia" w:cs="Times New Roman"/>
                <w:sz w:val="24"/>
                <w:szCs w:val="24"/>
                <w:lang w:eastAsia="zh-CN"/>
              </w:rPr>
              <w:t>），项目符合城乡规划要求。</w:t>
            </w:r>
          </w:p>
          <w:p>
            <w:pPr>
              <w:adjustRightInd w:val="0"/>
              <w:snapToGrid w:val="0"/>
              <w:spacing w:line="520" w:lineRule="exact"/>
              <w:ind w:firstLine="482" w:firstLineChars="200"/>
              <w:textAlignment w:val="baseline"/>
              <w:rPr>
                <w:b/>
                <w:sz w:val="24"/>
                <w:szCs w:val="24"/>
              </w:rPr>
            </w:pPr>
            <w:r>
              <w:rPr>
                <w:rFonts w:hint="eastAsia"/>
                <w:b/>
                <w:sz w:val="24"/>
                <w:szCs w:val="24"/>
              </w:rPr>
              <w:t>2.2环境质量现状评价结论</w:t>
            </w:r>
          </w:p>
          <w:p>
            <w:pPr>
              <w:adjustRightInd w:val="0"/>
              <w:snapToGrid w:val="0"/>
              <w:spacing w:line="500" w:lineRule="exact"/>
              <w:ind w:firstLine="480" w:firstLineChars="200"/>
              <w:contextualSpacing/>
              <w:rPr>
                <w:rFonts w:hint="default" w:ascii="Times New Roman" w:hAnsi="Times New Roman" w:eastAsia="宋体" w:cs="Times New Roman"/>
                <w:bCs/>
                <w:color w:val="000000"/>
                <w:spacing w:val="2"/>
                <w:sz w:val="24"/>
              </w:rPr>
            </w:pPr>
            <w:r>
              <w:rPr>
                <w:rFonts w:hint="default" w:ascii="Times New Roman" w:hAnsi="Times New Roman" w:cs="Times New Roman"/>
                <w:sz w:val="24"/>
                <w:szCs w:val="24"/>
              </w:rPr>
              <w:t>环境空气现状：</w:t>
            </w:r>
            <w:r>
              <w:rPr>
                <w:rFonts w:hint="default" w:ascii="Times New Roman" w:hAnsi="Times New Roman" w:eastAsia="宋体" w:cs="Times New Roman"/>
                <w:bCs/>
                <w:color w:val="000000"/>
                <w:spacing w:val="2"/>
                <w:sz w:val="24"/>
              </w:rPr>
              <w:t>201</w:t>
            </w:r>
            <w:r>
              <w:rPr>
                <w:rFonts w:hint="default" w:ascii="Times New Roman" w:hAnsi="Times New Roman" w:eastAsia="宋体" w:cs="Times New Roman"/>
                <w:bCs/>
                <w:color w:val="000000"/>
                <w:spacing w:val="2"/>
                <w:sz w:val="24"/>
                <w:lang w:val="en-US" w:eastAsia="zh-CN"/>
              </w:rPr>
              <w:t>8</w:t>
            </w:r>
            <w:r>
              <w:rPr>
                <w:rFonts w:hint="default" w:ascii="Times New Roman" w:hAnsi="Times New Roman" w:eastAsia="宋体" w:cs="Times New Roman"/>
                <w:bCs/>
                <w:color w:val="000000"/>
                <w:spacing w:val="2"/>
                <w:sz w:val="24"/>
              </w:rPr>
              <w:t>年</w:t>
            </w:r>
            <w:r>
              <w:rPr>
                <w:rFonts w:hint="default" w:ascii="Times New Roman" w:hAnsi="Times New Roman" w:eastAsia="宋体" w:cs="Times New Roman"/>
                <w:bCs/>
                <w:color w:val="000000"/>
                <w:spacing w:val="2"/>
                <w:sz w:val="24"/>
                <w:lang w:eastAsia="zh-CN"/>
              </w:rPr>
              <w:t>平顶山市大气环境质量</w:t>
            </w:r>
            <w:r>
              <w:rPr>
                <w:rFonts w:hint="default" w:ascii="Times New Roman" w:hAnsi="Times New Roman" w:eastAsia="宋体" w:cs="Times New Roman"/>
                <w:bCs/>
                <w:color w:val="000000"/>
                <w:spacing w:val="2"/>
                <w:sz w:val="24"/>
              </w:rPr>
              <w:t>评价因子为六项：二氧化硫、二氧化氮、PM</w:t>
            </w:r>
            <w:r>
              <w:rPr>
                <w:rFonts w:hint="default" w:ascii="Times New Roman" w:hAnsi="Times New Roman" w:eastAsia="宋体" w:cs="Times New Roman"/>
                <w:bCs/>
                <w:color w:val="000000"/>
                <w:spacing w:val="2"/>
                <w:sz w:val="24"/>
                <w:vertAlign w:val="subscript"/>
              </w:rPr>
              <w:t>10</w:t>
            </w:r>
            <w:r>
              <w:rPr>
                <w:rFonts w:hint="default" w:ascii="Times New Roman" w:hAnsi="Times New Roman" w:eastAsia="宋体" w:cs="Times New Roman"/>
                <w:bCs/>
                <w:color w:val="000000"/>
                <w:spacing w:val="2"/>
                <w:sz w:val="24"/>
              </w:rPr>
              <w:t>（粒径小于或等于10微米颗粒物）、PM</w:t>
            </w:r>
            <w:r>
              <w:rPr>
                <w:rFonts w:hint="default" w:ascii="Times New Roman" w:hAnsi="Times New Roman" w:eastAsia="宋体" w:cs="Times New Roman"/>
                <w:bCs/>
                <w:color w:val="000000"/>
                <w:spacing w:val="2"/>
                <w:sz w:val="24"/>
                <w:vertAlign w:val="subscript"/>
              </w:rPr>
              <w:t>2.5</w:t>
            </w:r>
            <w:r>
              <w:rPr>
                <w:rFonts w:hint="default" w:ascii="Times New Roman" w:hAnsi="Times New Roman" w:eastAsia="宋体" w:cs="Times New Roman"/>
                <w:bCs/>
                <w:color w:val="000000"/>
                <w:spacing w:val="2"/>
                <w:sz w:val="24"/>
              </w:rPr>
              <w:t>（粒径小于或等于2.5微米颗粒物）、一氧化碳、臭氧，全市空气质量首要污染物为PM</w:t>
            </w:r>
            <w:r>
              <w:rPr>
                <w:rFonts w:hint="default" w:ascii="Times New Roman" w:hAnsi="Times New Roman" w:eastAsia="宋体" w:cs="Times New Roman"/>
                <w:bCs/>
                <w:color w:val="000000"/>
                <w:spacing w:val="2"/>
                <w:sz w:val="24"/>
                <w:vertAlign w:val="subscript"/>
              </w:rPr>
              <w:t>2.5</w:t>
            </w:r>
            <w:r>
              <w:rPr>
                <w:rFonts w:hint="default" w:ascii="Times New Roman" w:hAnsi="Times New Roman" w:eastAsia="宋体" w:cs="Times New Roman"/>
                <w:bCs/>
                <w:color w:val="000000"/>
                <w:spacing w:val="2"/>
                <w:sz w:val="24"/>
              </w:rPr>
              <w:t>，达标天数</w:t>
            </w:r>
            <w:r>
              <w:rPr>
                <w:rFonts w:hint="default" w:ascii="Times New Roman" w:hAnsi="Times New Roman" w:eastAsia="宋体" w:cs="Times New Roman"/>
                <w:bCs/>
                <w:color w:val="000000"/>
                <w:spacing w:val="2"/>
                <w:sz w:val="24"/>
                <w:lang w:val="en-US" w:eastAsia="zh-CN"/>
              </w:rPr>
              <w:t>187</w:t>
            </w:r>
            <w:r>
              <w:rPr>
                <w:rFonts w:hint="default" w:ascii="Times New Roman" w:hAnsi="Times New Roman" w:eastAsia="宋体" w:cs="Times New Roman"/>
                <w:bCs/>
                <w:color w:val="000000"/>
                <w:spacing w:val="2"/>
                <w:sz w:val="24"/>
              </w:rPr>
              <w:t>天，达标率</w:t>
            </w:r>
            <w:r>
              <w:rPr>
                <w:rFonts w:hint="default" w:ascii="Times New Roman" w:hAnsi="Times New Roman" w:eastAsia="宋体" w:cs="Times New Roman"/>
                <w:bCs/>
                <w:color w:val="000000"/>
                <w:spacing w:val="2"/>
                <w:sz w:val="24"/>
                <w:lang w:val="en-US" w:eastAsia="zh-CN"/>
              </w:rPr>
              <w:t>51.2</w:t>
            </w:r>
            <w:r>
              <w:rPr>
                <w:rFonts w:hint="default" w:ascii="Times New Roman" w:hAnsi="Times New Roman" w:eastAsia="宋体" w:cs="Times New Roman"/>
                <w:bCs/>
                <w:color w:val="000000"/>
                <w:spacing w:val="2"/>
                <w:sz w:val="24"/>
              </w:rPr>
              <w:t>%，环境空气质量综合指数为6.7</w:t>
            </w:r>
            <w:r>
              <w:rPr>
                <w:rFonts w:hint="default" w:ascii="Times New Roman" w:hAnsi="Times New Roman" w:eastAsia="宋体" w:cs="Times New Roman"/>
                <w:bCs/>
                <w:color w:val="000000"/>
                <w:spacing w:val="2"/>
                <w:sz w:val="24"/>
                <w:lang w:val="en-US" w:eastAsia="zh-CN"/>
              </w:rPr>
              <w:t>3</w:t>
            </w:r>
            <w:r>
              <w:rPr>
                <w:rFonts w:hint="default" w:ascii="Times New Roman" w:hAnsi="Times New Roman" w:eastAsia="宋体" w:cs="Times New Roman"/>
                <w:bCs/>
                <w:color w:val="000000"/>
                <w:spacing w:val="2"/>
                <w:sz w:val="24"/>
              </w:rPr>
              <w:t>。</w:t>
            </w:r>
          </w:p>
          <w:p>
            <w:pPr>
              <w:adjustRightInd w:val="0"/>
              <w:snapToGrid w:val="0"/>
              <w:spacing w:line="500" w:lineRule="exact"/>
              <w:ind w:firstLine="480" w:firstLineChars="200"/>
              <w:contextualSpacing/>
              <w:rPr>
                <w:rFonts w:hint="default" w:ascii="Times New Roman" w:hAnsi="Times New Roman" w:cs="Times New Roman"/>
                <w:kern w:val="0"/>
              </w:rPr>
            </w:pPr>
            <w:r>
              <w:rPr>
                <w:rFonts w:hint="default" w:ascii="Times New Roman" w:hAnsi="Times New Roman" w:cs="Times New Roman"/>
                <w:sz w:val="24"/>
                <w:szCs w:val="24"/>
              </w:rPr>
              <w:t>地表水环境：项目所在区域主要河流为</w:t>
            </w:r>
            <w:r>
              <w:rPr>
                <w:rFonts w:hint="default" w:ascii="Times New Roman" w:hAnsi="Times New Roman" w:cs="Times New Roman"/>
                <w:sz w:val="24"/>
                <w:szCs w:val="24"/>
                <w:lang w:eastAsia="zh-CN"/>
              </w:rPr>
              <w:t>湛</w:t>
            </w:r>
            <w:r>
              <w:rPr>
                <w:rFonts w:hint="default" w:ascii="Times New Roman" w:hAnsi="Times New Roman" w:cs="Times New Roman"/>
                <w:sz w:val="24"/>
                <w:szCs w:val="24"/>
              </w:rPr>
              <w:t>河。</w:t>
            </w:r>
            <w:r>
              <w:rPr>
                <w:rFonts w:hint="default" w:ascii="Times New Roman" w:hAnsi="Times New Roman" w:cs="Times New Roman"/>
                <w:sz w:val="24"/>
                <w:szCs w:val="24"/>
                <w:lang w:val="en-US" w:eastAsia="zh-CN"/>
              </w:rPr>
              <w:t>2018年湛河新华桥断面水质符合</w:t>
            </w:r>
            <w:r>
              <w:rPr>
                <w:rFonts w:hint="default" w:ascii="Times New Roman" w:hAnsi="Times New Roman" w:cs="Times New Roman"/>
                <w:kern w:val="0"/>
                <w:sz w:val="24"/>
                <w:szCs w:val="24"/>
              </w:rPr>
              <w:t>《地表水环境质量标准》（GB3838-2002）</w:t>
            </w:r>
            <w:r>
              <w:rPr>
                <w:rFonts w:hint="default" w:ascii="Times New Roman" w:hAnsi="Times New Roman" w:cs="Times New Roman"/>
                <w:kern w:val="0"/>
                <w:sz w:val="24"/>
                <w:szCs w:val="24"/>
              </w:rPr>
              <w:fldChar w:fldCharType="begin"/>
            </w:r>
            <w:r>
              <w:rPr>
                <w:rFonts w:hint="default" w:ascii="Times New Roman" w:hAnsi="Times New Roman" w:cs="Times New Roman"/>
                <w:kern w:val="0"/>
                <w:sz w:val="24"/>
                <w:szCs w:val="24"/>
              </w:rPr>
              <w:instrText xml:space="preserve"> = 3 \* ROMAN \* MERGEFORMAT </w:instrText>
            </w:r>
            <w:r>
              <w:rPr>
                <w:rFonts w:hint="default" w:ascii="Times New Roman" w:hAnsi="Times New Roman" w:cs="Times New Roman"/>
                <w:kern w:val="0"/>
                <w:sz w:val="24"/>
                <w:szCs w:val="24"/>
              </w:rPr>
              <w:fldChar w:fldCharType="separate"/>
            </w:r>
            <w:r>
              <w:rPr>
                <w:rFonts w:hint="default" w:ascii="Times New Roman" w:hAnsi="Times New Roman" w:cs="Times New Roman"/>
                <w:sz w:val="24"/>
                <w:szCs w:val="24"/>
              </w:rPr>
              <w:t>III</w:t>
            </w:r>
            <w:r>
              <w:rPr>
                <w:rFonts w:hint="default" w:ascii="Times New Roman" w:hAnsi="Times New Roman" w:cs="Times New Roman"/>
                <w:kern w:val="0"/>
                <w:sz w:val="24"/>
                <w:szCs w:val="24"/>
              </w:rPr>
              <w:fldChar w:fldCharType="end"/>
            </w:r>
            <w:r>
              <w:rPr>
                <w:rFonts w:hint="default" w:ascii="Times New Roman" w:hAnsi="Times New Roman" w:cs="Times New Roman"/>
                <w:kern w:val="0"/>
                <w:sz w:val="24"/>
                <w:szCs w:val="24"/>
              </w:rPr>
              <w:t>类水标准</w:t>
            </w:r>
            <w:r>
              <w:rPr>
                <w:rFonts w:hint="default" w:ascii="Times New Roman" w:hAnsi="Times New Roman" w:cs="Times New Roman"/>
                <w:kern w:val="0"/>
                <w:sz w:val="24"/>
                <w:szCs w:val="24"/>
                <w:lang w:eastAsia="zh-CN"/>
              </w:rPr>
              <w:t>要求。</w:t>
            </w:r>
          </w:p>
          <w:p>
            <w:pPr>
              <w:adjustRightInd w:val="0"/>
              <w:snapToGrid w:val="0"/>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地下水环境：201</w:t>
            </w:r>
            <w:r>
              <w:rPr>
                <w:rFonts w:hint="default" w:ascii="Times New Roman" w:hAnsi="Times New Roman" w:cs="Times New Roman"/>
                <w:sz w:val="24"/>
                <w:szCs w:val="24"/>
                <w:lang w:val="en-US" w:eastAsia="zh-CN"/>
              </w:rPr>
              <w:t>8</w:t>
            </w:r>
            <w:r>
              <w:rPr>
                <w:rFonts w:hint="default" w:ascii="Times New Roman" w:hAnsi="Times New Roman" w:cs="Times New Roman"/>
                <w:sz w:val="24"/>
                <w:szCs w:val="24"/>
              </w:rPr>
              <w:t>年平顶山市市区地下水各监测因子年均值均能满足《地下水质量标准》（GB/T14848-93）Ⅲ类标准要求，区域地下水环境质量较好。</w:t>
            </w:r>
          </w:p>
          <w:p>
            <w:pPr>
              <w:adjustRightInd w:val="0"/>
              <w:snapToGrid w:val="0"/>
              <w:spacing w:line="520" w:lineRule="exact"/>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声环境：项目</w:t>
            </w:r>
            <w:r>
              <w:rPr>
                <w:rFonts w:hint="eastAsia" w:cs="Times New Roman"/>
                <w:sz w:val="24"/>
                <w:szCs w:val="24"/>
                <w:lang w:eastAsia="zh-CN"/>
              </w:rPr>
              <w:t>各厂区</w:t>
            </w:r>
            <w:r>
              <w:rPr>
                <w:rFonts w:hint="default" w:ascii="Times New Roman" w:hAnsi="Times New Roman" w:cs="Times New Roman"/>
                <w:sz w:val="24"/>
                <w:szCs w:val="24"/>
              </w:rPr>
              <w:t>东、南、西、北各厂界昼、夜间</w:t>
            </w:r>
            <w:r>
              <w:rPr>
                <w:rFonts w:hint="default" w:ascii="Times New Roman" w:hAnsi="Times New Roman" w:cs="Times New Roman"/>
                <w:sz w:val="24"/>
                <w:szCs w:val="24"/>
                <w:lang w:eastAsia="zh-CN"/>
              </w:rPr>
              <w:t>声环境质量现状</w:t>
            </w:r>
            <w:r>
              <w:rPr>
                <w:rFonts w:hint="default" w:ascii="Times New Roman" w:hAnsi="Times New Roman" w:cs="Times New Roman"/>
                <w:sz w:val="24"/>
                <w:szCs w:val="24"/>
              </w:rPr>
              <w:t>均能满足《声环境质量标准》（GB3096-2008）2类标准的要求，项目所在地声环境质量较好。</w:t>
            </w:r>
          </w:p>
          <w:p>
            <w:pPr>
              <w:adjustRightInd w:val="0"/>
              <w:snapToGrid w:val="0"/>
              <w:spacing w:line="520" w:lineRule="exact"/>
              <w:ind w:firstLine="482" w:firstLineChars="200"/>
              <w:textAlignment w:val="baseline"/>
              <w:rPr>
                <w:b/>
                <w:sz w:val="24"/>
              </w:rPr>
            </w:pPr>
            <w:r>
              <w:rPr>
                <w:rFonts w:hint="eastAsia"/>
                <w:b/>
                <w:sz w:val="24"/>
              </w:rPr>
              <w:t>2</w:t>
            </w:r>
            <w:r>
              <w:rPr>
                <w:b/>
                <w:sz w:val="24"/>
              </w:rPr>
              <w:t>.</w:t>
            </w:r>
            <w:r>
              <w:rPr>
                <w:rFonts w:hint="eastAsia"/>
                <w:b/>
                <w:sz w:val="24"/>
              </w:rPr>
              <w:t>3</w:t>
            </w:r>
            <w:r>
              <w:rPr>
                <w:rFonts w:hint="eastAsia"/>
                <w:b/>
                <w:sz w:val="24"/>
                <w:szCs w:val="24"/>
              </w:rPr>
              <w:t>环境影响评价结论</w:t>
            </w:r>
          </w:p>
          <w:p>
            <w:pPr>
              <w:spacing w:line="520" w:lineRule="exact"/>
              <w:ind w:firstLine="480" w:firstLineChars="200"/>
              <w:rPr>
                <w:bCs/>
                <w:iCs/>
                <w:sz w:val="24"/>
              </w:rPr>
            </w:pPr>
            <w:r>
              <w:rPr>
                <w:rFonts w:hint="eastAsia"/>
                <w:bCs/>
                <w:iCs/>
                <w:sz w:val="24"/>
              </w:rPr>
              <w:t>①水环境影响分析</w:t>
            </w:r>
          </w:p>
          <w:p>
            <w:pPr>
              <w:keepNext w:val="0"/>
              <w:keepLines w:val="0"/>
              <w:pageBreakBefore w:val="0"/>
              <w:widowControl w:val="0"/>
              <w:kinsoku/>
              <w:wordWrap/>
              <w:overflowPunct/>
              <w:topLinePunct w:val="0"/>
              <w:autoSpaceDE w:val="0"/>
              <w:autoSpaceDN w:val="0"/>
              <w:bidi w:val="0"/>
              <w:adjustRightInd/>
              <w:snapToGrid/>
              <w:spacing w:line="520" w:lineRule="exact"/>
              <w:ind w:firstLine="482"/>
              <w:textAlignment w:val="auto"/>
              <w:rPr>
                <w:rFonts w:hint="eastAsia" w:ascii="Times New Roman" w:hAnsi="Times New Roman" w:eastAsia="宋体" w:cs="Times New Roman"/>
                <w:sz w:val="24"/>
                <w:szCs w:val="24"/>
                <w:lang w:eastAsia="zh-CN"/>
              </w:rPr>
            </w:pPr>
            <w:r>
              <w:rPr>
                <w:rFonts w:hint="default" w:cs="Times New Roman"/>
                <w:sz w:val="24"/>
                <w:szCs w:val="24"/>
                <w:lang w:eastAsia="zh-CN"/>
              </w:rPr>
              <w:t>项目运营期</w:t>
            </w:r>
            <w:r>
              <w:rPr>
                <w:rFonts w:hint="eastAsia" w:cs="Times New Roman"/>
                <w:sz w:val="24"/>
                <w:szCs w:val="24"/>
                <w:lang w:eastAsia="zh-CN"/>
              </w:rPr>
              <w:t>产生的废水主要为车间地面拖洗废水、缸体清洗废水及职工生活污水。车间地面拖洗废水</w:t>
            </w:r>
            <w:r>
              <w:rPr>
                <w:rFonts w:hint="default" w:ascii="Times New Roman" w:hAnsi="Times New Roman" w:cs="Times New Roman"/>
                <w:sz w:val="24"/>
                <w:szCs w:val="24"/>
              </w:rPr>
              <w:t>产生量为</w:t>
            </w:r>
            <w:r>
              <w:rPr>
                <w:rFonts w:hint="eastAsia" w:cs="Times New Roman"/>
                <w:sz w:val="24"/>
                <w:szCs w:val="24"/>
                <w:lang w:val="en-US" w:eastAsia="zh-CN"/>
              </w:rPr>
              <w:t>3.6</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3</w:t>
            </w:r>
            <w:r>
              <w:rPr>
                <w:rFonts w:hint="default" w:ascii="Times New Roman" w:hAnsi="Times New Roman" w:cs="Times New Roman"/>
                <w:sz w:val="24"/>
                <w:szCs w:val="24"/>
              </w:rPr>
              <w:t>/d，</w:t>
            </w:r>
            <w:r>
              <w:rPr>
                <w:rFonts w:hint="eastAsia" w:cs="Times New Roman"/>
                <w:sz w:val="24"/>
                <w:szCs w:val="24"/>
                <w:lang w:val="en-US" w:eastAsia="zh-CN"/>
              </w:rPr>
              <w:t>1296</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3</w:t>
            </w:r>
            <w:r>
              <w:rPr>
                <w:rFonts w:hint="default" w:ascii="Times New Roman" w:hAnsi="Times New Roman" w:cs="Times New Roman"/>
                <w:sz w:val="24"/>
                <w:szCs w:val="24"/>
              </w:rPr>
              <w:t>/a</w:t>
            </w:r>
            <w:r>
              <w:rPr>
                <w:rFonts w:hint="eastAsia" w:ascii="Times New Roman" w:hAnsi="Times New Roman" w:cs="Times New Roman"/>
                <w:sz w:val="24"/>
                <w:szCs w:val="24"/>
                <w:lang w:eastAsia="zh-CN"/>
              </w:rPr>
              <w:t>，</w:t>
            </w:r>
            <w:r>
              <w:rPr>
                <w:rFonts w:hint="eastAsia" w:cs="Times New Roman"/>
                <w:sz w:val="24"/>
                <w:szCs w:val="24"/>
                <w:lang w:eastAsia="zh-CN"/>
              </w:rPr>
              <w:t>缸体清洗废水</w:t>
            </w:r>
            <w:r>
              <w:rPr>
                <w:rFonts w:hint="default" w:ascii="Times New Roman" w:hAnsi="Times New Roman" w:cs="Times New Roman"/>
                <w:sz w:val="24"/>
                <w:szCs w:val="24"/>
              </w:rPr>
              <w:t>产生量为</w:t>
            </w:r>
            <w:r>
              <w:rPr>
                <w:rFonts w:hint="eastAsia" w:cs="Times New Roman"/>
                <w:sz w:val="24"/>
                <w:szCs w:val="24"/>
                <w:lang w:val="en-US" w:eastAsia="zh-CN"/>
              </w:rPr>
              <w:t>0.104</w:t>
            </w:r>
            <w:r>
              <w:rPr>
                <w:rFonts w:hint="default" w:ascii="Times New Roman" w:hAnsi="Times New Roman" w:cs="Times New Roman"/>
                <w:sz w:val="24"/>
                <w:szCs w:val="24"/>
                <w:lang w:eastAsia="zh-CN"/>
              </w:rPr>
              <w:t>m</w:t>
            </w:r>
            <w:r>
              <w:rPr>
                <w:rFonts w:hint="default" w:ascii="Times New Roman" w:hAnsi="Times New Roman" w:cs="Times New Roman"/>
                <w:sz w:val="24"/>
                <w:szCs w:val="24"/>
                <w:vertAlign w:val="superscript"/>
                <w:lang w:eastAsia="zh-CN"/>
              </w:rPr>
              <w:t>3</w:t>
            </w:r>
            <w:r>
              <w:rPr>
                <w:rFonts w:hint="default" w:ascii="Times New Roman" w:hAnsi="Times New Roman" w:cs="Times New Roman"/>
                <w:sz w:val="24"/>
                <w:szCs w:val="24"/>
                <w:lang w:eastAsia="zh-CN"/>
              </w:rPr>
              <w:t>/</w:t>
            </w:r>
            <w:r>
              <w:rPr>
                <w:rFonts w:hint="eastAsia" w:cs="Times New Roman"/>
                <w:sz w:val="24"/>
                <w:szCs w:val="24"/>
                <w:lang w:val="en-US" w:eastAsia="zh-CN"/>
              </w:rPr>
              <w:t>d</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38.4</w:t>
            </w:r>
            <w:r>
              <w:rPr>
                <w:rFonts w:hint="default" w:ascii="Times New Roman" w:hAnsi="Times New Roman" w:cs="Times New Roman"/>
                <w:sz w:val="24"/>
                <w:szCs w:val="24"/>
                <w:lang w:eastAsia="zh-CN"/>
              </w:rPr>
              <w:t>m</w:t>
            </w:r>
            <w:r>
              <w:rPr>
                <w:rFonts w:hint="default" w:ascii="Times New Roman" w:hAnsi="Times New Roman" w:cs="Times New Roman"/>
                <w:sz w:val="24"/>
                <w:szCs w:val="24"/>
                <w:vertAlign w:val="superscript"/>
                <w:lang w:eastAsia="zh-CN"/>
              </w:rPr>
              <w:t>3</w:t>
            </w:r>
            <w:r>
              <w:rPr>
                <w:rFonts w:hint="default" w:ascii="Times New Roman" w:hAnsi="Times New Roman" w:cs="Times New Roman"/>
                <w:sz w:val="24"/>
                <w:szCs w:val="24"/>
                <w:lang w:eastAsia="zh-CN"/>
              </w:rPr>
              <w:t>/a</w:t>
            </w:r>
            <w:r>
              <w:rPr>
                <w:rFonts w:hint="eastAsia" w:ascii="Times New Roman" w:hAnsi="Times New Roman" w:cs="Times New Roman"/>
                <w:sz w:val="24"/>
                <w:szCs w:val="24"/>
                <w:lang w:eastAsia="zh-CN"/>
              </w:rPr>
              <w:t>，</w:t>
            </w:r>
            <w:r>
              <w:rPr>
                <w:rFonts w:hint="default" w:ascii="Times New Roman" w:hAnsi="Times New Roman" w:cs="Times New Roman"/>
                <w:sz w:val="24"/>
                <w:szCs w:val="24"/>
              </w:rPr>
              <w:t>职工生活污水产生量为</w:t>
            </w:r>
            <w:r>
              <w:rPr>
                <w:rFonts w:hint="eastAsia" w:cs="Times New Roman"/>
                <w:sz w:val="24"/>
                <w:szCs w:val="24"/>
                <w:lang w:val="en-US" w:eastAsia="zh-CN"/>
              </w:rPr>
              <w:t>8.28</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3</w:t>
            </w:r>
            <w:r>
              <w:rPr>
                <w:rFonts w:hint="default" w:ascii="Times New Roman" w:hAnsi="Times New Roman" w:cs="Times New Roman"/>
                <w:sz w:val="24"/>
                <w:szCs w:val="24"/>
              </w:rPr>
              <w:t>/d，</w:t>
            </w:r>
            <w:r>
              <w:rPr>
                <w:rFonts w:hint="eastAsia" w:cs="Times New Roman"/>
                <w:sz w:val="24"/>
                <w:szCs w:val="24"/>
                <w:lang w:val="en-US" w:eastAsia="zh-CN"/>
              </w:rPr>
              <w:t>2904</w:t>
            </w:r>
            <w:r>
              <w:rPr>
                <w:rFonts w:hint="default" w:ascii="Times New Roman" w:hAnsi="Times New Roman" w:cs="Times New Roman"/>
                <w:sz w:val="24"/>
                <w:szCs w:val="24"/>
              </w:rPr>
              <w:t>m</w:t>
            </w:r>
            <w:r>
              <w:rPr>
                <w:rFonts w:hint="default" w:ascii="Times New Roman" w:hAnsi="Times New Roman" w:cs="Times New Roman"/>
                <w:sz w:val="24"/>
                <w:szCs w:val="24"/>
                <w:vertAlign w:val="superscript"/>
              </w:rPr>
              <w:t>3</w:t>
            </w:r>
            <w:r>
              <w:rPr>
                <w:rFonts w:hint="default" w:ascii="Times New Roman" w:hAnsi="Times New Roman" w:cs="Times New Roman"/>
                <w:sz w:val="24"/>
                <w:szCs w:val="24"/>
              </w:rPr>
              <w:t>/a</w:t>
            </w:r>
            <w:r>
              <w:rPr>
                <w:rFonts w:hint="eastAsia" w:ascii="Times New Roman" w:hAnsi="Times New Roman" w:cs="Times New Roman"/>
                <w:sz w:val="24"/>
                <w:szCs w:val="24"/>
                <w:lang w:eastAsia="zh-CN"/>
              </w:rPr>
              <w:t>，</w:t>
            </w:r>
            <w:r>
              <w:rPr>
                <w:sz w:val="24"/>
                <w:szCs w:val="22"/>
              </w:rPr>
              <w:t>本项目</w:t>
            </w:r>
            <w:r>
              <w:rPr>
                <w:rFonts w:hint="eastAsia"/>
                <w:sz w:val="24"/>
                <w:szCs w:val="22"/>
              </w:rPr>
              <w:t>废水</w:t>
            </w:r>
            <w:r>
              <w:rPr>
                <w:sz w:val="24"/>
                <w:szCs w:val="22"/>
              </w:rPr>
              <w:t>经</w:t>
            </w:r>
            <w:r>
              <w:rPr>
                <w:rFonts w:hint="eastAsia"/>
                <w:sz w:val="24"/>
                <w:szCs w:val="22"/>
                <w:lang w:eastAsia="zh-CN"/>
              </w:rPr>
              <w:t>厂区</w:t>
            </w:r>
            <w:r>
              <w:rPr>
                <w:rFonts w:hint="eastAsia"/>
                <w:sz w:val="24"/>
                <w:szCs w:val="22"/>
              </w:rPr>
              <w:t>污水处理设施处理后</w:t>
            </w:r>
            <w:r>
              <w:rPr>
                <w:sz w:val="24"/>
                <w:szCs w:val="22"/>
              </w:rPr>
              <w:t>，</w:t>
            </w:r>
            <w:r>
              <w:rPr>
                <w:rFonts w:hint="eastAsia"/>
                <w:sz w:val="24"/>
                <w:szCs w:val="22"/>
              </w:rPr>
              <w:t>经污水管网排入城市污水处理厂</w:t>
            </w:r>
            <w:r>
              <w:rPr>
                <w:sz w:val="24"/>
                <w:szCs w:val="22"/>
              </w:rPr>
              <w:t>，</w:t>
            </w:r>
            <w:r>
              <w:rPr>
                <w:rFonts w:hint="eastAsia" w:ascii="Times New Roman" w:hAnsi="Times New Roman" w:cs="Times New Roman"/>
                <w:sz w:val="24"/>
                <w:szCs w:val="24"/>
              </w:rPr>
              <w:t>对地表水环境影响较小。</w:t>
            </w:r>
          </w:p>
          <w:p>
            <w:pPr>
              <w:spacing w:line="520" w:lineRule="exact"/>
              <w:ind w:firstLine="480" w:firstLineChars="200"/>
              <w:rPr>
                <w:kern w:val="0"/>
                <w:sz w:val="24"/>
                <w:szCs w:val="24"/>
              </w:rPr>
            </w:pPr>
            <w:r>
              <w:rPr>
                <w:rFonts w:hint="eastAsia"/>
                <w:bCs/>
                <w:iCs/>
                <w:sz w:val="24"/>
              </w:rPr>
              <w:fldChar w:fldCharType="begin"/>
            </w:r>
            <w:r>
              <w:rPr>
                <w:rFonts w:hint="eastAsia"/>
                <w:bCs/>
                <w:iCs/>
                <w:sz w:val="24"/>
              </w:rPr>
              <w:instrText xml:space="preserve"> = 2 \* GB3 \* MERGEFORMAT </w:instrText>
            </w:r>
            <w:r>
              <w:rPr>
                <w:rFonts w:hint="eastAsia"/>
                <w:bCs/>
                <w:iCs/>
                <w:sz w:val="24"/>
              </w:rPr>
              <w:fldChar w:fldCharType="separate"/>
            </w:r>
            <w:r>
              <w:t>②</w:t>
            </w:r>
            <w:r>
              <w:rPr>
                <w:rFonts w:hint="eastAsia"/>
                <w:bCs/>
                <w:iCs/>
                <w:sz w:val="24"/>
              </w:rPr>
              <w:fldChar w:fldCharType="end"/>
            </w:r>
            <w:r>
              <w:rPr>
                <w:rFonts w:hint="eastAsia"/>
                <w:kern w:val="0"/>
                <w:sz w:val="24"/>
                <w:szCs w:val="24"/>
              </w:rPr>
              <w:t>大气环境影响分析</w:t>
            </w:r>
          </w:p>
          <w:p>
            <w:pPr>
              <w:pStyle w:val="70"/>
              <w:numPr>
                <w:ilvl w:val="0"/>
                <w:numId w:val="7"/>
              </w:numPr>
              <w:ind w:firstLine="480"/>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食堂废气：</w:t>
            </w:r>
          </w:p>
          <w:p>
            <w:pPr>
              <w:pStyle w:val="70"/>
              <w:ind w:firstLine="48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本项目运营期食堂使用</w:t>
            </w:r>
            <w:r>
              <w:rPr>
                <w:rFonts w:hint="eastAsia" w:ascii="Times New Roman" w:hAnsi="Times New Roman" w:cs="Times New Roman"/>
                <w:sz w:val="24"/>
                <w:szCs w:val="24"/>
                <w:lang w:val="en-US" w:eastAsia="zh-CN"/>
              </w:rPr>
              <w:t>液化</w:t>
            </w:r>
            <w:r>
              <w:rPr>
                <w:rFonts w:hint="default" w:ascii="Times New Roman" w:hAnsi="Times New Roman" w:cs="Times New Roman"/>
                <w:sz w:val="24"/>
                <w:szCs w:val="24"/>
                <w:lang w:val="en-US" w:eastAsia="zh-CN"/>
              </w:rPr>
              <w:t>气燃烧提供热源。有工程分析可知，</w:t>
            </w:r>
            <w:r>
              <w:rPr>
                <w:rFonts w:hint="eastAsia" w:ascii="Times New Roman" w:hAnsi="Times New Roman" w:cs="Times New Roman"/>
                <w:sz w:val="24"/>
                <w:szCs w:val="24"/>
                <w:lang w:val="en-US" w:eastAsia="zh-CN"/>
              </w:rPr>
              <w:t>液化</w:t>
            </w:r>
            <w:r>
              <w:rPr>
                <w:rFonts w:hint="default" w:ascii="Times New Roman" w:hAnsi="Times New Roman" w:cs="Times New Roman"/>
                <w:sz w:val="24"/>
                <w:szCs w:val="24"/>
                <w:lang w:val="en-US" w:eastAsia="zh-CN"/>
              </w:rPr>
              <w:t>气年使用量较小。污染物产生量较少，经大气扩散后，对环境影响不大。</w:t>
            </w:r>
          </w:p>
          <w:p>
            <w:pPr>
              <w:pStyle w:val="70"/>
              <w:ind w:firstLine="480"/>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食堂油烟经油烟净化器处理后，满足河南省地方标准《餐饮业油烟污染物排放标准》（DB41/1604-2018）中的标准，处理后的油烟经房顶排气筒排放，对环境影响较小。</w:t>
            </w:r>
          </w:p>
          <w:p>
            <w:pPr>
              <w:spacing w:line="520" w:lineRule="exact"/>
              <w:ind w:firstLine="480" w:firstLineChars="200"/>
              <w:rPr>
                <w:rFonts w:hint="default" w:ascii="Times New Roman" w:hAnsi="Times New Roman" w:cs="Times New Roman"/>
                <w:bCs/>
                <w:iCs/>
                <w:sz w:val="24"/>
                <w:szCs w:val="22"/>
                <w:lang w:val="en-US" w:eastAsia="zh-CN"/>
              </w:rPr>
            </w:pPr>
            <w:r>
              <w:rPr>
                <w:rFonts w:hint="eastAsia" w:ascii="Times New Roman" w:hAnsi="Times New Roman" w:cs="Times New Roman"/>
                <w:bCs/>
                <w:iCs/>
                <w:sz w:val="24"/>
                <w:szCs w:val="22"/>
                <w:lang w:val="en-US" w:eastAsia="zh-CN"/>
              </w:rPr>
              <w:t>B、</w:t>
            </w:r>
            <w:r>
              <w:rPr>
                <w:rFonts w:hint="default" w:ascii="Times New Roman" w:hAnsi="Times New Roman" w:cs="Times New Roman"/>
                <w:bCs/>
                <w:iCs/>
                <w:sz w:val="24"/>
                <w:szCs w:val="22"/>
              </w:rPr>
              <w:t>切割设备产生的颗粒物</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default" w:ascii="Times New Roman" w:hAnsi="Times New Roman" w:cs="Times New Roman"/>
                <w:sz w:val="24"/>
                <w:szCs w:val="24"/>
                <w:lang w:val="en-US" w:eastAsia="zh-CN"/>
              </w:rPr>
            </w:pPr>
            <w:r>
              <w:rPr>
                <w:rFonts w:hint="eastAsia" w:cs="Times New Roman"/>
                <w:sz w:val="24"/>
                <w:szCs w:val="24"/>
                <w:highlight w:val="none"/>
                <w:lang w:eastAsia="zh-CN"/>
              </w:rPr>
              <w:t>根据工程分析可知：</w:t>
            </w:r>
            <w:r>
              <w:rPr>
                <w:rFonts w:hint="default" w:ascii="Times New Roman" w:hAnsi="Times New Roman" w:cs="Times New Roman"/>
                <w:sz w:val="24"/>
                <w:szCs w:val="24"/>
                <w:highlight w:val="none"/>
              </w:rPr>
              <w:t>本项目切割颗粒物产生量为</w:t>
            </w:r>
            <w:r>
              <w:rPr>
                <w:rFonts w:hint="eastAsia" w:ascii="Times New Roman" w:hAnsi="Times New Roman" w:cs="Times New Roman"/>
                <w:sz w:val="24"/>
                <w:szCs w:val="24"/>
                <w:highlight w:val="none"/>
                <w:lang w:val="en-US" w:eastAsia="zh-CN"/>
              </w:rPr>
              <w:t>27.42</w:t>
            </w:r>
            <w:r>
              <w:rPr>
                <w:rFonts w:hint="default" w:ascii="Times New Roman" w:hAnsi="Times New Roman" w:cs="Times New Roman"/>
                <w:sz w:val="24"/>
                <w:szCs w:val="24"/>
                <w:highlight w:val="none"/>
                <w:lang w:val="en-US" w:eastAsia="zh-CN"/>
              </w:rPr>
              <w:t>t</w:t>
            </w:r>
            <w:r>
              <w:rPr>
                <w:rFonts w:hint="default" w:ascii="Times New Roman" w:hAnsi="Times New Roman" w:cs="Times New Roman"/>
                <w:sz w:val="24"/>
                <w:szCs w:val="24"/>
                <w:highlight w:val="none"/>
              </w:rPr>
              <w:t>/a。</w:t>
            </w:r>
            <w:r>
              <w:rPr>
                <w:rFonts w:hint="eastAsia" w:ascii="Times New Roman" w:hAnsi="Times New Roman" w:cs="Times New Roman"/>
                <w:sz w:val="24"/>
                <w:szCs w:val="24"/>
                <w:lang w:eastAsia="zh-CN"/>
              </w:rPr>
              <w:t>准备车间拟</w:t>
            </w:r>
            <w:r>
              <w:rPr>
                <w:rFonts w:hint="default" w:ascii="Times New Roman" w:hAnsi="Times New Roman" w:cs="Times New Roman"/>
                <w:sz w:val="24"/>
                <w:lang w:eastAsia="zh-CN"/>
              </w:rPr>
              <w:t>配套建设</w:t>
            </w:r>
            <w:r>
              <w:rPr>
                <w:rFonts w:hint="eastAsia" w:ascii="Times New Roman" w:hAnsi="Times New Roman" w:cs="Times New Roman"/>
                <w:sz w:val="24"/>
                <w:lang w:val="en-US" w:eastAsia="zh-CN"/>
              </w:rPr>
              <w:t>负压中央除尘系统，切割颗粒物经管道收集后进入</w:t>
            </w:r>
            <w:r>
              <w:rPr>
                <w:rFonts w:hint="eastAsia" w:ascii="Times New Roman" w:hAnsi="Times New Roman" w:cs="Times New Roman"/>
                <w:sz w:val="24"/>
                <w:lang w:eastAsia="zh-CN"/>
              </w:rPr>
              <w:t>滤筒式除尘器处理后经</w:t>
            </w:r>
            <w:r>
              <w:rPr>
                <w:rFonts w:hint="eastAsia" w:ascii="Times New Roman" w:hAnsi="Times New Roman" w:cs="Times New Roman"/>
                <w:sz w:val="24"/>
                <w:lang w:val="en-US" w:eastAsia="zh-CN"/>
              </w:rPr>
              <w:t>15m高排气筒</w:t>
            </w:r>
            <w:r>
              <w:rPr>
                <w:rFonts w:hint="eastAsia" w:cs="Times New Roman"/>
                <w:sz w:val="24"/>
                <w:lang w:val="en-US" w:eastAsia="zh-CN"/>
              </w:rPr>
              <w:t>达标</w:t>
            </w:r>
            <w:r>
              <w:rPr>
                <w:rFonts w:hint="eastAsia" w:ascii="Times New Roman" w:hAnsi="Times New Roman" w:cs="Times New Roman"/>
                <w:sz w:val="24"/>
                <w:lang w:val="en-US" w:eastAsia="zh-CN"/>
              </w:rPr>
              <w:t>排放</w:t>
            </w:r>
            <w:r>
              <w:rPr>
                <w:rFonts w:hint="default" w:ascii="Times New Roman" w:hAnsi="Times New Roman" w:cs="Times New Roman"/>
                <w:sz w:val="24"/>
                <w:lang w:val="en-US" w:eastAsia="zh-CN"/>
              </w:rPr>
              <w:t>，</w:t>
            </w:r>
            <w:r>
              <w:rPr>
                <w:rFonts w:hint="eastAsia" w:cs="Times New Roman"/>
                <w:sz w:val="24"/>
                <w:lang w:val="en-US" w:eastAsia="zh-CN"/>
              </w:rPr>
              <w:t>对周围环境影响较小</w:t>
            </w:r>
            <w:r>
              <w:rPr>
                <w:rFonts w:hint="default" w:ascii="Times New Roman" w:hAnsi="Times New Roman" w:cs="Times New Roman"/>
                <w:sz w:val="24"/>
                <w:szCs w:val="24"/>
                <w:lang w:val="en-US" w:eastAsia="zh-CN"/>
              </w:rPr>
              <w:t>。</w:t>
            </w:r>
          </w:p>
          <w:p>
            <w:pPr>
              <w:adjustRightInd w:val="0"/>
              <w:spacing w:line="520" w:lineRule="exact"/>
              <w:ind w:firstLine="480" w:firstLineChars="200"/>
              <w:textAlignment w:val="baseline"/>
              <w:rPr>
                <w:rFonts w:hint="default" w:ascii="Times New Roman" w:hAnsi="Times New Roman" w:cs="Times New Roman"/>
                <w:kern w:val="0"/>
                <w:sz w:val="24"/>
                <w:szCs w:val="24"/>
              </w:rPr>
            </w:pPr>
            <w:r>
              <w:rPr>
                <w:rFonts w:hint="eastAsia" w:cs="Times New Roman"/>
                <w:kern w:val="0"/>
                <w:sz w:val="24"/>
                <w:szCs w:val="24"/>
                <w:lang w:val="en-US" w:eastAsia="zh-CN"/>
              </w:rPr>
              <w:t>C、</w:t>
            </w:r>
            <w:r>
              <w:rPr>
                <w:rFonts w:hint="default" w:ascii="Times New Roman" w:hAnsi="Times New Roman" w:cs="Times New Roman"/>
                <w:kern w:val="0"/>
                <w:sz w:val="24"/>
                <w:szCs w:val="24"/>
              </w:rPr>
              <w:t>焊接烟尘</w:t>
            </w:r>
          </w:p>
          <w:p>
            <w:pPr>
              <w:spacing w:line="480" w:lineRule="exact"/>
              <w:ind w:firstLine="480" w:firstLineChars="200"/>
              <w:rPr>
                <w:rFonts w:hint="default" w:ascii="Times New Roman" w:hAnsi="Times New Roman" w:cs="Times New Roman"/>
                <w:sz w:val="24"/>
                <w:szCs w:val="24"/>
                <w:lang w:val="en-US" w:eastAsia="zh-CN"/>
              </w:rPr>
            </w:pPr>
            <w:r>
              <w:rPr>
                <w:rFonts w:hint="eastAsia" w:cs="Times New Roman"/>
                <w:sz w:val="24"/>
                <w:szCs w:val="24"/>
                <w:highlight w:val="none"/>
                <w:lang w:eastAsia="zh-CN"/>
              </w:rPr>
              <w:t>根据工程分析可知：</w:t>
            </w:r>
            <w:r>
              <w:rPr>
                <w:rFonts w:hint="default" w:ascii="Times New Roman" w:hAnsi="Times New Roman" w:cs="Times New Roman"/>
                <w:sz w:val="24"/>
                <w:szCs w:val="24"/>
                <w:highlight w:val="none"/>
              </w:rPr>
              <w:t>本项目</w:t>
            </w:r>
            <w:r>
              <w:rPr>
                <w:rFonts w:hint="eastAsia" w:ascii="Times New Roman" w:hAnsi="Times New Roman" w:cs="Times New Roman"/>
                <w:sz w:val="24"/>
                <w:szCs w:val="24"/>
                <w:highlight w:val="none"/>
                <w:lang w:eastAsia="zh-CN"/>
              </w:rPr>
              <w:t>支架制造部</w:t>
            </w:r>
            <w:r>
              <w:rPr>
                <w:rFonts w:hint="eastAsia" w:ascii="Times New Roman" w:hAnsi="Times New Roman" w:cs="Times New Roman"/>
                <w:sz w:val="24"/>
                <w:szCs w:val="24"/>
                <w:lang w:eastAsia="zh-CN"/>
              </w:rPr>
              <w:t>铆焊车间</w:t>
            </w:r>
            <w:r>
              <w:rPr>
                <w:rFonts w:hint="default" w:ascii="Times New Roman" w:hAnsi="Times New Roman" w:cs="Times New Roman"/>
                <w:sz w:val="24"/>
                <w:lang w:eastAsia="zh-CN"/>
              </w:rPr>
              <w:t>配套建设</w:t>
            </w:r>
            <w:r>
              <w:rPr>
                <w:rFonts w:hint="eastAsia" w:ascii="Times New Roman" w:hAnsi="Times New Roman" w:cs="Times New Roman"/>
                <w:sz w:val="24"/>
                <w:lang w:val="en-US" w:eastAsia="zh-CN"/>
              </w:rPr>
              <w:t>负压中央除尘系统，焊接烟尘经管道收集后进入</w:t>
            </w:r>
            <w:r>
              <w:rPr>
                <w:rFonts w:hint="eastAsia" w:cs="Times New Roman"/>
                <w:sz w:val="24"/>
                <w:lang w:val="en-US" w:eastAsia="zh-CN"/>
              </w:rPr>
              <w:t>高效</w:t>
            </w:r>
            <w:r>
              <w:rPr>
                <w:rFonts w:hint="eastAsia" w:ascii="Times New Roman" w:hAnsi="Times New Roman" w:cs="Times New Roman"/>
                <w:sz w:val="24"/>
                <w:lang w:eastAsia="zh-CN"/>
              </w:rPr>
              <w:t>滤筒式除尘器处理后经</w:t>
            </w:r>
            <w:r>
              <w:rPr>
                <w:rFonts w:hint="eastAsia" w:ascii="Times New Roman" w:hAnsi="Times New Roman" w:cs="Times New Roman"/>
                <w:sz w:val="24"/>
                <w:lang w:val="en-US" w:eastAsia="zh-CN"/>
              </w:rPr>
              <w:t>15m高排气筒</w:t>
            </w:r>
            <w:r>
              <w:rPr>
                <w:rFonts w:hint="eastAsia" w:cs="Times New Roman"/>
                <w:sz w:val="24"/>
                <w:lang w:val="en-US" w:eastAsia="zh-CN"/>
              </w:rPr>
              <w:t>达标</w:t>
            </w:r>
            <w:r>
              <w:rPr>
                <w:rFonts w:hint="eastAsia" w:ascii="Times New Roman" w:hAnsi="Times New Roman" w:cs="Times New Roman"/>
                <w:sz w:val="24"/>
                <w:lang w:val="en-US" w:eastAsia="zh-CN"/>
              </w:rPr>
              <w:t>排放</w:t>
            </w:r>
            <w:r>
              <w:rPr>
                <w:rFonts w:hint="default" w:ascii="Times New Roman" w:hAnsi="Times New Roman" w:cs="Times New Roman"/>
                <w:sz w:val="24"/>
                <w:lang w:val="en-US" w:eastAsia="zh-CN"/>
              </w:rPr>
              <w:t>，</w:t>
            </w:r>
            <w:r>
              <w:rPr>
                <w:rFonts w:hint="eastAsia" w:cs="Times New Roman"/>
                <w:sz w:val="24"/>
                <w:lang w:val="en-US" w:eastAsia="zh-CN"/>
              </w:rPr>
              <w:t>对周围环境影响较小</w:t>
            </w:r>
            <w:r>
              <w:rPr>
                <w:rFonts w:hint="default" w:ascii="Times New Roman" w:hAnsi="Times New Roman" w:cs="Times New Roman"/>
                <w:sz w:val="24"/>
                <w:szCs w:val="24"/>
                <w:lang w:val="en-US" w:eastAsia="zh-CN"/>
              </w:rPr>
              <w:t>。</w:t>
            </w:r>
          </w:p>
          <w:p>
            <w:pPr>
              <w:spacing w:line="480" w:lineRule="exact"/>
              <w:ind w:firstLine="480" w:firstLineChars="200"/>
              <w:rPr>
                <w:rFonts w:hint="default" w:ascii="Times New Roman" w:hAnsi="Times New Roman" w:cs="Times New Roman"/>
                <w:sz w:val="24"/>
                <w:szCs w:val="24"/>
                <w:lang w:val="en-US" w:eastAsia="zh-CN"/>
              </w:rPr>
            </w:pPr>
            <w:r>
              <w:rPr>
                <w:rFonts w:hint="default" w:ascii="Times New Roman" w:hAnsi="Times New Roman" w:cs="Times New Roman"/>
                <w:sz w:val="24"/>
                <w:szCs w:val="24"/>
              </w:rPr>
              <w:t>本</w:t>
            </w:r>
            <w:r>
              <w:rPr>
                <w:rFonts w:hint="default" w:ascii="Times New Roman" w:hAnsi="Times New Roman" w:cs="Times New Roman"/>
                <w:sz w:val="24"/>
              </w:rPr>
              <w:t>项目</w:t>
            </w:r>
            <w:r>
              <w:rPr>
                <w:rFonts w:hint="eastAsia" w:ascii="Times New Roman" w:hAnsi="Times New Roman" w:cs="Times New Roman"/>
                <w:sz w:val="24"/>
                <w:szCs w:val="24"/>
                <w:lang w:eastAsia="zh-CN"/>
              </w:rPr>
              <w:t>液压油缸车间</w:t>
            </w:r>
            <w:r>
              <w:rPr>
                <w:rFonts w:hint="eastAsia" w:ascii="Times New Roman" w:hAnsi="Times New Roman" w:cs="Times New Roman"/>
                <w:sz w:val="24"/>
                <w:lang w:eastAsia="zh-CN"/>
              </w:rPr>
              <w:t>焊接烟尘经集气</w:t>
            </w:r>
            <w:r>
              <w:rPr>
                <w:rFonts w:hint="eastAsia" w:cs="Times New Roman"/>
                <w:sz w:val="24"/>
                <w:lang w:eastAsia="zh-CN"/>
              </w:rPr>
              <w:t>管道</w:t>
            </w:r>
            <w:r>
              <w:rPr>
                <w:rFonts w:hint="eastAsia" w:ascii="Times New Roman" w:hAnsi="Times New Roman" w:cs="Times New Roman"/>
                <w:sz w:val="24"/>
                <w:lang w:eastAsia="zh-CN"/>
              </w:rPr>
              <w:t>引入</w:t>
            </w:r>
            <w:r>
              <w:rPr>
                <w:rFonts w:hint="eastAsia" w:cs="Times New Roman"/>
                <w:sz w:val="24"/>
                <w:lang w:eastAsia="zh-CN"/>
              </w:rPr>
              <w:t>高效</w:t>
            </w:r>
            <w:r>
              <w:rPr>
                <w:rFonts w:hint="eastAsia" w:ascii="Times New Roman" w:hAnsi="Times New Roman" w:cs="Times New Roman"/>
                <w:sz w:val="24"/>
                <w:lang w:eastAsia="zh-CN"/>
              </w:rPr>
              <w:t>滤筒式除尘器处理后经</w:t>
            </w:r>
            <w:r>
              <w:rPr>
                <w:rFonts w:hint="eastAsia" w:ascii="Times New Roman" w:hAnsi="Times New Roman" w:cs="Times New Roman"/>
                <w:sz w:val="24"/>
                <w:lang w:val="en-US" w:eastAsia="zh-CN"/>
              </w:rPr>
              <w:t>15m高排气筒</w:t>
            </w:r>
            <w:r>
              <w:rPr>
                <w:rFonts w:hint="eastAsia" w:cs="Times New Roman"/>
                <w:sz w:val="24"/>
                <w:lang w:val="en-US" w:eastAsia="zh-CN"/>
              </w:rPr>
              <w:t>达标</w:t>
            </w:r>
            <w:r>
              <w:rPr>
                <w:rFonts w:hint="eastAsia" w:ascii="Times New Roman" w:hAnsi="Times New Roman" w:cs="Times New Roman"/>
                <w:sz w:val="24"/>
                <w:lang w:val="en-US" w:eastAsia="zh-CN"/>
              </w:rPr>
              <w:t>排放，</w:t>
            </w:r>
            <w:r>
              <w:rPr>
                <w:rFonts w:hint="eastAsia" w:cs="Times New Roman"/>
                <w:sz w:val="24"/>
                <w:lang w:val="en-US" w:eastAsia="zh-CN"/>
              </w:rPr>
              <w:t>对周围环境影响较小</w:t>
            </w:r>
            <w:r>
              <w:rPr>
                <w:rFonts w:hint="default" w:ascii="Times New Roman" w:hAnsi="Times New Roman" w:cs="Times New Roman"/>
                <w:sz w:val="24"/>
                <w:szCs w:val="24"/>
                <w:lang w:val="en-US" w:eastAsia="zh-CN"/>
              </w:rPr>
              <w:t>。</w:t>
            </w:r>
          </w:p>
          <w:p>
            <w:pPr>
              <w:spacing w:line="480" w:lineRule="exact"/>
              <w:ind w:firstLine="480" w:firstLineChars="200"/>
              <w:rPr>
                <w:rFonts w:hint="default" w:ascii="Times New Roman" w:hAnsi="Times New Roman" w:cs="Times New Roman"/>
                <w:color w:val="auto"/>
              </w:rPr>
            </w:pPr>
            <w:r>
              <w:rPr>
                <w:rFonts w:hint="default" w:ascii="Times New Roman" w:hAnsi="Times New Roman" w:cs="Times New Roman"/>
                <w:sz w:val="24"/>
                <w:szCs w:val="24"/>
              </w:rPr>
              <w:t>本</w:t>
            </w:r>
            <w:r>
              <w:rPr>
                <w:rFonts w:hint="default" w:ascii="Times New Roman" w:hAnsi="Times New Roman" w:cs="Times New Roman"/>
                <w:sz w:val="24"/>
              </w:rPr>
              <w:t>项目</w:t>
            </w:r>
            <w:r>
              <w:rPr>
                <w:rFonts w:hint="eastAsia" w:cs="Times New Roman"/>
                <w:sz w:val="24"/>
                <w:lang w:eastAsia="zh-CN"/>
              </w:rPr>
              <w:t>大修车间</w:t>
            </w:r>
            <w:r>
              <w:rPr>
                <w:rFonts w:hint="default" w:ascii="Times New Roman" w:hAnsi="Times New Roman" w:cs="Times New Roman"/>
                <w:sz w:val="24"/>
                <w:lang w:eastAsia="zh-CN"/>
              </w:rPr>
              <w:t>配套建设</w:t>
            </w:r>
            <w:r>
              <w:rPr>
                <w:rFonts w:hint="default" w:ascii="Times New Roman" w:hAnsi="Times New Roman" w:cs="Times New Roman"/>
                <w:sz w:val="24"/>
                <w:lang w:val="en-US" w:eastAsia="zh-CN"/>
              </w:rPr>
              <w:t>移动式焊接烟尘净化器，</w:t>
            </w:r>
            <w:r>
              <w:rPr>
                <w:rFonts w:hint="default" w:ascii="Times New Roman" w:hAnsi="Times New Roman" w:cs="Times New Roman"/>
                <w:sz w:val="24"/>
              </w:rPr>
              <w:t>收集处理焊接过程产生的少量烟尘，</w:t>
            </w:r>
            <w:r>
              <w:rPr>
                <w:rFonts w:hint="eastAsia" w:cs="Times New Roman"/>
                <w:sz w:val="24"/>
                <w:lang w:val="en-US" w:eastAsia="zh-CN"/>
              </w:rPr>
              <w:t>对周围环境影响较小</w:t>
            </w:r>
            <w:r>
              <w:rPr>
                <w:rFonts w:hint="default" w:ascii="Times New Roman" w:hAnsi="Times New Roman" w:cs="Times New Roman"/>
                <w:sz w:val="24"/>
                <w:szCs w:val="24"/>
                <w:lang w:val="en-US" w:eastAsia="zh-CN"/>
              </w:rPr>
              <w:t>。</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ascii="Times New Roman" w:hAnsi="宋体"/>
                <w:b w:val="0"/>
                <w:bCs w:val="0"/>
                <w:color w:val="auto"/>
                <w:sz w:val="24"/>
                <w:szCs w:val="24"/>
                <w:u w:val="none"/>
              </w:rPr>
            </w:pPr>
            <w:r>
              <w:rPr>
                <w:rFonts w:ascii="Times New Roman" w:hAnsi="宋体"/>
                <w:b w:val="0"/>
                <w:bCs w:val="0"/>
                <w:color w:val="auto"/>
                <w:sz w:val="24"/>
                <w:szCs w:val="24"/>
                <w:u w:val="none"/>
              </w:rPr>
              <w:t>由预测结果可知，本项目有组织颗粒物最大落地浓度出现在车间外</w:t>
            </w:r>
            <w:r>
              <w:rPr>
                <w:rFonts w:hint="eastAsia" w:hAnsi="宋体"/>
                <w:b w:val="0"/>
                <w:bCs w:val="0"/>
                <w:color w:val="auto"/>
                <w:sz w:val="24"/>
                <w:szCs w:val="24"/>
                <w:u w:val="none"/>
                <w:lang w:val="en-US" w:eastAsia="zh-CN"/>
              </w:rPr>
              <w:t>69</w:t>
            </w:r>
            <w:r>
              <w:rPr>
                <w:rFonts w:ascii="Times New Roman" w:hAnsi="宋体"/>
                <w:b w:val="0"/>
                <w:bCs w:val="0"/>
                <w:color w:val="auto"/>
                <w:sz w:val="24"/>
                <w:szCs w:val="24"/>
                <w:u w:val="none"/>
              </w:rPr>
              <w:t>m处，浓度为</w:t>
            </w:r>
            <w:r>
              <w:rPr>
                <w:rFonts w:hint="eastAsia" w:ascii="Times New Roman" w:hAnsi="Times New Roman" w:cs="Times New Roman" w:eastAsiaTheme="minorEastAsia"/>
                <w:color w:val="auto"/>
                <w:sz w:val="24"/>
                <w:szCs w:val="24"/>
                <w:highlight w:val="none"/>
                <w:vertAlign w:val="baseline"/>
                <w:lang w:val="en-US" w:eastAsia="zh-CN"/>
              </w:rPr>
              <w:t>7.37E-04</w:t>
            </w:r>
            <w:r>
              <w:rPr>
                <w:rFonts w:ascii="Times New Roman" w:hAnsi="宋体"/>
                <w:b w:val="0"/>
                <w:bCs w:val="0"/>
                <w:color w:val="auto"/>
                <w:sz w:val="24"/>
                <w:szCs w:val="24"/>
                <w:u w:val="none"/>
              </w:rPr>
              <w:t>mg/m</w:t>
            </w:r>
            <w:r>
              <w:rPr>
                <w:rFonts w:ascii="Times New Roman" w:hAnsi="宋体"/>
                <w:b w:val="0"/>
                <w:bCs w:val="0"/>
                <w:color w:val="auto"/>
                <w:sz w:val="24"/>
                <w:szCs w:val="24"/>
                <w:u w:val="none"/>
                <w:vertAlign w:val="superscript"/>
              </w:rPr>
              <w:t>3</w:t>
            </w:r>
            <w:r>
              <w:rPr>
                <w:rFonts w:ascii="Times New Roman" w:hAnsi="宋体"/>
                <w:b w:val="0"/>
                <w:bCs w:val="0"/>
                <w:color w:val="auto"/>
                <w:sz w:val="24"/>
                <w:szCs w:val="24"/>
                <w:u w:val="none"/>
              </w:rPr>
              <w:t>，最大占标率为0.</w:t>
            </w:r>
            <w:r>
              <w:rPr>
                <w:rFonts w:hint="eastAsia" w:hAnsi="宋体"/>
                <w:b w:val="0"/>
                <w:bCs w:val="0"/>
                <w:color w:val="auto"/>
                <w:sz w:val="24"/>
                <w:szCs w:val="24"/>
                <w:u w:val="none"/>
                <w:lang w:val="en-US" w:eastAsia="zh-CN"/>
              </w:rPr>
              <w:t>16</w:t>
            </w:r>
            <w:r>
              <w:rPr>
                <w:rFonts w:ascii="Times New Roman" w:hAnsi="宋体"/>
                <w:b w:val="0"/>
                <w:bCs w:val="0"/>
                <w:color w:val="auto"/>
                <w:sz w:val="24"/>
                <w:szCs w:val="24"/>
                <w:u w:val="none"/>
              </w:rPr>
              <w:t>%，预测浓度均满足《环境空气质量标准》（GB3095-2012）二级标准要求，对周围环境影响小。</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ascii="Times New Roman" w:hAnsi="宋体"/>
                <w:b w:val="0"/>
                <w:bCs w:val="0"/>
                <w:color w:val="auto"/>
                <w:sz w:val="24"/>
                <w:szCs w:val="24"/>
                <w:u w:val="none"/>
              </w:rPr>
            </w:pPr>
            <w:r>
              <w:rPr>
                <w:rFonts w:ascii="Times New Roman" w:hAnsi="宋体"/>
                <w:b w:val="0"/>
                <w:bCs w:val="0"/>
                <w:color w:val="auto"/>
                <w:sz w:val="24"/>
                <w:szCs w:val="24"/>
                <w:u w:val="none"/>
              </w:rPr>
              <w:t>无组织颗粒物最大落地浓度出现在车间外</w:t>
            </w:r>
            <w:r>
              <w:rPr>
                <w:rFonts w:hint="eastAsia" w:hAnsi="宋体"/>
                <w:b w:val="0"/>
                <w:bCs w:val="0"/>
                <w:color w:val="auto"/>
                <w:sz w:val="24"/>
                <w:szCs w:val="24"/>
                <w:u w:val="none"/>
                <w:lang w:val="en-US" w:eastAsia="zh-CN"/>
              </w:rPr>
              <w:t>73</w:t>
            </w:r>
            <w:r>
              <w:rPr>
                <w:rFonts w:ascii="Times New Roman" w:hAnsi="宋体"/>
                <w:b w:val="0"/>
                <w:bCs w:val="0"/>
                <w:color w:val="auto"/>
                <w:sz w:val="24"/>
                <w:szCs w:val="24"/>
                <w:u w:val="none"/>
              </w:rPr>
              <w:t>m处，浓度为</w:t>
            </w:r>
            <w:r>
              <w:rPr>
                <w:rFonts w:hint="eastAsia" w:ascii="Times New Roman" w:hAnsi="Times New Roman" w:cs="Times New Roman" w:eastAsiaTheme="minorEastAsia"/>
                <w:color w:val="auto"/>
                <w:sz w:val="24"/>
                <w:szCs w:val="24"/>
                <w:highlight w:val="none"/>
                <w:vertAlign w:val="baseline"/>
                <w:lang w:val="en-US" w:eastAsia="zh-CN"/>
              </w:rPr>
              <w:t>1.91E-03</w:t>
            </w:r>
            <w:r>
              <w:rPr>
                <w:rFonts w:ascii="Times New Roman" w:hAnsi="宋体"/>
                <w:b w:val="0"/>
                <w:bCs w:val="0"/>
                <w:color w:val="auto"/>
                <w:sz w:val="24"/>
                <w:szCs w:val="24"/>
                <w:u w:val="none"/>
              </w:rPr>
              <w:t>mg/m</w:t>
            </w:r>
            <w:r>
              <w:rPr>
                <w:rFonts w:ascii="Times New Roman" w:hAnsi="宋体"/>
                <w:b w:val="0"/>
                <w:bCs w:val="0"/>
                <w:color w:val="auto"/>
                <w:sz w:val="24"/>
                <w:szCs w:val="24"/>
                <w:u w:val="none"/>
                <w:vertAlign w:val="superscript"/>
              </w:rPr>
              <w:t>3</w:t>
            </w:r>
            <w:r>
              <w:rPr>
                <w:rFonts w:ascii="Times New Roman" w:hAnsi="宋体"/>
                <w:b w:val="0"/>
                <w:bCs w:val="0"/>
                <w:color w:val="auto"/>
                <w:sz w:val="24"/>
                <w:szCs w:val="24"/>
                <w:u w:val="none"/>
              </w:rPr>
              <w:t>，占标率为</w:t>
            </w:r>
            <w:r>
              <w:rPr>
                <w:rFonts w:hint="eastAsia" w:hAnsi="宋体"/>
                <w:b w:val="0"/>
                <w:bCs w:val="0"/>
                <w:color w:val="auto"/>
                <w:sz w:val="24"/>
                <w:szCs w:val="24"/>
                <w:u w:val="none"/>
                <w:lang w:val="en-US" w:eastAsia="zh-CN"/>
              </w:rPr>
              <w:t>0.21</w:t>
            </w:r>
            <w:r>
              <w:rPr>
                <w:rFonts w:ascii="Times New Roman" w:hAnsi="宋体"/>
                <w:b w:val="0"/>
                <w:bCs w:val="0"/>
                <w:color w:val="auto"/>
                <w:sz w:val="24"/>
                <w:szCs w:val="24"/>
                <w:u w:val="none"/>
              </w:rPr>
              <w:t>%。预测浓度均满足《环境空气质量标准》（GB3095-2012）二级标准要求，对周围环境影响小。</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ascii="Times New Roman" w:hAnsi="宋体"/>
                <w:b w:val="0"/>
                <w:bCs w:val="0"/>
                <w:color w:val="auto"/>
                <w:sz w:val="24"/>
                <w:szCs w:val="24"/>
                <w:u w:val="none"/>
              </w:rPr>
            </w:pPr>
            <w:r>
              <w:rPr>
                <w:rFonts w:ascii="Times New Roman" w:hAnsi="宋体"/>
                <w:b w:val="0"/>
                <w:bCs w:val="0"/>
                <w:color w:val="auto"/>
                <w:sz w:val="24"/>
                <w:szCs w:val="24"/>
                <w:u w:val="none"/>
              </w:rPr>
              <w:t>边界无组织颗粒物最大落地浓度为</w:t>
            </w:r>
            <w:r>
              <w:rPr>
                <w:rFonts w:hint="eastAsia" w:hAnsi="宋体"/>
                <w:b w:val="0"/>
                <w:bCs w:val="0"/>
                <w:color w:val="auto"/>
                <w:sz w:val="24"/>
                <w:szCs w:val="24"/>
                <w:u w:val="none"/>
                <w:lang w:val="en-US" w:eastAsia="zh-CN"/>
              </w:rPr>
              <w:t>1.68</w:t>
            </w:r>
            <w:r>
              <w:rPr>
                <w:rFonts w:hint="eastAsia" w:ascii="Times New Roman" w:hAnsi="宋体"/>
                <w:b w:val="0"/>
                <w:bCs w:val="0"/>
                <w:color w:val="auto"/>
                <w:sz w:val="24"/>
                <w:szCs w:val="24"/>
                <w:u w:val="none"/>
              </w:rPr>
              <w:t>E-0</w:t>
            </w:r>
            <w:r>
              <w:rPr>
                <w:rFonts w:hint="eastAsia" w:hAnsi="宋体"/>
                <w:b w:val="0"/>
                <w:bCs w:val="0"/>
                <w:color w:val="auto"/>
                <w:sz w:val="24"/>
                <w:szCs w:val="24"/>
                <w:u w:val="none"/>
                <w:lang w:val="en-US" w:eastAsia="zh-CN"/>
              </w:rPr>
              <w:t>3</w:t>
            </w:r>
            <w:r>
              <w:rPr>
                <w:rFonts w:ascii="Times New Roman" w:hAnsi="宋体"/>
                <w:b w:val="0"/>
                <w:bCs w:val="0"/>
                <w:color w:val="auto"/>
                <w:sz w:val="24"/>
                <w:szCs w:val="24"/>
                <w:u w:val="none"/>
              </w:rPr>
              <w:t>mg/m</w:t>
            </w:r>
            <w:r>
              <w:rPr>
                <w:rFonts w:ascii="Times New Roman" w:hAnsi="宋体"/>
                <w:b w:val="0"/>
                <w:bCs w:val="0"/>
                <w:color w:val="auto"/>
                <w:sz w:val="24"/>
                <w:szCs w:val="24"/>
                <w:u w:val="none"/>
                <w:vertAlign w:val="superscript"/>
              </w:rPr>
              <w:t>3</w:t>
            </w:r>
            <w:r>
              <w:rPr>
                <w:rFonts w:ascii="Times New Roman" w:hAnsi="宋体"/>
                <w:b w:val="0"/>
                <w:bCs w:val="0"/>
                <w:color w:val="auto"/>
                <w:sz w:val="24"/>
                <w:szCs w:val="24"/>
                <w:u w:val="none"/>
              </w:rPr>
              <w:t>，占标率为</w:t>
            </w:r>
            <w:r>
              <w:rPr>
                <w:rFonts w:hint="eastAsia" w:ascii="Times New Roman" w:hAnsi="宋体"/>
                <w:b w:val="0"/>
                <w:bCs w:val="0"/>
                <w:color w:val="auto"/>
                <w:sz w:val="24"/>
                <w:szCs w:val="24"/>
                <w:u w:val="none"/>
                <w:lang w:val="en-US" w:eastAsia="zh-CN"/>
              </w:rPr>
              <w:t>0.</w:t>
            </w:r>
            <w:r>
              <w:rPr>
                <w:rFonts w:hint="eastAsia" w:hAnsi="宋体"/>
                <w:b w:val="0"/>
                <w:bCs w:val="0"/>
                <w:color w:val="auto"/>
                <w:sz w:val="24"/>
                <w:szCs w:val="24"/>
                <w:u w:val="none"/>
                <w:lang w:val="en-US" w:eastAsia="zh-CN"/>
              </w:rPr>
              <w:t>18</w:t>
            </w:r>
            <w:r>
              <w:rPr>
                <w:rFonts w:ascii="Times New Roman" w:hAnsi="宋体"/>
                <w:b w:val="0"/>
                <w:bCs w:val="0"/>
                <w:color w:val="auto"/>
                <w:sz w:val="24"/>
                <w:szCs w:val="24"/>
                <w:u w:val="none"/>
              </w:rPr>
              <w:t>%。无组织颗粒物最大落地浓度满足《大气污染物综合排放标准》（GB16297-1996）二级标准的要求（无组织排放监控浓度限值浓度1.0mg/m</w:t>
            </w:r>
            <w:r>
              <w:rPr>
                <w:rFonts w:ascii="Times New Roman" w:hAnsi="宋体"/>
                <w:b w:val="0"/>
                <w:bCs w:val="0"/>
                <w:color w:val="auto"/>
                <w:sz w:val="24"/>
                <w:szCs w:val="24"/>
                <w:u w:val="none"/>
                <w:vertAlign w:val="superscript"/>
              </w:rPr>
              <w:t>3</w:t>
            </w:r>
            <w:r>
              <w:rPr>
                <w:rFonts w:ascii="Times New Roman" w:hAnsi="宋体"/>
                <w:b w:val="0"/>
                <w:bCs w:val="0"/>
                <w:color w:val="auto"/>
                <w:sz w:val="24"/>
                <w:szCs w:val="24"/>
                <w:u w:val="none"/>
              </w:rPr>
              <w:t>）。</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ascii="Times New Roman" w:hAnsi="宋体"/>
                <w:b w:val="0"/>
                <w:bCs w:val="0"/>
                <w:color w:val="auto"/>
                <w:sz w:val="24"/>
                <w:szCs w:val="24"/>
                <w:u w:val="none"/>
              </w:rPr>
            </w:pPr>
            <w:r>
              <w:rPr>
                <w:rFonts w:ascii="Times New Roman" w:hAnsi="宋体"/>
                <w:b w:val="0"/>
                <w:bCs w:val="0"/>
                <w:color w:val="auto"/>
                <w:sz w:val="24"/>
                <w:szCs w:val="24"/>
                <w:u w:val="none"/>
              </w:rPr>
              <w:t>由此可见，预测浓度均小于环境质量要求，废气对周围环境影响较小，采取环保措施可行。</w:t>
            </w:r>
          </w:p>
          <w:p>
            <w:pPr>
              <w:keepNext w:val="0"/>
              <w:keepLines w:val="0"/>
              <w:pageBreakBefore w:val="0"/>
              <w:widowControl w:val="0"/>
              <w:kinsoku/>
              <w:wordWrap/>
              <w:overflowPunct/>
              <w:topLinePunct w:val="0"/>
              <w:autoSpaceDE/>
              <w:autoSpaceDN/>
              <w:bidi w:val="0"/>
              <w:adjustRightInd/>
              <w:snapToGrid/>
              <w:spacing w:line="500" w:lineRule="exact"/>
              <w:ind w:firstLine="480" w:firstLineChars="200"/>
              <w:textAlignment w:val="auto"/>
              <w:outlineLvl w:val="9"/>
              <w:rPr>
                <w:rFonts w:ascii="Times New Roman" w:hAnsi="宋体"/>
                <w:b w:val="0"/>
                <w:bCs w:val="0"/>
                <w:color w:val="auto"/>
                <w:sz w:val="24"/>
                <w:szCs w:val="24"/>
                <w:u w:val="none"/>
              </w:rPr>
            </w:pPr>
            <w:r>
              <w:rPr>
                <w:rFonts w:ascii="Times New Roman" w:hAnsi="宋体"/>
                <w:b w:val="0"/>
                <w:bCs w:val="0"/>
                <w:color w:val="auto"/>
                <w:sz w:val="24"/>
                <w:szCs w:val="24"/>
                <w:u w:val="none"/>
              </w:rPr>
              <w:t>本项目配备的环保定期检查及维护，保证各类环保装置的正常高效运行，确保对环境的影响降到最低。</w:t>
            </w:r>
          </w:p>
          <w:p>
            <w:pPr>
              <w:pStyle w:val="82"/>
              <w:numPr>
                <w:ilvl w:val="0"/>
                <w:numId w:val="0"/>
              </w:numPr>
              <w:spacing w:line="520" w:lineRule="exact"/>
              <w:ind w:left="420" w:leftChars="0"/>
              <w:rPr>
                <w:bCs/>
                <w:iCs/>
                <w:sz w:val="24"/>
              </w:rPr>
            </w:pPr>
            <w:r>
              <w:rPr>
                <w:rFonts w:hint="eastAsia" w:ascii="Times New Roman" w:hAnsi="Times New Roman" w:cs="Times New Roman"/>
                <w:bCs/>
                <w:iCs/>
                <w:sz w:val="24"/>
                <w:szCs w:val="22"/>
              </w:rPr>
              <w:fldChar w:fldCharType="begin"/>
            </w:r>
            <w:r>
              <w:rPr>
                <w:rFonts w:hint="eastAsia" w:ascii="Times New Roman" w:hAnsi="Times New Roman" w:cs="Times New Roman"/>
                <w:bCs/>
                <w:iCs/>
                <w:sz w:val="24"/>
                <w:szCs w:val="22"/>
              </w:rPr>
              <w:instrText xml:space="preserve"> = 3 \* GB3 \* MERGEFORMAT </w:instrText>
            </w:r>
            <w:r>
              <w:rPr>
                <w:rFonts w:hint="eastAsia" w:ascii="Times New Roman" w:hAnsi="Times New Roman" w:cs="Times New Roman"/>
                <w:bCs/>
                <w:iCs/>
                <w:sz w:val="24"/>
                <w:szCs w:val="22"/>
              </w:rPr>
              <w:fldChar w:fldCharType="separate"/>
            </w:r>
            <w:r>
              <w:rPr>
                <w:rFonts w:hint="eastAsia" w:ascii="Times New Roman" w:hAnsi="Times New Roman" w:cs="Times New Roman"/>
                <w:bCs/>
                <w:iCs/>
                <w:sz w:val="24"/>
                <w:szCs w:val="22"/>
              </w:rPr>
              <w:t>③</w:t>
            </w:r>
            <w:r>
              <w:rPr>
                <w:rFonts w:hint="eastAsia" w:ascii="Times New Roman" w:hAnsi="Times New Roman" w:cs="Times New Roman"/>
                <w:bCs/>
                <w:iCs/>
                <w:sz w:val="24"/>
                <w:szCs w:val="22"/>
              </w:rPr>
              <w:fldChar w:fldCharType="end"/>
            </w:r>
            <w:r>
              <w:rPr>
                <w:rFonts w:hint="eastAsia" w:ascii="Times New Roman" w:hAnsi="Times New Roman" w:cs="Times New Roman"/>
                <w:bCs/>
                <w:iCs/>
                <w:sz w:val="24"/>
                <w:szCs w:val="22"/>
                <w:lang w:eastAsia="zh-CN"/>
              </w:rPr>
              <w:t>声</w:t>
            </w:r>
            <w:r>
              <w:rPr>
                <w:rFonts w:hint="eastAsia"/>
                <w:bCs/>
                <w:iCs/>
                <w:sz w:val="24"/>
              </w:rPr>
              <w:t>环境影响分析</w:t>
            </w:r>
          </w:p>
          <w:p>
            <w:pPr>
              <w:spacing w:line="520" w:lineRule="exact"/>
              <w:ind w:firstLine="465"/>
              <w:rPr>
                <w:bCs/>
                <w:iCs/>
                <w:sz w:val="24"/>
              </w:rPr>
            </w:pPr>
            <w:r>
              <w:rPr>
                <w:rFonts w:hint="default" w:ascii="Times New Roman" w:hAnsi="Times New Roman" w:cs="Times New Roman"/>
                <w:sz w:val="24"/>
              </w:rPr>
              <w:t>本项目噪声主要来源于</w:t>
            </w:r>
            <w:r>
              <w:rPr>
                <w:rFonts w:hint="eastAsia" w:cs="Times New Roman"/>
                <w:sz w:val="24"/>
                <w:lang w:eastAsia="zh-CN"/>
              </w:rPr>
              <w:t>起重机、</w:t>
            </w:r>
            <w:r>
              <w:rPr>
                <w:rFonts w:hint="eastAsia" w:ascii="Times New Roman" w:hAnsi="Times New Roman" w:cs="Times New Roman"/>
                <w:sz w:val="24"/>
                <w:lang w:eastAsia="zh-CN"/>
              </w:rPr>
              <w:t>车</w:t>
            </w:r>
            <w:r>
              <w:rPr>
                <w:rFonts w:hint="default" w:ascii="Times New Roman" w:hAnsi="Times New Roman" w:cs="Times New Roman"/>
                <w:sz w:val="24"/>
              </w:rPr>
              <w:t>床、</w:t>
            </w:r>
            <w:r>
              <w:rPr>
                <w:rFonts w:hint="eastAsia" w:cs="Times New Roman"/>
                <w:sz w:val="24"/>
                <w:lang w:eastAsia="zh-CN"/>
              </w:rPr>
              <w:t>铣</w:t>
            </w:r>
            <w:r>
              <w:rPr>
                <w:rFonts w:hint="eastAsia" w:ascii="Times New Roman" w:hAnsi="Times New Roman" w:cs="Times New Roman"/>
                <w:sz w:val="24"/>
                <w:lang w:eastAsia="zh-CN"/>
              </w:rPr>
              <w:t>床</w:t>
            </w:r>
            <w:r>
              <w:rPr>
                <w:rFonts w:hint="eastAsia" w:cs="Times New Roman"/>
                <w:sz w:val="24"/>
                <w:lang w:eastAsia="zh-CN"/>
              </w:rPr>
              <w:t>、锯床、焊机</w:t>
            </w:r>
            <w:r>
              <w:rPr>
                <w:rFonts w:hint="default" w:ascii="Times New Roman" w:hAnsi="Times New Roman" w:cs="Times New Roman"/>
                <w:sz w:val="24"/>
              </w:rPr>
              <w:t>等设备运行时产生的机械噪声</w:t>
            </w:r>
            <w:r>
              <w:rPr>
                <w:sz w:val="24"/>
              </w:rPr>
              <w:t>，其噪声值为70～</w:t>
            </w:r>
            <w:r>
              <w:rPr>
                <w:rFonts w:hint="eastAsia"/>
                <w:sz w:val="24"/>
              </w:rPr>
              <w:t>90</w:t>
            </w:r>
            <w:r>
              <w:rPr>
                <w:sz w:val="24"/>
              </w:rPr>
              <w:t>dB(A)，分布在</w:t>
            </w:r>
            <w:r>
              <w:rPr>
                <w:rFonts w:hint="eastAsia"/>
                <w:sz w:val="24"/>
              </w:rPr>
              <w:t>生产</w:t>
            </w:r>
            <w:r>
              <w:rPr>
                <w:sz w:val="24"/>
              </w:rPr>
              <w:t>车间</w:t>
            </w:r>
            <w:r>
              <w:rPr>
                <w:rFonts w:hint="eastAsia"/>
                <w:sz w:val="24"/>
              </w:rPr>
              <w:t>内</w:t>
            </w:r>
            <w:r>
              <w:rPr>
                <w:sz w:val="24"/>
              </w:rPr>
              <w:t>。</w:t>
            </w:r>
            <w:r>
              <w:rPr>
                <w:rFonts w:hint="eastAsia"/>
                <w:bCs/>
                <w:iCs/>
                <w:sz w:val="24"/>
              </w:rPr>
              <w:t>经预测，各厂界</w:t>
            </w:r>
            <w:r>
              <w:rPr>
                <w:rFonts w:hint="eastAsia"/>
                <w:bCs/>
                <w:iCs/>
                <w:sz w:val="24"/>
                <w:lang w:eastAsia="zh-CN"/>
              </w:rPr>
              <w:t>噪声</w:t>
            </w:r>
            <w:r>
              <w:rPr>
                <w:rFonts w:hint="eastAsia"/>
                <w:bCs/>
                <w:iCs/>
                <w:sz w:val="24"/>
              </w:rPr>
              <w:t>贡献值均满足《工业企业厂界环境噪声排放标准》（GB12348-2008）2类标准要求，</w:t>
            </w:r>
            <w:r>
              <w:rPr>
                <w:rFonts w:hint="default" w:ascii="Times New Roman" w:hAnsi="Times New Roman" w:cs="Times New Roman"/>
                <w:sz w:val="24"/>
                <w:szCs w:val="24"/>
              </w:rPr>
              <w:t>项目</w:t>
            </w:r>
            <w:r>
              <w:rPr>
                <w:rFonts w:hint="eastAsia" w:ascii="Times New Roman" w:hAnsi="Times New Roman" w:cs="Times New Roman"/>
                <w:sz w:val="24"/>
                <w:szCs w:val="24"/>
                <w:lang w:eastAsia="zh-CN"/>
              </w:rPr>
              <w:t>周围</w:t>
            </w:r>
            <w:r>
              <w:rPr>
                <w:rFonts w:hint="eastAsia" w:ascii="Times New Roman" w:hAnsi="Times New Roman" w:cs="Times New Roman"/>
                <w:sz w:val="24"/>
                <w:szCs w:val="24"/>
                <w:lang w:val="en-US" w:eastAsia="zh-CN"/>
              </w:rPr>
              <w:t>敏感点</w:t>
            </w:r>
            <w:r>
              <w:rPr>
                <w:rFonts w:hint="eastAsia" w:cs="Times New Roman"/>
                <w:sz w:val="24"/>
                <w:szCs w:val="24"/>
                <w:lang w:val="en-US" w:eastAsia="zh-CN"/>
              </w:rPr>
              <w:t>噪声预测值可满足</w:t>
            </w:r>
            <w:r>
              <w:rPr>
                <w:rFonts w:hint="default" w:ascii="Times New Roman" w:hAnsi="Times New Roman" w:cs="Times New Roman"/>
                <w:color w:val="000000"/>
                <w:sz w:val="24"/>
              </w:rPr>
              <w:t>《声环境质量标准》（GB3096-2008）2类标准的要求</w:t>
            </w:r>
            <w:r>
              <w:rPr>
                <w:rFonts w:hint="default" w:ascii="Times New Roman" w:hAnsi="Times New Roman" w:cs="Times New Roman"/>
                <w:sz w:val="24"/>
                <w:szCs w:val="24"/>
              </w:rPr>
              <w:t>（昼间60dB（A）</w:t>
            </w:r>
            <w:r>
              <w:rPr>
                <w:rFonts w:hint="eastAsia" w:cs="Times New Roman"/>
                <w:sz w:val="24"/>
                <w:szCs w:val="24"/>
                <w:lang w:eastAsia="zh-CN"/>
              </w:rPr>
              <w:t>，</w:t>
            </w:r>
            <w:r>
              <w:rPr>
                <w:rFonts w:hint="eastAsia" w:ascii="Times New Roman" w:hAnsi="Times New Roman" w:cs="Times New Roman"/>
                <w:sz w:val="24"/>
                <w:szCs w:val="24"/>
                <w:lang w:eastAsia="zh-CN"/>
              </w:rPr>
              <w:t>夜</w:t>
            </w:r>
            <w:r>
              <w:rPr>
                <w:rFonts w:hint="default" w:ascii="Times New Roman" w:hAnsi="Times New Roman" w:cs="Times New Roman"/>
                <w:sz w:val="24"/>
                <w:szCs w:val="24"/>
              </w:rPr>
              <w:t>间</w:t>
            </w:r>
            <w:r>
              <w:rPr>
                <w:rFonts w:hint="eastAsia" w:ascii="Times New Roman" w:hAnsi="Times New Roman" w:cs="Times New Roman"/>
                <w:sz w:val="24"/>
                <w:szCs w:val="24"/>
                <w:lang w:val="en-US" w:eastAsia="zh-CN"/>
              </w:rPr>
              <w:t>5</w:t>
            </w:r>
            <w:r>
              <w:rPr>
                <w:rFonts w:hint="default" w:ascii="Times New Roman" w:hAnsi="Times New Roman" w:cs="Times New Roman"/>
                <w:sz w:val="24"/>
                <w:szCs w:val="24"/>
              </w:rPr>
              <w:t>0dB（A）</w:t>
            </w:r>
            <w:r>
              <w:rPr>
                <w:rFonts w:hint="eastAsia" w:cs="Times New Roman"/>
                <w:sz w:val="24"/>
                <w:szCs w:val="24"/>
                <w:lang w:eastAsia="zh-CN"/>
              </w:rPr>
              <w:t>）</w:t>
            </w:r>
            <w:r>
              <w:rPr>
                <w:rFonts w:hint="default" w:ascii="Times New Roman" w:hAnsi="Times New Roman" w:cs="Times New Roman"/>
                <w:sz w:val="24"/>
                <w:szCs w:val="24"/>
              </w:rPr>
              <w:t>。项目运营期可做到厂界噪声达标排放</w:t>
            </w:r>
            <w:r>
              <w:rPr>
                <w:rFonts w:hint="eastAsia" w:cs="Times New Roman"/>
                <w:sz w:val="24"/>
                <w:szCs w:val="24"/>
                <w:lang w:eastAsia="zh-CN"/>
              </w:rPr>
              <w:t>。</w:t>
            </w:r>
            <w:r>
              <w:rPr>
                <w:rFonts w:hint="eastAsia"/>
                <w:bCs/>
                <w:iCs/>
                <w:sz w:val="24"/>
              </w:rPr>
              <w:t>对周边声环境影响不大。</w:t>
            </w:r>
          </w:p>
          <w:p>
            <w:pPr>
              <w:spacing w:line="520" w:lineRule="exact"/>
              <w:ind w:firstLine="480" w:firstLineChars="200"/>
              <w:rPr>
                <w:rFonts w:hint="eastAsia" w:ascii="Times New Roman" w:hAnsi="Times New Roman" w:cs="Times New Roman"/>
                <w:bCs/>
                <w:iCs/>
                <w:sz w:val="24"/>
                <w:szCs w:val="22"/>
              </w:rPr>
            </w:pPr>
            <w:r>
              <w:rPr>
                <w:kern w:val="0"/>
                <w:sz w:val="24"/>
                <w:szCs w:val="24"/>
              </w:rPr>
              <w:fldChar w:fldCharType="begin"/>
            </w:r>
            <w:r>
              <w:rPr>
                <w:kern w:val="0"/>
                <w:sz w:val="24"/>
                <w:szCs w:val="24"/>
              </w:rPr>
              <w:instrText xml:space="preserve"> </w:instrText>
            </w:r>
            <w:r>
              <w:rPr>
                <w:rFonts w:hint="eastAsia"/>
                <w:kern w:val="0"/>
                <w:sz w:val="24"/>
                <w:szCs w:val="24"/>
              </w:rPr>
              <w:instrText xml:space="preserve">= 4 \* GB3</w:instrText>
            </w:r>
            <w:r>
              <w:rPr>
                <w:kern w:val="0"/>
                <w:sz w:val="24"/>
                <w:szCs w:val="24"/>
              </w:rPr>
              <w:instrText xml:space="preserve"> </w:instrText>
            </w:r>
            <w:r>
              <w:rPr>
                <w:kern w:val="0"/>
                <w:sz w:val="24"/>
                <w:szCs w:val="24"/>
              </w:rPr>
              <w:fldChar w:fldCharType="separate"/>
            </w:r>
            <w:r>
              <w:rPr>
                <w:rFonts w:hint="eastAsia"/>
                <w:kern w:val="0"/>
                <w:sz w:val="24"/>
                <w:szCs w:val="24"/>
              </w:rPr>
              <w:t>④</w:t>
            </w:r>
            <w:r>
              <w:rPr>
                <w:kern w:val="0"/>
                <w:sz w:val="24"/>
                <w:szCs w:val="24"/>
              </w:rPr>
              <w:fldChar w:fldCharType="end"/>
            </w:r>
            <w:r>
              <w:rPr>
                <w:rFonts w:hint="eastAsia" w:ascii="Times New Roman" w:hAnsi="Times New Roman" w:cs="Times New Roman"/>
                <w:bCs/>
                <w:iCs/>
                <w:sz w:val="24"/>
                <w:szCs w:val="22"/>
              </w:rPr>
              <w:t>固废环境影响分析</w:t>
            </w:r>
          </w:p>
          <w:p>
            <w:pPr>
              <w:keepNext w:val="0"/>
              <w:keepLines w:val="0"/>
              <w:pageBreakBefore w:val="0"/>
              <w:widowControl/>
              <w:kinsoku/>
              <w:wordWrap/>
              <w:overflowPunct/>
              <w:topLinePunct w:val="0"/>
              <w:autoSpaceDE/>
              <w:autoSpaceDN/>
              <w:bidi w:val="0"/>
              <w:adjustRightInd/>
              <w:snapToGrid w:val="0"/>
              <w:spacing w:line="520" w:lineRule="exact"/>
              <w:ind w:firstLine="480" w:firstLineChars="200"/>
              <w:textAlignment w:val="auto"/>
              <w:rPr>
                <w:rFonts w:hint="default" w:ascii="Times New Roman" w:hAnsi="Times New Roman" w:cs="Times New Roman"/>
                <w:sz w:val="24"/>
                <w:szCs w:val="24"/>
              </w:rPr>
            </w:pPr>
            <w:r>
              <w:rPr>
                <w:rFonts w:hint="eastAsia"/>
                <w:bCs/>
                <w:iCs/>
                <w:sz w:val="24"/>
              </w:rPr>
              <w:t>项目运营</w:t>
            </w:r>
            <w:r>
              <w:rPr>
                <w:rFonts w:hint="eastAsia"/>
                <w:sz w:val="24"/>
              </w:rPr>
              <w:t>过程中固废为：</w:t>
            </w:r>
            <w:r>
              <w:rPr>
                <w:rFonts w:hint="default" w:ascii="Times New Roman" w:hAnsi="Times New Roman" w:cs="Times New Roman"/>
                <w:sz w:val="24"/>
                <w:szCs w:val="24"/>
              </w:rPr>
              <w:t>生产过程</w:t>
            </w:r>
            <w:r>
              <w:rPr>
                <w:rFonts w:hint="eastAsia" w:cs="Times New Roman"/>
                <w:color w:val="auto"/>
                <w:sz w:val="24"/>
                <w:lang w:eastAsia="zh-CN"/>
              </w:rPr>
              <w:t>废边角料、</w:t>
            </w:r>
            <w:r>
              <w:rPr>
                <w:rFonts w:hint="eastAsia" w:ascii="Times New Roman" w:hAnsi="Times New Roman" w:cs="Times New Roman"/>
                <w:color w:val="auto"/>
                <w:sz w:val="24"/>
                <w:lang w:eastAsia="zh-CN"/>
              </w:rPr>
              <w:t>废钢</w:t>
            </w:r>
            <w:r>
              <w:rPr>
                <w:rFonts w:hint="default" w:ascii="Times New Roman" w:hAnsi="Times New Roman" w:cs="Times New Roman"/>
                <w:color w:val="auto"/>
                <w:kern w:val="0"/>
                <w:sz w:val="24"/>
                <w:szCs w:val="24"/>
              </w:rPr>
              <w:t>屑</w:t>
            </w:r>
            <w:r>
              <w:rPr>
                <w:rFonts w:hint="default" w:ascii="Times New Roman" w:hAnsi="Times New Roman" w:cs="Times New Roman"/>
                <w:color w:val="auto"/>
                <w:sz w:val="24"/>
              </w:rPr>
              <w:t>产生量约为</w:t>
            </w:r>
            <w:r>
              <w:rPr>
                <w:rFonts w:hint="eastAsia" w:cs="Times New Roman"/>
                <w:color w:val="auto"/>
                <w:sz w:val="24"/>
                <w:lang w:val="en-US" w:eastAsia="zh-CN"/>
              </w:rPr>
              <w:t>1500</w:t>
            </w:r>
            <w:r>
              <w:rPr>
                <w:rFonts w:hint="default" w:ascii="Times New Roman" w:hAnsi="Times New Roman" w:cs="Times New Roman"/>
                <w:color w:val="auto"/>
                <w:sz w:val="24"/>
              </w:rPr>
              <w:t>t/a</w:t>
            </w:r>
            <w:r>
              <w:rPr>
                <w:rFonts w:hint="eastAsia" w:cs="Times New Roman"/>
                <w:sz w:val="24"/>
                <w:szCs w:val="24"/>
                <w:lang w:eastAsia="zh-CN"/>
              </w:rPr>
              <w:t>，</w:t>
            </w:r>
            <w:r>
              <w:rPr>
                <w:rFonts w:hint="eastAsia" w:cs="Times New Roman"/>
                <w:color w:val="auto"/>
                <w:sz w:val="24"/>
                <w:lang w:eastAsia="zh-CN"/>
              </w:rPr>
              <w:t>除尘器收集颗粒物</w:t>
            </w:r>
            <w:r>
              <w:rPr>
                <w:rFonts w:hint="eastAsia" w:cs="Times New Roman"/>
                <w:color w:val="auto"/>
                <w:sz w:val="24"/>
                <w:lang w:val="en-US" w:eastAsia="zh-CN"/>
              </w:rPr>
              <w:t>29.2t/a，</w:t>
            </w:r>
            <w:r>
              <w:rPr>
                <w:rFonts w:hint="eastAsia" w:cs="Times New Roman"/>
                <w:color w:val="auto"/>
                <w:sz w:val="24"/>
                <w:lang w:eastAsia="zh-CN"/>
              </w:rPr>
              <w:t>浸泡池煤渣产生量约</w:t>
            </w:r>
            <w:r>
              <w:rPr>
                <w:rFonts w:hint="eastAsia" w:cs="Times New Roman"/>
                <w:color w:val="auto"/>
                <w:sz w:val="24"/>
                <w:lang w:val="en-US" w:eastAsia="zh-CN"/>
              </w:rPr>
              <w:t>10t/a，</w:t>
            </w:r>
            <w:r>
              <w:rPr>
                <w:rFonts w:hint="eastAsia" w:cs="Times New Roman"/>
                <w:color w:val="auto"/>
                <w:sz w:val="24"/>
                <w:lang w:eastAsia="zh-CN"/>
              </w:rPr>
              <w:t>废边角料、</w:t>
            </w:r>
            <w:r>
              <w:rPr>
                <w:rFonts w:hint="eastAsia" w:ascii="Times New Roman" w:hAnsi="Times New Roman" w:cs="Times New Roman"/>
                <w:color w:val="auto"/>
                <w:sz w:val="24"/>
                <w:lang w:eastAsia="zh-CN"/>
              </w:rPr>
              <w:t>废钢</w:t>
            </w:r>
            <w:r>
              <w:rPr>
                <w:rFonts w:hint="default" w:ascii="Times New Roman" w:hAnsi="Times New Roman" w:cs="Times New Roman"/>
                <w:color w:val="auto"/>
                <w:kern w:val="0"/>
                <w:sz w:val="24"/>
                <w:szCs w:val="24"/>
              </w:rPr>
              <w:t>屑</w:t>
            </w:r>
            <w:r>
              <w:rPr>
                <w:rFonts w:hint="eastAsia" w:ascii="Times New Roman" w:hAnsi="Times New Roman" w:cs="Times New Roman"/>
                <w:color w:val="auto"/>
                <w:kern w:val="0"/>
                <w:sz w:val="24"/>
                <w:szCs w:val="24"/>
                <w:lang w:eastAsia="zh-CN"/>
              </w:rPr>
              <w:t>，</w:t>
            </w:r>
            <w:r>
              <w:rPr>
                <w:rFonts w:hint="eastAsia" w:cs="Times New Roman"/>
                <w:color w:val="auto"/>
                <w:sz w:val="24"/>
                <w:lang w:eastAsia="zh-CN"/>
              </w:rPr>
              <w:t>除尘器收集颗粒物及浸泡池煤渣</w:t>
            </w:r>
            <w:r>
              <w:rPr>
                <w:rFonts w:hint="default" w:ascii="Times New Roman" w:hAnsi="Times New Roman" w:cs="Times New Roman"/>
                <w:sz w:val="24"/>
                <w:szCs w:val="24"/>
              </w:rPr>
              <w:t>集中收集后外售。</w:t>
            </w:r>
          </w:p>
          <w:p>
            <w:pPr>
              <w:pStyle w:val="56"/>
              <w:keepNext w:val="0"/>
              <w:keepLines w:val="0"/>
              <w:pageBreakBefore w:val="0"/>
              <w:widowControl/>
              <w:kinsoku/>
              <w:wordWrap/>
              <w:overflowPunct/>
              <w:topLinePunct w:val="0"/>
              <w:autoSpaceDE/>
              <w:autoSpaceDN/>
              <w:bidi w:val="0"/>
              <w:adjustRightInd/>
              <w:snapToGrid w:val="0"/>
              <w:spacing w:line="520" w:lineRule="exact"/>
              <w:ind w:firstLine="480" w:firstLineChars="200"/>
              <w:textAlignment w:val="auto"/>
              <w:rPr>
                <w:rFonts w:hint="eastAsia"/>
                <w:bCs/>
                <w:iCs/>
                <w:sz w:val="24"/>
                <w:lang w:eastAsia="zh-CN"/>
              </w:rPr>
            </w:pPr>
            <w:r>
              <w:rPr>
                <w:rFonts w:hint="default" w:ascii="Times New Roman" w:hAnsi="Times New Roman" w:cs="Times New Roman"/>
                <w:bCs/>
                <w:iCs/>
                <w:sz w:val="24"/>
              </w:rPr>
              <w:t>生活垃圾</w:t>
            </w:r>
            <w:r>
              <w:rPr>
                <w:rFonts w:hint="default" w:ascii="Times New Roman" w:hAnsi="Times New Roman" w:cs="Times New Roman"/>
                <w:bCs/>
                <w:iCs/>
                <w:sz w:val="24"/>
                <w:lang w:eastAsia="zh-CN"/>
              </w:rPr>
              <w:t>产生量</w:t>
            </w:r>
            <w:r>
              <w:rPr>
                <w:rFonts w:hint="default" w:ascii="Times New Roman" w:hAnsi="Times New Roman" w:cs="Times New Roman"/>
                <w:bCs/>
                <w:iCs/>
                <w:sz w:val="24"/>
                <w:lang w:val="en-US" w:eastAsia="zh-CN"/>
              </w:rPr>
              <w:t>75</w:t>
            </w:r>
            <w:r>
              <w:rPr>
                <w:rFonts w:hint="default" w:ascii="Times New Roman" w:hAnsi="Times New Roman" w:cs="Times New Roman"/>
                <w:sz w:val="24"/>
              </w:rPr>
              <w:t>t/a</w:t>
            </w:r>
            <w:r>
              <w:rPr>
                <w:rFonts w:hint="default" w:ascii="Times New Roman" w:hAnsi="Times New Roman" w:cs="Times New Roman"/>
                <w:sz w:val="24"/>
                <w:lang w:eastAsia="zh-CN"/>
              </w:rPr>
              <w:t>，</w:t>
            </w:r>
            <w:r>
              <w:rPr>
                <w:rFonts w:hint="eastAsia"/>
                <w:bCs/>
                <w:iCs/>
                <w:sz w:val="24"/>
              </w:rPr>
              <w:t>生活垃圾统一收集后定期送往垃圾中转站</w:t>
            </w:r>
            <w:r>
              <w:rPr>
                <w:rFonts w:hint="eastAsia"/>
                <w:bCs/>
                <w:iCs/>
                <w:sz w:val="24"/>
                <w:lang w:eastAsia="zh-CN"/>
              </w:rPr>
              <w:t>。</w:t>
            </w:r>
          </w:p>
          <w:p>
            <w:pPr>
              <w:pStyle w:val="56"/>
              <w:keepNext w:val="0"/>
              <w:keepLines w:val="0"/>
              <w:pageBreakBefore w:val="0"/>
              <w:widowControl/>
              <w:kinsoku/>
              <w:wordWrap/>
              <w:overflowPunct/>
              <w:topLinePunct w:val="0"/>
              <w:autoSpaceDE/>
              <w:autoSpaceDN/>
              <w:bidi w:val="0"/>
              <w:adjustRightInd/>
              <w:snapToGrid w:val="0"/>
              <w:spacing w:line="520" w:lineRule="exact"/>
              <w:ind w:firstLine="480" w:firstLineChars="200"/>
              <w:textAlignment w:val="auto"/>
              <w:rPr>
                <w:rFonts w:hint="eastAsia" w:ascii="Times New Roman" w:hAnsi="Times New Roman" w:cs="Times New Roman"/>
                <w:sz w:val="24"/>
                <w:szCs w:val="24"/>
                <w:lang w:eastAsia="zh-CN"/>
              </w:rPr>
            </w:pPr>
            <w:r>
              <w:rPr>
                <w:rFonts w:hint="default" w:ascii="Times New Roman" w:hAnsi="Times New Roman" w:eastAsia="宋体" w:cs="Times New Roman"/>
                <w:kern w:val="0"/>
                <w:sz w:val="24"/>
                <w:szCs w:val="24"/>
                <w:lang w:val="en-US" w:eastAsia="zh-CN"/>
              </w:rPr>
              <w:t>本项目产生废润滑油产生量约</w:t>
            </w:r>
            <w:r>
              <w:rPr>
                <w:rFonts w:hint="default" w:ascii="Times New Roman" w:hAnsi="Times New Roman" w:cs="Times New Roman"/>
                <w:kern w:val="0"/>
                <w:sz w:val="24"/>
                <w:szCs w:val="24"/>
                <w:lang w:val="en-US" w:eastAsia="zh-CN"/>
              </w:rPr>
              <w:t>0.5t</w:t>
            </w:r>
            <w:r>
              <w:rPr>
                <w:rFonts w:hint="default" w:ascii="Times New Roman" w:hAnsi="Times New Roman" w:eastAsia="宋体" w:cs="Times New Roman"/>
                <w:kern w:val="0"/>
                <w:sz w:val="24"/>
                <w:szCs w:val="24"/>
                <w:lang w:val="en-US" w:eastAsia="zh-CN"/>
              </w:rPr>
              <w:t>/a</w:t>
            </w:r>
            <w:r>
              <w:rPr>
                <w:rFonts w:hint="default" w:ascii="Times New Roman" w:hAnsi="Times New Roman" w:cs="Times New Roman"/>
                <w:kern w:val="0"/>
                <w:sz w:val="24"/>
                <w:szCs w:val="24"/>
                <w:lang w:val="en-US" w:eastAsia="zh-CN"/>
              </w:rPr>
              <w:t>、废乳化液0.15t/a</w:t>
            </w:r>
            <w:r>
              <w:rPr>
                <w:rFonts w:hint="default" w:ascii="Times New Roman" w:hAnsi="Times New Roman" w:eastAsia="宋体" w:cs="Times New Roman"/>
                <w:kern w:val="0"/>
                <w:sz w:val="24"/>
                <w:szCs w:val="24"/>
                <w:lang w:val="en-US" w:eastAsia="zh-CN"/>
              </w:rPr>
              <w:t>；</w:t>
            </w:r>
            <w:r>
              <w:rPr>
                <w:rFonts w:hint="eastAsia" w:ascii="Times New Roman" w:hAnsi="Times New Roman" w:cs="Times New Roman"/>
                <w:kern w:val="0"/>
                <w:sz w:val="24"/>
                <w:szCs w:val="24"/>
                <w:lang w:val="en-US" w:eastAsia="zh-CN"/>
              </w:rPr>
              <w:t>本项目缸体经清洗后产生废水经油水分离器处理后进入沉淀池沉淀，油水分离器产生废油0.001t/a，</w:t>
            </w:r>
            <w:r>
              <w:rPr>
                <w:rFonts w:hint="default" w:ascii="Times New Roman" w:hAnsi="Times New Roman" w:cs="Times New Roman"/>
                <w:sz w:val="24"/>
                <w:szCs w:val="24"/>
              </w:rPr>
              <w:t>经查阅《国家危险废物名录》，</w:t>
            </w:r>
            <w:r>
              <w:rPr>
                <w:rFonts w:hint="default" w:ascii="Times New Roman" w:hAnsi="Times New Roman" w:cs="Times New Roman"/>
                <w:sz w:val="24"/>
                <w:szCs w:val="24"/>
                <w:lang w:eastAsia="zh-CN"/>
              </w:rPr>
              <w:t>废</w:t>
            </w:r>
            <w:r>
              <w:rPr>
                <w:rFonts w:hint="eastAsia" w:ascii="Times New Roman" w:hAnsi="Times New Roman" w:cs="Times New Roman"/>
                <w:sz w:val="24"/>
                <w:szCs w:val="24"/>
                <w:lang w:eastAsia="zh-CN"/>
              </w:rPr>
              <w:t>润滑</w:t>
            </w:r>
            <w:r>
              <w:rPr>
                <w:rFonts w:hint="default" w:ascii="Times New Roman" w:hAnsi="Times New Roman" w:cs="Times New Roman"/>
                <w:sz w:val="24"/>
                <w:szCs w:val="24"/>
                <w:lang w:eastAsia="zh-CN"/>
              </w:rPr>
              <w:t>油</w:t>
            </w:r>
            <w:r>
              <w:rPr>
                <w:rFonts w:hint="eastAsia" w:ascii="Times New Roman" w:hAnsi="Times New Roman" w:cs="Times New Roman"/>
                <w:sz w:val="24"/>
                <w:szCs w:val="24"/>
                <w:lang w:eastAsia="zh-CN"/>
              </w:rPr>
              <w:t>、废油</w:t>
            </w:r>
            <w:r>
              <w:rPr>
                <w:rFonts w:hint="default" w:ascii="Times New Roman" w:hAnsi="Times New Roman" w:cs="Times New Roman"/>
                <w:sz w:val="24"/>
                <w:szCs w:val="24"/>
              </w:rPr>
              <w:t>属危险固废HW08（900-214-08），</w:t>
            </w:r>
            <w:r>
              <w:rPr>
                <w:rFonts w:hint="eastAsia" w:ascii="Times New Roman" w:hAnsi="Times New Roman" w:cs="Times New Roman"/>
                <w:sz w:val="24"/>
                <w:szCs w:val="24"/>
                <w:lang w:eastAsia="zh-CN"/>
              </w:rPr>
              <w:t>废乳化液</w:t>
            </w:r>
            <w:r>
              <w:rPr>
                <w:rFonts w:hint="default" w:ascii="Times New Roman" w:hAnsi="Times New Roman" w:cs="Times New Roman"/>
                <w:sz w:val="24"/>
                <w:szCs w:val="24"/>
              </w:rPr>
              <w:t>属危险固废HW0</w:t>
            </w:r>
            <w:r>
              <w:rPr>
                <w:rFonts w:hint="eastAsia" w:ascii="Times New Roman" w:hAnsi="Times New Roman" w:cs="Times New Roman"/>
                <w:sz w:val="24"/>
                <w:szCs w:val="24"/>
                <w:lang w:val="en-US" w:eastAsia="zh-CN"/>
              </w:rPr>
              <w:t>9</w:t>
            </w:r>
            <w:r>
              <w:rPr>
                <w:rFonts w:hint="default" w:ascii="Times New Roman" w:hAnsi="Times New Roman" w:cs="Times New Roman"/>
                <w:sz w:val="24"/>
                <w:szCs w:val="24"/>
              </w:rPr>
              <w:t>（900-</w:t>
            </w:r>
            <w:r>
              <w:rPr>
                <w:rFonts w:hint="eastAsia" w:ascii="Times New Roman" w:hAnsi="Times New Roman" w:cs="Times New Roman"/>
                <w:sz w:val="24"/>
                <w:szCs w:val="24"/>
                <w:lang w:val="en-US" w:eastAsia="zh-CN"/>
              </w:rPr>
              <w:t>006</w:t>
            </w:r>
            <w:r>
              <w:rPr>
                <w:rFonts w:hint="default" w:ascii="Times New Roman" w:hAnsi="Times New Roman" w:cs="Times New Roman"/>
                <w:sz w:val="24"/>
                <w:szCs w:val="24"/>
              </w:rPr>
              <w:t>-0</w:t>
            </w:r>
            <w:r>
              <w:rPr>
                <w:rFonts w:hint="eastAsia" w:ascii="Times New Roman" w:hAnsi="Times New Roman" w:cs="Times New Roman"/>
                <w:sz w:val="24"/>
                <w:szCs w:val="24"/>
                <w:lang w:val="en-US" w:eastAsia="zh-CN"/>
              </w:rPr>
              <w:t>9</w:t>
            </w:r>
            <w:r>
              <w:rPr>
                <w:rFonts w:hint="default" w:ascii="Times New Roman" w:hAnsi="Times New Roman" w:cs="Times New Roman"/>
                <w:sz w:val="24"/>
                <w:szCs w:val="24"/>
              </w:rPr>
              <w:t>）</w:t>
            </w:r>
            <w:r>
              <w:rPr>
                <w:rFonts w:hint="eastAsia" w:ascii="Times New Roman" w:hAnsi="Times New Roman" w:cs="Times New Roman"/>
                <w:sz w:val="24"/>
                <w:szCs w:val="24"/>
                <w:lang w:eastAsia="zh-CN"/>
              </w:rPr>
              <w:t>，危险废物分类收集后，</w:t>
            </w:r>
            <w:r>
              <w:rPr>
                <w:rFonts w:hint="default" w:ascii="Times New Roman" w:hAnsi="Times New Roman" w:cs="Times New Roman"/>
                <w:sz w:val="24"/>
                <w:szCs w:val="24"/>
              </w:rPr>
              <w:t>在厂内危废暂存间暂存后定期</w:t>
            </w:r>
            <w:r>
              <w:rPr>
                <w:rFonts w:hint="eastAsia"/>
                <w:bCs/>
                <w:iCs/>
                <w:sz w:val="24"/>
                <w:lang w:eastAsia="zh-CN"/>
              </w:rPr>
              <w:t>委托</w:t>
            </w:r>
            <w:r>
              <w:rPr>
                <w:rFonts w:hint="eastAsia" w:cs="Times New Roman"/>
                <w:sz w:val="24"/>
                <w:szCs w:val="24"/>
                <w:lang w:eastAsia="zh-CN"/>
              </w:rPr>
              <w:t>中环信环保有限公司</w:t>
            </w:r>
            <w:r>
              <w:rPr>
                <w:rFonts w:hint="default" w:ascii="Times New Roman" w:hAnsi="Times New Roman" w:cs="Times New Roman"/>
                <w:sz w:val="24"/>
                <w:szCs w:val="24"/>
              </w:rPr>
              <w:t>进行安全处置</w:t>
            </w:r>
            <w:r>
              <w:rPr>
                <w:rFonts w:hint="eastAsia" w:ascii="Times New Roman" w:hAnsi="Times New Roman" w:cs="Times New Roman"/>
                <w:sz w:val="24"/>
                <w:szCs w:val="24"/>
                <w:lang w:eastAsia="zh-CN"/>
              </w:rPr>
              <w:t>。</w:t>
            </w:r>
          </w:p>
          <w:p>
            <w:pPr>
              <w:pStyle w:val="56"/>
              <w:keepNext w:val="0"/>
              <w:keepLines w:val="0"/>
              <w:pageBreakBefore w:val="0"/>
              <w:widowControl/>
              <w:kinsoku/>
              <w:wordWrap/>
              <w:overflowPunct/>
              <w:topLinePunct w:val="0"/>
              <w:autoSpaceDE/>
              <w:autoSpaceDN/>
              <w:bidi w:val="0"/>
              <w:adjustRightInd/>
              <w:snapToGrid w:val="0"/>
              <w:spacing w:line="520" w:lineRule="exact"/>
              <w:ind w:firstLine="480" w:firstLineChars="200"/>
              <w:textAlignment w:val="auto"/>
              <w:rPr>
                <w:bCs/>
                <w:iCs/>
                <w:sz w:val="24"/>
              </w:rPr>
            </w:pPr>
            <w:r>
              <w:rPr>
                <w:rFonts w:hint="default" w:ascii="Times New Roman" w:hAnsi="Times New Roman" w:cs="Times New Roman"/>
                <w:bCs/>
                <w:iCs/>
                <w:sz w:val="24"/>
              </w:rPr>
              <w:t>项目固废100%得到妥善处置，不会对周围环境造成影响。</w:t>
            </w:r>
          </w:p>
          <w:p>
            <w:pPr>
              <w:adjustRightInd w:val="0"/>
              <w:snapToGrid w:val="0"/>
              <w:spacing w:line="520" w:lineRule="exact"/>
              <w:ind w:firstLine="482" w:firstLineChars="200"/>
              <w:textAlignment w:val="baseline"/>
              <w:rPr>
                <w:b/>
                <w:sz w:val="24"/>
                <w:szCs w:val="24"/>
              </w:rPr>
            </w:pPr>
            <w:r>
              <w:rPr>
                <w:rFonts w:hint="eastAsia"/>
                <w:b/>
                <w:sz w:val="24"/>
                <w:szCs w:val="24"/>
              </w:rPr>
              <w:t>2.4总量建议</w:t>
            </w:r>
          </w:p>
          <w:p>
            <w:pPr>
              <w:adjustRightInd w:val="0"/>
              <w:snapToGrid w:val="0"/>
              <w:spacing w:line="500" w:lineRule="exact"/>
              <w:ind w:firstLine="480" w:firstLineChars="200"/>
            </w:pPr>
            <w:r>
              <w:rPr>
                <w:lang w:val="en-US" w:eastAsia="zh-CN"/>
              </w:rPr>
              <w:t>本</w:t>
            </w:r>
            <w:r>
              <w:rPr>
                <w:rFonts w:hint="eastAsia"/>
              </w:rPr>
              <w:t>项目废水量</w:t>
            </w:r>
            <w:r>
              <w:rPr>
                <w:rFonts w:hint="eastAsia"/>
                <w:lang w:val="en-US" w:eastAsia="zh-CN"/>
              </w:rPr>
              <w:t>11.984</w:t>
            </w:r>
            <w:r>
              <w:t>m</w:t>
            </w:r>
            <w:r>
              <w:rPr>
                <w:vertAlign w:val="superscript"/>
              </w:rPr>
              <w:t>3</w:t>
            </w:r>
            <w:r>
              <w:t>/d</w:t>
            </w:r>
            <w:r>
              <w:rPr>
                <w:rFonts w:hint="eastAsia"/>
              </w:rPr>
              <w:t>，年废水量</w:t>
            </w:r>
            <w:r>
              <w:rPr>
                <w:rFonts w:hint="eastAsia"/>
                <w:lang w:val="en-US" w:eastAsia="zh-CN"/>
              </w:rPr>
              <w:t>4238.4</w:t>
            </w:r>
            <w:r>
              <w:t>m</w:t>
            </w:r>
            <w:r>
              <w:rPr>
                <w:vertAlign w:val="superscript"/>
              </w:rPr>
              <w:t>3</w:t>
            </w:r>
            <w:r>
              <w:t>/a。本项目</w:t>
            </w:r>
            <w:r>
              <w:rPr>
                <w:rFonts w:hint="eastAsia"/>
              </w:rPr>
              <w:t>废水</w:t>
            </w:r>
            <w:r>
              <w:t>经</w:t>
            </w:r>
            <w:r>
              <w:rPr>
                <w:rFonts w:hint="eastAsia"/>
                <w:lang w:eastAsia="zh-CN"/>
              </w:rPr>
              <w:t>厂区</w:t>
            </w:r>
            <w:r>
              <w:rPr>
                <w:rFonts w:hint="eastAsia"/>
              </w:rPr>
              <w:t>污水处理设施处理后</w:t>
            </w:r>
            <w:r>
              <w:rPr>
                <w:rFonts w:hint="eastAsia"/>
                <w:lang w:eastAsia="zh-CN"/>
              </w:rPr>
              <w:t>，</w:t>
            </w:r>
            <w:r>
              <w:t>通过市政污水管网排入平顶山市城市生活污水处理厂处理</w:t>
            </w:r>
            <w:r>
              <w:rPr>
                <w:rFonts w:hint="eastAsia"/>
                <w:lang w:eastAsia="zh-CN"/>
              </w:rPr>
              <w:t>。</w:t>
            </w:r>
            <w:r>
              <w:rPr>
                <w:rFonts w:hint="eastAsia"/>
                <w:lang w:val="en-US" w:eastAsia="zh-CN"/>
              </w:rPr>
              <w:t>本项目废水经厂区污水处理站处理后</w:t>
            </w:r>
            <w:r>
              <w:rPr>
                <w:lang w:val="en-US" w:eastAsia="zh-CN"/>
              </w:rPr>
              <w:t>主要污染物</w:t>
            </w:r>
            <w:r>
              <w:rPr>
                <w:rFonts w:hint="eastAsia"/>
                <w:lang w:val="en-US" w:eastAsia="zh-CN"/>
              </w:rPr>
              <w:t>设计</w:t>
            </w:r>
            <w:r>
              <w:rPr>
                <w:lang w:val="en-US" w:eastAsia="zh-CN"/>
              </w:rPr>
              <w:t>排放浓度为：COD≤</w:t>
            </w:r>
            <w:r>
              <w:rPr>
                <w:rFonts w:hint="eastAsia"/>
                <w:lang w:val="en-US" w:eastAsia="zh-CN"/>
              </w:rPr>
              <w:t>100</w:t>
            </w:r>
            <w:r>
              <w:rPr>
                <w:lang w:val="en-US" w:eastAsia="zh-CN"/>
              </w:rPr>
              <w:t>mg/L、BOD5≤</w:t>
            </w:r>
            <w:r>
              <w:rPr>
                <w:rFonts w:hint="eastAsia"/>
                <w:lang w:val="en-US" w:eastAsia="zh-CN"/>
              </w:rPr>
              <w:t>20</w:t>
            </w:r>
            <w:r>
              <w:rPr>
                <w:lang w:val="en-US" w:eastAsia="zh-CN"/>
              </w:rPr>
              <w:t>mg/L、SS≤</w:t>
            </w:r>
            <w:r>
              <w:rPr>
                <w:rFonts w:hint="eastAsia"/>
                <w:lang w:val="en-US" w:eastAsia="zh-CN"/>
              </w:rPr>
              <w:t>70</w:t>
            </w:r>
            <w:r>
              <w:rPr>
                <w:lang w:val="en-US" w:eastAsia="zh-CN"/>
              </w:rPr>
              <w:t>mg/L、NH3-N≤</w:t>
            </w:r>
            <w:r>
              <w:rPr>
                <w:rFonts w:hint="eastAsia"/>
                <w:lang w:val="en-US" w:eastAsia="zh-CN"/>
              </w:rPr>
              <w:t>15</w:t>
            </w:r>
            <w:r>
              <w:rPr>
                <w:lang w:val="en-US" w:eastAsia="zh-CN"/>
              </w:rPr>
              <w:t>mg/L，</w:t>
            </w:r>
            <w:r>
              <w:rPr>
                <w:rFonts w:hint="eastAsia"/>
                <w:lang w:val="en-US" w:eastAsia="zh-CN"/>
              </w:rPr>
              <w:t>满足污水综合排放标准（GB-8978-1996）一级标准，</w:t>
            </w:r>
            <w:r>
              <w:t>污染物排放浓度以该标准核算后，本项目各污染物的排放量为：COD</w:t>
            </w:r>
            <w:r>
              <w:rPr>
                <w:rFonts w:hint="eastAsia"/>
                <w:lang w:val="en-US" w:eastAsia="zh-CN"/>
              </w:rPr>
              <w:t>0.42374</w:t>
            </w:r>
            <w:r>
              <w:t>t/a，氨氮</w:t>
            </w:r>
            <w:r>
              <w:rPr>
                <w:rFonts w:hint="eastAsia"/>
                <w:lang w:val="en-US" w:eastAsia="zh-CN"/>
              </w:rPr>
              <w:t>0.063576</w:t>
            </w:r>
            <w:r>
              <w:t>t/a。</w:t>
            </w:r>
          </w:p>
          <w:p>
            <w:pPr>
              <w:adjustRightInd w:val="0"/>
              <w:snapToGrid w:val="0"/>
              <w:spacing w:line="520" w:lineRule="exact"/>
              <w:ind w:firstLine="480" w:firstLineChars="200"/>
              <w:textAlignment w:val="baseline"/>
              <w:rPr>
                <w:rFonts w:hint="eastAsia" w:eastAsia="宋体"/>
                <w:lang w:val="en-US" w:eastAsia="zh-CN"/>
              </w:rPr>
            </w:pPr>
            <w:r>
              <w:rPr>
                <w:rFonts w:hint="default"/>
              </w:rPr>
              <w:t>本项目COD、氨氮</w:t>
            </w:r>
            <w:r>
              <w:rPr>
                <w:rFonts w:hint="eastAsia"/>
                <w:lang w:eastAsia="zh-CN"/>
              </w:rPr>
              <w:t>总量控制指标</w:t>
            </w:r>
            <w:r>
              <w:rPr>
                <w:rFonts w:hint="default"/>
              </w:rPr>
              <w:t>分别为</w:t>
            </w:r>
            <w:r>
              <w:t>COD</w:t>
            </w:r>
            <w:r>
              <w:rPr>
                <w:rFonts w:hint="eastAsia"/>
                <w:lang w:val="en-US" w:eastAsia="zh-CN"/>
              </w:rPr>
              <w:t>0.42374</w:t>
            </w:r>
            <w:r>
              <w:t>t/a，氨氮</w:t>
            </w:r>
            <w:r>
              <w:rPr>
                <w:rFonts w:hint="eastAsia"/>
                <w:lang w:val="en-US" w:eastAsia="zh-CN"/>
              </w:rPr>
              <w:t>0.063576</w:t>
            </w:r>
            <w:r>
              <w:t>t/</w:t>
            </w:r>
            <w:r>
              <w:rPr>
                <w:rFonts w:hint="eastAsia"/>
                <w:lang w:val="en-US" w:eastAsia="zh-CN"/>
              </w:rPr>
              <w:t>a。</w:t>
            </w:r>
          </w:p>
          <w:p>
            <w:pPr>
              <w:adjustRightInd w:val="0"/>
              <w:snapToGrid w:val="0"/>
              <w:spacing w:line="520" w:lineRule="exact"/>
              <w:textAlignment w:val="baseline"/>
              <w:rPr>
                <w:b/>
                <w:sz w:val="24"/>
              </w:rPr>
            </w:pPr>
            <w:r>
              <w:rPr>
                <w:rFonts w:hint="eastAsia"/>
                <w:b/>
                <w:sz w:val="24"/>
              </w:rPr>
              <w:t>三、建议</w:t>
            </w:r>
          </w:p>
          <w:p>
            <w:pPr>
              <w:adjustRightInd w:val="0"/>
              <w:snapToGrid w:val="0"/>
              <w:spacing w:line="520" w:lineRule="exact"/>
              <w:ind w:firstLine="480" w:firstLineChars="200"/>
              <w:textAlignment w:val="baseline"/>
              <w:rPr>
                <w:sz w:val="24"/>
              </w:rPr>
            </w:pPr>
            <w:r>
              <w:rPr>
                <w:rFonts w:hint="eastAsia"/>
                <w:sz w:val="24"/>
              </w:rPr>
              <w:t>（1）项目应严格管理，确保各项治理措施到位，确保各项污染物达标排放；</w:t>
            </w:r>
          </w:p>
          <w:p>
            <w:pPr>
              <w:adjustRightInd w:val="0"/>
              <w:snapToGrid w:val="0"/>
              <w:spacing w:line="520" w:lineRule="exact"/>
              <w:ind w:firstLine="480" w:firstLineChars="200"/>
              <w:textAlignment w:val="baseline"/>
              <w:rPr>
                <w:sz w:val="24"/>
              </w:rPr>
            </w:pPr>
            <w:r>
              <w:rPr>
                <w:rFonts w:hint="eastAsia"/>
                <w:sz w:val="24"/>
              </w:rPr>
              <w:t>（2）严格执行环保“三同时”制度，确保本次工程环保资金到位，专款专用；</w:t>
            </w:r>
          </w:p>
          <w:p>
            <w:pPr>
              <w:widowControl/>
              <w:adjustRightInd w:val="0"/>
              <w:spacing w:line="520" w:lineRule="exact"/>
              <w:ind w:firstLine="480" w:firstLineChars="200"/>
              <w:rPr>
                <w:sz w:val="24"/>
              </w:rPr>
            </w:pPr>
            <w:r>
              <w:rPr>
                <w:rFonts w:hint="eastAsia"/>
                <w:sz w:val="24"/>
              </w:rPr>
              <w:t>（3）</w:t>
            </w:r>
            <w:r>
              <w:rPr>
                <w:bCs/>
                <w:color w:val="000000"/>
                <w:sz w:val="24"/>
                <w:szCs w:val="24"/>
              </w:rPr>
              <w:t>确保</w:t>
            </w:r>
            <w:r>
              <w:rPr>
                <w:rFonts w:hint="eastAsia"/>
                <w:bCs/>
                <w:color w:val="000000"/>
                <w:sz w:val="24"/>
                <w:szCs w:val="24"/>
                <w:lang w:eastAsia="zh-CN"/>
              </w:rPr>
              <w:t>危险废物</w:t>
            </w:r>
            <w:r>
              <w:rPr>
                <w:bCs/>
                <w:color w:val="000000"/>
                <w:sz w:val="24"/>
                <w:szCs w:val="24"/>
              </w:rPr>
              <w:t>装入专用收集桶内，保证不散发、不泄露，与有资质单位签订合同，收集后送相关有资质单位处置</w:t>
            </w:r>
            <w:r>
              <w:rPr>
                <w:rFonts w:hint="eastAsia"/>
                <w:bCs/>
                <w:color w:val="000000"/>
                <w:sz w:val="24"/>
                <w:szCs w:val="24"/>
              </w:rPr>
              <w:t>；</w:t>
            </w:r>
          </w:p>
          <w:p>
            <w:pPr>
              <w:spacing w:line="520" w:lineRule="exact"/>
              <w:ind w:firstLine="480" w:firstLineChars="200"/>
              <w:rPr>
                <w:sz w:val="24"/>
                <w:lang w:val="zh-CN"/>
              </w:rPr>
            </w:pPr>
            <w:r>
              <w:rPr>
                <w:rFonts w:hint="eastAsia"/>
                <w:sz w:val="24"/>
              </w:rPr>
              <w:t>（4）项目建成后，应及时向环保部门申请验收，经验收合格后方可投入运营</w:t>
            </w:r>
            <w:r>
              <w:rPr>
                <w:rFonts w:hint="eastAsia"/>
                <w:sz w:val="24"/>
                <w:lang w:val="zh-CN"/>
              </w:rPr>
              <w:t>。</w:t>
            </w:r>
          </w:p>
          <w:p>
            <w:pPr>
              <w:spacing w:line="520" w:lineRule="exact"/>
              <w:rPr>
                <w:bCs/>
                <w:iCs/>
                <w:sz w:val="24"/>
              </w:rPr>
            </w:pPr>
            <w:r>
              <w:rPr>
                <w:rFonts w:hint="eastAsia"/>
                <w:bCs/>
                <w:iCs/>
                <w:sz w:val="24"/>
              </w:rPr>
              <w:t>四</w:t>
            </w:r>
            <w:r>
              <w:rPr>
                <w:rFonts w:hint="eastAsia"/>
                <w:b/>
                <w:sz w:val="24"/>
              </w:rPr>
              <w:t>、评价总结论</w:t>
            </w:r>
          </w:p>
          <w:p>
            <w:pPr>
              <w:spacing w:line="520" w:lineRule="exact"/>
              <w:ind w:firstLine="480" w:firstLineChars="200"/>
              <w:rPr>
                <w:rFonts w:ascii="Times New Roman" w:hAnsi="Times New Roman" w:eastAsia="黑体" w:cs="Times New Roman"/>
                <w:bCs/>
                <w:iCs/>
                <w:sz w:val="24"/>
                <w:szCs w:val="22"/>
              </w:rPr>
            </w:pPr>
            <w:r>
              <w:rPr>
                <w:rFonts w:ascii="Times New Roman" w:hAnsi="Times New Roman" w:eastAsia="黑体" w:cs="Times New Roman"/>
                <w:bCs/>
                <w:iCs/>
                <w:sz w:val="24"/>
                <w:szCs w:val="22"/>
              </w:rPr>
              <w:t>综</w:t>
            </w:r>
            <w:r>
              <w:rPr>
                <w:rFonts w:hint="default" w:ascii="Times New Roman" w:hAnsi="Times New Roman" w:eastAsia="黑体" w:cs="Times New Roman"/>
                <w:bCs/>
                <w:iCs/>
                <w:sz w:val="24"/>
                <w:szCs w:val="22"/>
                <w:lang w:eastAsia="zh-CN"/>
              </w:rPr>
              <w:t>上所述，</w:t>
            </w:r>
            <w:r>
              <w:rPr>
                <w:rFonts w:hint="eastAsia" w:eastAsia="黑体" w:cs="Times New Roman"/>
                <w:bCs/>
                <w:iCs/>
                <w:sz w:val="24"/>
                <w:szCs w:val="22"/>
                <w:lang w:eastAsia="zh-CN"/>
              </w:rPr>
              <w:t>平煤神马机械装备集团河南矿机有限公司液压支架生产系统智能化改造项目</w:t>
            </w:r>
            <w:r>
              <w:rPr>
                <w:rFonts w:ascii="Times New Roman" w:hAnsi="Times New Roman" w:eastAsia="黑体" w:cs="Times New Roman"/>
                <w:bCs/>
                <w:iCs/>
                <w:sz w:val="24"/>
                <w:szCs w:val="22"/>
              </w:rPr>
              <w:t>符合国家产业政策，选址合理。经采取评价建议的治理措施后，所产生的废水、噪声以及固废等污染物均能达标排放或妥善处置。因此，从环保角度分析，该项目建设可行。</w:t>
            </w:r>
          </w:p>
          <w:p>
            <w:pPr>
              <w:spacing w:line="520" w:lineRule="exact"/>
              <w:ind w:firstLine="480" w:firstLineChars="200"/>
              <w:rPr>
                <w:rFonts w:eastAsia="黑体"/>
                <w:bCs/>
                <w:iCs/>
                <w:sz w:val="24"/>
              </w:rPr>
            </w:pPr>
          </w:p>
          <w:p>
            <w:pPr>
              <w:spacing w:line="520" w:lineRule="exact"/>
              <w:rPr>
                <w:rFonts w:eastAsia="黑体"/>
                <w:bCs/>
                <w:iCs/>
                <w:sz w:val="24"/>
              </w:rPr>
            </w:pPr>
          </w:p>
          <w:p>
            <w:pPr>
              <w:pStyle w:val="13"/>
              <w:rPr>
                <w:rFonts w:eastAsia="黑体"/>
                <w:bCs/>
                <w:iCs/>
                <w:sz w:val="24"/>
              </w:rPr>
            </w:pPr>
          </w:p>
          <w:p>
            <w:pPr>
              <w:pStyle w:val="13"/>
              <w:rPr>
                <w:rFonts w:eastAsia="黑体"/>
                <w:bCs/>
                <w:iCs/>
                <w:sz w:val="24"/>
              </w:rPr>
            </w:pPr>
          </w:p>
          <w:p>
            <w:pPr>
              <w:pStyle w:val="13"/>
              <w:rPr>
                <w:rFonts w:eastAsia="黑体"/>
                <w:bCs/>
                <w:iCs/>
                <w:sz w:val="24"/>
              </w:rPr>
            </w:pPr>
          </w:p>
          <w:p>
            <w:pPr>
              <w:pStyle w:val="13"/>
              <w:rPr>
                <w:rFonts w:eastAsia="黑体"/>
                <w:bCs/>
                <w:iCs/>
                <w:sz w:val="24"/>
              </w:rPr>
            </w:pPr>
          </w:p>
          <w:p>
            <w:pPr>
              <w:pStyle w:val="13"/>
              <w:rPr>
                <w:rFonts w:eastAsia="黑体"/>
                <w:bCs/>
                <w:iCs/>
                <w:sz w:val="24"/>
              </w:rPr>
            </w:pPr>
          </w:p>
          <w:p>
            <w:pPr>
              <w:pStyle w:val="64"/>
              <w:adjustRightInd w:val="0"/>
              <w:snapToGrid w:val="0"/>
              <w:spacing w:line="520" w:lineRule="exact"/>
              <w:rPr>
                <w:sz w:val="24"/>
              </w:rPr>
            </w:pPr>
          </w:p>
        </w:tc>
      </w:tr>
      <w:tr>
        <w:tblPrEx>
          <w:tblCellMar>
            <w:top w:w="0" w:type="dxa"/>
            <w:left w:w="108" w:type="dxa"/>
            <w:bottom w:w="0" w:type="dxa"/>
            <w:right w:w="108" w:type="dxa"/>
          </w:tblCellMar>
        </w:tblPrEx>
        <w:trPr>
          <w:jc w:val="center"/>
        </w:trPr>
        <w:tc>
          <w:tcPr>
            <w:tcW w:w="8954" w:type="dxa"/>
            <w:tcBorders>
              <w:top w:val="single" w:color="000000" w:sz="4" w:space="0"/>
              <w:left w:val="single" w:color="000000" w:sz="12" w:space="0"/>
              <w:bottom w:val="single" w:color="000000" w:sz="4" w:space="0"/>
              <w:right w:val="single" w:color="000000" w:sz="12" w:space="0"/>
            </w:tcBorders>
          </w:tcPr>
          <w:p>
            <w:pPr>
              <w:widowControl/>
              <w:spacing w:line="520" w:lineRule="exact"/>
              <w:rPr>
                <w:kern w:val="0"/>
                <w:sz w:val="24"/>
                <w:szCs w:val="24"/>
              </w:rPr>
            </w:pPr>
            <w:r>
              <w:rPr>
                <w:kern w:val="0"/>
                <w:sz w:val="24"/>
                <w:szCs w:val="24"/>
              </w:rPr>
              <w:t>预审意见：</w:t>
            </w: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r>
              <w:rPr>
                <w:kern w:val="0"/>
                <w:sz w:val="24"/>
                <w:szCs w:val="24"/>
              </w:rPr>
              <w:t xml:space="preserve">                                             公   章</w:t>
            </w:r>
          </w:p>
          <w:p>
            <w:pPr>
              <w:widowControl/>
              <w:spacing w:line="520" w:lineRule="exact"/>
              <w:ind w:firstLine="480"/>
              <w:rPr>
                <w:kern w:val="0"/>
                <w:sz w:val="24"/>
                <w:szCs w:val="24"/>
              </w:rPr>
            </w:pPr>
          </w:p>
          <w:p>
            <w:pPr>
              <w:widowControl/>
              <w:spacing w:line="520" w:lineRule="exact"/>
              <w:rPr>
                <w:kern w:val="0"/>
                <w:sz w:val="24"/>
                <w:szCs w:val="24"/>
              </w:rPr>
            </w:pPr>
            <w:r>
              <w:rPr>
                <w:kern w:val="0"/>
                <w:sz w:val="24"/>
                <w:szCs w:val="24"/>
              </w:rPr>
              <w:t>经办人：                                     年    月    日</w:t>
            </w:r>
          </w:p>
          <w:p>
            <w:pPr>
              <w:widowControl/>
              <w:spacing w:line="520" w:lineRule="exact"/>
              <w:ind w:firstLine="480"/>
              <w:rPr>
                <w:color w:val="FF0000"/>
                <w:kern w:val="0"/>
                <w:sz w:val="24"/>
                <w:szCs w:val="24"/>
              </w:rPr>
            </w:pPr>
          </w:p>
        </w:tc>
      </w:tr>
      <w:tr>
        <w:tblPrEx>
          <w:tblCellMar>
            <w:top w:w="0" w:type="dxa"/>
            <w:left w:w="108" w:type="dxa"/>
            <w:bottom w:w="0" w:type="dxa"/>
            <w:right w:w="108" w:type="dxa"/>
          </w:tblCellMar>
        </w:tblPrEx>
        <w:trPr>
          <w:jc w:val="center"/>
        </w:trPr>
        <w:tc>
          <w:tcPr>
            <w:tcW w:w="8954" w:type="dxa"/>
            <w:tcBorders>
              <w:top w:val="single" w:color="000000" w:sz="4" w:space="0"/>
              <w:left w:val="single" w:color="000000" w:sz="12" w:space="0"/>
              <w:bottom w:val="single" w:color="000000" w:sz="4" w:space="0"/>
              <w:right w:val="single" w:color="000000" w:sz="12" w:space="0"/>
            </w:tcBorders>
          </w:tcPr>
          <w:p>
            <w:pPr>
              <w:widowControl/>
              <w:spacing w:line="520" w:lineRule="exact"/>
              <w:rPr>
                <w:kern w:val="0"/>
                <w:sz w:val="24"/>
                <w:szCs w:val="24"/>
              </w:rPr>
            </w:pPr>
            <w:r>
              <w:rPr>
                <w:kern w:val="0"/>
                <w:sz w:val="24"/>
                <w:szCs w:val="24"/>
              </w:rPr>
              <w:t>下一级环境保护行政主管部门审查意见：</w:t>
            </w: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r>
              <w:rPr>
                <w:kern w:val="0"/>
                <w:sz w:val="24"/>
                <w:szCs w:val="24"/>
              </w:rPr>
              <w:t xml:space="preserve">                                             公   章</w:t>
            </w:r>
          </w:p>
          <w:p>
            <w:pPr>
              <w:widowControl/>
              <w:spacing w:line="520" w:lineRule="exact"/>
              <w:ind w:firstLine="480"/>
              <w:rPr>
                <w:kern w:val="0"/>
                <w:sz w:val="24"/>
                <w:szCs w:val="24"/>
              </w:rPr>
            </w:pPr>
          </w:p>
          <w:p>
            <w:pPr>
              <w:widowControl/>
              <w:spacing w:line="520" w:lineRule="exact"/>
              <w:rPr>
                <w:kern w:val="0"/>
                <w:sz w:val="24"/>
                <w:szCs w:val="24"/>
              </w:rPr>
            </w:pPr>
            <w:r>
              <w:rPr>
                <w:kern w:val="0"/>
                <w:sz w:val="24"/>
                <w:szCs w:val="24"/>
              </w:rPr>
              <w:t>经办人：                                     年    月    日</w:t>
            </w:r>
          </w:p>
          <w:p>
            <w:pPr>
              <w:widowControl/>
              <w:spacing w:line="520" w:lineRule="exact"/>
              <w:rPr>
                <w:kern w:val="0"/>
                <w:sz w:val="24"/>
                <w:szCs w:val="24"/>
              </w:rPr>
            </w:pPr>
          </w:p>
          <w:p>
            <w:pPr>
              <w:widowControl/>
              <w:spacing w:line="520" w:lineRule="exact"/>
              <w:rPr>
                <w:kern w:val="0"/>
                <w:sz w:val="24"/>
                <w:szCs w:val="24"/>
              </w:rPr>
            </w:pPr>
          </w:p>
        </w:tc>
      </w:tr>
      <w:tr>
        <w:tblPrEx>
          <w:tblCellMar>
            <w:top w:w="0" w:type="dxa"/>
            <w:left w:w="108" w:type="dxa"/>
            <w:bottom w:w="0" w:type="dxa"/>
            <w:right w:w="108" w:type="dxa"/>
          </w:tblCellMar>
        </w:tblPrEx>
        <w:trPr>
          <w:jc w:val="center"/>
        </w:trPr>
        <w:tc>
          <w:tcPr>
            <w:tcW w:w="8954" w:type="dxa"/>
            <w:tcBorders>
              <w:top w:val="single" w:color="000000" w:sz="4" w:space="0"/>
              <w:left w:val="single" w:color="000000" w:sz="12" w:space="0"/>
              <w:bottom w:val="single" w:color="000000" w:sz="4" w:space="0"/>
              <w:right w:val="single" w:color="000000" w:sz="12" w:space="0"/>
            </w:tcBorders>
          </w:tcPr>
          <w:p>
            <w:pPr>
              <w:widowControl/>
              <w:spacing w:line="520" w:lineRule="exact"/>
              <w:rPr>
                <w:kern w:val="0"/>
                <w:sz w:val="24"/>
                <w:szCs w:val="24"/>
              </w:rPr>
            </w:pPr>
            <w:r>
              <w:rPr>
                <w:kern w:val="0"/>
                <w:sz w:val="24"/>
                <w:szCs w:val="24"/>
              </w:rPr>
              <w:t>审批意见：</w:t>
            </w: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p>
          <w:p>
            <w:pPr>
              <w:widowControl/>
              <w:spacing w:line="520" w:lineRule="exact"/>
              <w:ind w:firstLine="480"/>
              <w:rPr>
                <w:kern w:val="0"/>
                <w:sz w:val="24"/>
                <w:szCs w:val="24"/>
              </w:rPr>
            </w:pPr>
            <w:r>
              <w:rPr>
                <w:kern w:val="0"/>
                <w:sz w:val="24"/>
                <w:szCs w:val="24"/>
              </w:rPr>
              <w:t xml:space="preserve">                                             公   章</w:t>
            </w:r>
          </w:p>
          <w:p>
            <w:pPr>
              <w:widowControl/>
              <w:spacing w:line="520" w:lineRule="exact"/>
              <w:ind w:firstLine="480"/>
              <w:rPr>
                <w:kern w:val="0"/>
                <w:sz w:val="24"/>
                <w:szCs w:val="24"/>
              </w:rPr>
            </w:pPr>
          </w:p>
          <w:p>
            <w:pPr>
              <w:widowControl/>
              <w:spacing w:line="520" w:lineRule="exact"/>
              <w:rPr>
                <w:kern w:val="0"/>
                <w:sz w:val="24"/>
                <w:szCs w:val="24"/>
              </w:rPr>
            </w:pPr>
            <w:r>
              <w:rPr>
                <w:kern w:val="0"/>
                <w:sz w:val="24"/>
                <w:szCs w:val="24"/>
              </w:rPr>
              <w:t>经办人：                                     年    月    日</w:t>
            </w:r>
          </w:p>
          <w:p>
            <w:pPr>
              <w:widowControl/>
              <w:spacing w:line="520" w:lineRule="exact"/>
              <w:rPr>
                <w:kern w:val="0"/>
                <w:sz w:val="24"/>
                <w:szCs w:val="24"/>
              </w:rPr>
            </w:pPr>
          </w:p>
        </w:tc>
      </w:tr>
    </w:tbl>
    <w:p>
      <w:pPr>
        <w:jc w:val="right"/>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jc w:val="center"/>
        <w:rPr>
          <w:rFonts w:hint="default"/>
          <w:lang w:val="en-US"/>
        </w:rPr>
      </w:pPr>
      <w:r>
        <w:drawing>
          <wp:anchor distT="0" distB="0" distL="114300" distR="114300" simplePos="0" relativeHeight="2024588288" behindDoc="1" locked="0" layoutInCell="1" allowOverlap="1">
            <wp:simplePos x="0" y="0"/>
            <wp:positionH relativeFrom="page">
              <wp:posOffset>1398905</wp:posOffset>
            </wp:positionH>
            <wp:positionV relativeFrom="page">
              <wp:posOffset>895350</wp:posOffset>
            </wp:positionV>
            <wp:extent cx="7591425" cy="5267325"/>
            <wp:effectExtent l="19050" t="19050" r="28575" b="28575"/>
            <wp:wrapNone/>
            <wp:docPr id="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2"/>
                    <pic:cNvPicPr>
                      <a:picLocks noChangeAspect="1"/>
                    </pic:cNvPicPr>
                  </pic:nvPicPr>
                  <pic:blipFill>
                    <a:blip r:embed="rId21"/>
                    <a:stretch>
                      <a:fillRect/>
                    </a:stretch>
                  </pic:blipFill>
                  <pic:spPr>
                    <a:xfrm>
                      <a:off x="0" y="0"/>
                      <a:ext cx="7591425" cy="5267325"/>
                    </a:xfrm>
                    <a:prstGeom prst="rect">
                      <a:avLst/>
                    </a:prstGeom>
                    <a:noFill/>
                    <a:ln w="19050" cap="flat" cmpd="sng">
                      <a:solidFill>
                        <a:srgbClr val="000000"/>
                      </a:solidFill>
                      <a:prstDash val="solid"/>
                      <a:miter/>
                      <a:headEnd type="none" w="med" len="med"/>
                      <a:tailEnd type="none" w="med" len="med"/>
                    </a:ln>
                  </pic:spPr>
                </pic:pic>
              </a:graphicData>
            </a:graphic>
          </wp:anchor>
        </w:drawing>
      </w:r>
      <w:r>
        <w:rPr>
          <w:rFonts w:hint="eastAsia"/>
          <w:lang w:val="en-US" w:eastAsia="zh-CN"/>
        </w:rPr>
        <w:t xml:space="preserve">                          </w:t>
      </w:r>
    </w:p>
    <w:p>
      <w:pPr>
        <w:tabs>
          <w:tab w:val="left" w:pos="4875"/>
        </w:tabs>
        <w:jc w:val="center"/>
        <w:rPr>
          <w:rFonts w:hint="eastAsia" w:ascii="黑体" w:hAnsi="黑体" w:eastAsia="黑体"/>
          <w:sz w:val="30"/>
          <w:szCs w:val="30"/>
        </w:rPr>
      </w:pPr>
      <w:r>
        <w:drawing>
          <wp:anchor distT="0" distB="0" distL="114300" distR="114300" simplePos="0" relativeHeight="2024592384" behindDoc="0" locked="0" layoutInCell="1" allowOverlap="1">
            <wp:simplePos x="0" y="0"/>
            <wp:positionH relativeFrom="column">
              <wp:posOffset>6910705</wp:posOffset>
            </wp:positionH>
            <wp:positionV relativeFrom="paragraph">
              <wp:posOffset>-441960</wp:posOffset>
            </wp:positionV>
            <wp:extent cx="1165225" cy="1089025"/>
            <wp:effectExtent l="12700" t="12700" r="22225" b="22225"/>
            <wp:wrapNone/>
            <wp:docPr id="9"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50"/>
                    <pic:cNvPicPr>
                      <a:picLocks noChangeAspect="1"/>
                    </pic:cNvPicPr>
                  </pic:nvPicPr>
                  <pic:blipFill>
                    <a:blip r:embed="rId22"/>
                    <a:stretch>
                      <a:fillRect/>
                    </a:stretch>
                  </pic:blipFill>
                  <pic:spPr>
                    <a:xfrm>
                      <a:off x="0" y="0"/>
                      <a:ext cx="1165225" cy="1089025"/>
                    </a:xfrm>
                    <a:prstGeom prst="rect">
                      <a:avLst/>
                    </a:prstGeom>
                    <a:noFill/>
                    <a:ln w="12700" cap="flat" cmpd="sng">
                      <a:solidFill>
                        <a:srgbClr val="000000"/>
                      </a:solidFill>
                      <a:prstDash val="solid"/>
                      <a:miter/>
                      <a:headEnd type="none" w="med" len="med"/>
                      <a:tailEnd type="none" w="med" len="med"/>
                    </a:ln>
                  </pic:spPr>
                </pic:pic>
              </a:graphicData>
            </a:graphic>
          </wp:anchor>
        </w:drawing>
      </w:r>
    </w:p>
    <w:p>
      <w:pPr>
        <w:tabs>
          <w:tab w:val="left" w:pos="4875"/>
        </w:tabs>
        <w:jc w:val="center"/>
        <w:rPr>
          <w:rFonts w:hint="eastAsia" w:ascii="黑体" w:hAnsi="黑体" w:eastAsia="黑体"/>
          <w:sz w:val="30"/>
          <w:szCs w:val="30"/>
        </w:rPr>
      </w:pPr>
    </w:p>
    <w:p>
      <w:pPr>
        <w:tabs>
          <w:tab w:val="left" w:pos="4875"/>
        </w:tabs>
        <w:jc w:val="center"/>
        <w:rPr>
          <w:rFonts w:hint="eastAsia" w:ascii="黑体" w:hAnsi="黑体" w:eastAsia="黑体"/>
          <w:sz w:val="30"/>
          <w:szCs w:val="30"/>
        </w:rPr>
      </w:pPr>
    </w:p>
    <w:p>
      <w:pPr>
        <w:tabs>
          <w:tab w:val="left" w:pos="4875"/>
        </w:tabs>
        <w:jc w:val="center"/>
        <w:rPr>
          <w:rFonts w:hint="eastAsia" w:ascii="黑体" w:hAnsi="黑体" w:eastAsia="黑体"/>
          <w:sz w:val="30"/>
          <w:szCs w:val="30"/>
        </w:rPr>
      </w:pPr>
      <w:r>
        <w:pict>
          <v:shape id="_x0000_s2499" o:spid="_x0000_s2499" o:spt="62" type="#_x0000_t62" style="position:absolute;left:0pt;margin-left:488.05pt;margin-top:29.35pt;height:22.9pt;width:74.15pt;z-index:2024596480;mso-width-relative:page;mso-height-relative:page;" fillcolor="#FFFFFF" filled="t" stroked="t" coordsize="21600,21600" adj="-3640,43530">
            <v:path/>
            <v:fill on="t" focussize="0,0"/>
            <v:stroke/>
            <v:imagedata o:title=""/>
            <o:lock v:ext="edit" aspectratio="f"/>
            <v:textbox>
              <w:txbxContent>
                <w:p>
                  <w:pPr>
                    <w:rPr>
                      <w:rFonts w:hint="eastAsia"/>
                    </w:rPr>
                  </w:pPr>
                  <w:r>
                    <w:rPr>
                      <w:rFonts w:hint="eastAsia"/>
                    </w:rPr>
                    <w:t>本项目位置</w:t>
                  </w:r>
                </w:p>
              </w:txbxContent>
            </v:textbox>
          </v:shape>
        </w:pict>
      </w:r>
    </w:p>
    <w:p>
      <w:pPr>
        <w:tabs>
          <w:tab w:val="left" w:pos="4875"/>
        </w:tabs>
        <w:jc w:val="center"/>
        <w:rPr>
          <w:rFonts w:hint="eastAsia" w:ascii="黑体" w:hAnsi="黑体" w:eastAsia="黑体"/>
          <w:sz w:val="30"/>
          <w:szCs w:val="30"/>
        </w:rPr>
      </w:pPr>
    </w:p>
    <w:p>
      <w:pPr>
        <w:tabs>
          <w:tab w:val="left" w:pos="4875"/>
        </w:tabs>
        <w:jc w:val="center"/>
        <w:rPr>
          <w:rFonts w:hint="default" w:ascii="黑体" w:hAnsi="黑体" w:eastAsia="黑体"/>
          <w:sz w:val="30"/>
          <w:szCs w:val="30"/>
          <w:lang w:val="en-US" w:eastAsia="zh-CN"/>
        </w:rPr>
      </w:pPr>
      <w:r>
        <w:pict>
          <v:shape id="_x0000_s2500" o:spid="_x0000_s2500" o:spt="5" type="#_x0000_t5" style="position:absolute;left:0pt;margin-left:467.4pt;margin-top:11.25pt;height:5.95pt;width:6.6pt;z-index:2024600576;mso-width-relative:page;mso-height-relative:page;" fillcolor="#FF0000" filled="t" stroked="t" coordsize="21600,21600">
            <v:path/>
            <v:fill on="t" focussize="0,0"/>
            <v:stroke color="#FF0000"/>
            <v:imagedata o:title=""/>
            <o:lock v:ext="edit" aspectratio="f"/>
          </v:shape>
        </w:pict>
      </w:r>
      <w:r>
        <w:rPr>
          <w:rFonts w:hint="eastAsia" w:ascii="黑体" w:hAnsi="黑体" w:eastAsia="黑体"/>
          <w:sz w:val="30"/>
          <w:szCs w:val="30"/>
          <w:lang w:val="en-US" w:eastAsia="zh-CN"/>
        </w:rPr>
        <w:t xml:space="preserve">   </w:t>
      </w:r>
    </w:p>
    <w:p>
      <w:pPr>
        <w:tabs>
          <w:tab w:val="left" w:pos="4875"/>
        </w:tabs>
        <w:jc w:val="center"/>
        <w:rPr>
          <w:rFonts w:hint="eastAsia" w:ascii="黑体" w:hAnsi="黑体" w:eastAsia="黑体"/>
          <w:sz w:val="30"/>
          <w:szCs w:val="30"/>
        </w:rPr>
      </w:pPr>
    </w:p>
    <w:p>
      <w:pPr>
        <w:tabs>
          <w:tab w:val="left" w:pos="4875"/>
        </w:tabs>
        <w:jc w:val="center"/>
        <w:rPr>
          <w:rFonts w:hint="eastAsia" w:ascii="黑体" w:hAnsi="黑体" w:eastAsia="黑体"/>
          <w:sz w:val="30"/>
          <w:szCs w:val="30"/>
          <w:lang w:val="en-US" w:eastAsia="zh-CN"/>
        </w:rPr>
      </w:pPr>
      <w:r>
        <w:rPr>
          <w:rFonts w:hint="eastAsia" w:ascii="黑体" w:hAnsi="黑体" w:eastAsia="黑体"/>
          <w:sz w:val="30"/>
          <w:szCs w:val="30"/>
          <w:lang w:val="en-US" w:eastAsia="zh-CN"/>
        </w:rPr>
        <w:t xml:space="preserve"> </w:t>
      </w:r>
    </w:p>
    <w:p>
      <w:pPr>
        <w:tabs>
          <w:tab w:val="left" w:pos="4875"/>
        </w:tabs>
        <w:jc w:val="center"/>
        <w:rPr>
          <w:rFonts w:hint="eastAsia" w:ascii="黑体" w:hAnsi="黑体" w:eastAsia="黑体"/>
          <w:sz w:val="30"/>
          <w:szCs w:val="30"/>
        </w:rPr>
      </w:pPr>
    </w:p>
    <w:p>
      <w:pPr>
        <w:tabs>
          <w:tab w:val="left" w:pos="4875"/>
        </w:tabs>
        <w:jc w:val="center"/>
        <w:rPr>
          <w:rFonts w:hint="eastAsia" w:ascii="黑体" w:hAnsi="黑体" w:eastAsia="黑体"/>
          <w:sz w:val="30"/>
          <w:szCs w:val="30"/>
        </w:rPr>
      </w:pPr>
    </w:p>
    <w:p>
      <w:pPr>
        <w:tabs>
          <w:tab w:val="left" w:pos="4875"/>
        </w:tabs>
        <w:jc w:val="both"/>
        <w:rPr>
          <w:rFonts w:hint="eastAsia" w:ascii="黑体" w:hAnsi="黑体" w:eastAsia="黑体"/>
          <w:sz w:val="30"/>
          <w:szCs w:val="30"/>
        </w:rPr>
      </w:pPr>
    </w:p>
    <w:p>
      <w:pPr>
        <w:tabs>
          <w:tab w:val="left" w:pos="4875"/>
        </w:tabs>
        <w:jc w:val="both"/>
        <w:rPr>
          <w:rFonts w:hint="eastAsia"/>
          <w:b/>
          <w:bCs/>
          <w:sz w:val="28"/>
          <w:szCs w:val="28"/>
        </w:rPr>
      </w:pPr>
    </w:p>
    <w:p>
      <w:pPr>
        <w:tabs>
          <w:tab w:val="left" w:pos="4875"/>
        </w:tabs>
        <w:jc w:val="center"/>
        <w:rPr>
          <w:rFonts w:hint="eastAsia" w:ascii="黑体" w:hAnsi="黑体" w:eastAsia="黑体"/>
          <w:sz w:val="30"/>
          <w:szCs w:val="30"/>
        </w:rPr>
      </w:pPr>
      <w:r>
        <w:rPr>
          <w:rFonts w:hint="eastAsia"/>
          <w:b/>
          <w:bCs/>
          <w:sz w:val="28"/>
          <w:szCs w:val="28"/>
        </w:rPr>
        <w:t>附图一  项目地理位置示意图</w:t>
      </w:r>
    </w:p>
    <w:p>
      <w:pPr>
        <w:keepNext w:val="0"/>
        <w:keepLines w:val="0"/>
        <w:widowControl/>
        <w:suppressLineNumbers w:val="0"/>
        <w:jc w:val="left"/>
      </w:pPr>
      <w:r>
        <w:rPr>
          <w:sz w:val="24"/>
        </w:rPr>
        <w:pict>
          <v:shape id="_x0000_s2515" o:spid="_x0000_s2515" style="position:absolute;left:0pt;margin-left:479.25pt;margin-top:1.1pt;height:165.75pt;width:192pt;z-index:-1519111168;mso-width-relative:page;mso-height-relative:page;" fillcolor="#92D050" filled="t" stroked="t" coordsize="3840,3315" path="m2430,60hal1860,450hal1785,1170hal2295,1455hal2280,3090hal660,3195hal690,2340hal0,2400hal0,3090hal0,3270hal3150,3315hal3135,2970hal3135,2670hal3660,2610hal3645,1635hal2925,1485hal2955,765hal3810,795hal3840,465hal3450,0hal2430,60haxe">
            <v:fill on="t" color2="#FFFFFF" opacity="19660f" focussize="0,0"/>
            <v:stroke weight="1pt" color="#00B050"/>
            <v:imagedata o:title=""/>
            <o:lock v:ext="edit" aspectratio="f"/>
          </v:shape>
        </w:pict>
      </w:r>
      <w:r>
        <w:rPr>
          <w:rFonts w:ascii="宋体" w:hAnsi="宋体" w:cs="宋体"/>
          <w:kern w:val="0"/>
          <w:sz w:val="24"/>
        </w:rPr>
        <w:pict>
          <v:rect id="矩形 50" o:spid="_x0000_s2374" o:spt="1" style="position:absolute;left:0pt;margin-left:676.5pt;margin-top:0.05pt;height:25.05pt;width:32.25pt;z-index:262683648;mso-width-relative:page;mso-height-relative:page;" filled="f" stroked="f" coordsize="21600,21600">
            <v:path/>
            <v:fill on="f" focussize="0,0"/>
            <v:stroke on="f"/>
            <v:imagedata o:title=""/>
            <o:lock v:ext="edit" aspectratio="f"/>
            <v:textbox>
              <w:txbxContent>
                <w:p>
                  <w:pPr>
                    <w:rPr>
                      <w:rFonts w:hint="eastAsia"/>
                      <w:b/>
                      <w:bCs/>
                    </w:rPr>
                  </w:pPr>
                  <w:r>
                    <w:rPr>
                      <w:rFonts w:hint="eastAsia"/>
                      <w:b/>
                      <w:bCs/>
                      <w:highlight w:val="yellow"/>
                    </w:rPr>
                    <w:t>北</w:t>
                  </w:r>
                </w:p>
              </w:txbxContent>
            </v:textbox>
          </v:rect>
        </w:pict>
      </w:r>
      <w:r>
        <w:rPr>
          <w:sz w:val="28"/>
        </w:rPr>
        <w:pict>
          <v:shape id="_x0000_s2511" o:spid="_x0000_s2511" o:spt="202" type="#_x0000_t202" style="position:absolute;left:0pt;margin-left:313.2pt;margin-top:40.4pt;height:22.05pt;width:77.65pt;z-index:-1000690688;mso-width-relative:page;mso-height-relative:page;" filled="f" stroked="f" coordsize="21600,21600">
            <v:path/>
            <v:fill on="f" focussize="0,0"/>
            <v:stroke on="f"/>
            <v:imagedata o:title=""/>
            <o:lock v:ext="edit" aspectratio="f"/>
            <v:textbox>
              <w:txbxContent>
                <w:p>
                  <w:pPr>
                    <w:rPr>
                      <w:rFonts w:hint="eastAsia" w:eastAsia="宋体"/>
                      <w:b/>
                      <w:bCs/>
                      <w:lang w:eastAsia="zh-CN"/>
                    </w:rPr>
                  </w:pPr>
                  <w:r>
                    <w:rPr>
                      <w:rFonts w:hint="eastAsia"/>
                      <w:b/>
                      <w:bCs/>
                      <w:highlight w:val="yellow"/>
                      <w:lang w:eastAsia="zh-CN"/>
                    </w:rPr>
                    <w:t>平安大道</w:t>
                  </w:r>
                </w:p>
              </w:txbxContent>
            </v:textbox>
          </v:shape>
        </w:pict>
      </w:r>
      <w:r>
        <w:rPr>
          <w:rFonts w:ascii="宋体" w:hAnsi="宋体" w:eastAsia="宋体" w:cs="宋体"/>
          <w:kern w:val="0"/>
          <w:sz w:val="24"/>
          <w:szCs w:val="24"/>
          <w:lang w:val="en-US" w:eastAsia="zh-CN" w:bidi="ar"/>
        </w:rPr>
        <w:drawing>
          <wp:anchor distT="0" distB="0" distL="114300" distR="114300" simplePos="0" relativeHeight="3797594112" behindDoc="1" locked="0" layoutInCell="1" allowOverlap="1">
            <wp:simplePos x="0" y="0"/>
            <wp:positionH relativeFrom="column">
              <wp:posOffset>0</wp:posOffset>
            </wp:positionH>
            <wp:positionV relativeFrom="paragraph">
              <wp:posOffset>36195</wp:posOffset>
            </wp:positionV>
            <wp:extent cx="8900160" cy="5275580"/>
            <wp:effectExtent l="0" t="0" r="15240" b="1270"/>
            <wp:wrapNone/>
            <wp:docPr id="30"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descr="IMG_256"/>
                    <pic:cNvPicPr>
                      <a:picLocks noChangeAspect="1"/>
                    </pic:cNvPicPr>
                  </pic:nvPicPr>
                  <pic:blipFill>
                    <a:blip r:embed="rId23"/>
                    <a:stretch>
                      <a:fillRect/>
                    </a:stretch>
                  </pic:blipFill>
                  <pic:spPr>
                    <a:xfrm>
                      <a:off x="0" y="0"/>
                      <a:ext cx="8900160" cy="5275580"/>
                    </a:xfrm>
                    <a:prstGeom prst="rect">
                      <a:avLst/>
                    </a:prstGeom>
                    <a:noFill/>
                    <a:ln w="9525">
                      <a:noFill/>
                    </a:ln>
                  </pic:spPr>
                </pic:pic>
              </a:graphicData>
            </a:graphic>
          </wp:anchor>
        </w:drawing>
      </w:r>
      <w:r>
        <w:rPr>
          <w:sz w:val="28"/>
        </w:rPr>
        <w:pict>
          <v:shape id="_x0000_s2507" o:spid="_x0000_s2507" o:spt="202" type="#_x0000_t202" style="position:absolute;left:0pt;margin-left:262.95pt;margin-top:138.65pt;height:22.05pt;width:77.65pt;z-index:-497375232;mso-width-relative:page;mso-height-relative:page;" filled="f" stroked="f" coordsize="21600,21600">
            <v:path/>
            <v:fill on="f" focussize="0,0"/>
            <v:stroke on="f"/>
            <v:imagedata o:title=""/>
            <o:lock v:ext="edit" aspectratio="f"/>
            <v:textbox>
              <w:txbxContent>
                <w:p>
                  <w:pPr>
                    <w:rPr>
                      <w:rFonts w:hint="eastAsia" w:eastAsia="宋体"/>
                      <w:b/>
                      <w:bCs/>
                      <w:lang w:eastAsia="zh-CN"/>
                    </w:rPr>
                  </w:pPr>
                  <w:r>
                    <w:rPr>
                      <w:rFonts w:hint="eastAsia"/>
                      <w:b/>
                      <w:bCs/>
                      <w:highlight w:val="yellow"/>
                      <w:lang w:eastAsia="zh-CN"/>
                    </w:rPr>
                    <w:t>平安大道</w:t>
                  </w:r>
                </w:p>
              </w:txbxContent>
            </v:textbox>
          </v:shape>
        </w:pict>
      </w:r>
      <w:r>
        <w:rPr>
          <w:sz w:val="28"/>
        </w:rPr>
        <w:pict>
          <v:shape id="_x0000_s2506" o:spid="_x0000_s2506" o:spt="202" type="#_x0000_t202" style="position:absolute;left:0pt;margin-left:233.5pt;margin-top:211.25pt;height:27.7pt;width:92.65pt;z-index:-497398784;mso-width-relative:page;mso-height-relative:page;" filled="f" stroked="f" coordsize="21600,21600">
            <v:path/>
            <v:fill on="f" focussize="0,0"/>
            <v:stroke on="f"/>
            <v:imagedata o:title=""/>
            <o:lock v:ext="edit" aspectratio="f"/>
            <v:textbox>
              <w:txbxContent>
                <w:p>
                  <w:pPr>
                    <w:rPr>
                      <w:rFonts w:hint="eastAsia" w:eastAsia="宋体"/>
                      <w:b/>
                      <w:bCs/>
                      <w:color w:val="FF0000"/>
                      <w:lang w:eastAsia="zh-CN"/>
                    </w:rPr>
                  </w:pPr>
                  <w:r>
                    <w:rPr>
                      <w:rFonts w:hint="eastAsia"/>
                      <w:b/>
                      <w:bCs/>
                      <w:color w:val="FF0000"/>
                    </w:rPr>
                    <w:t>本项目</w:t>
                  </w:r>
                  <w:r>
                    <w:rPr>
                      <w:rFonts w:hint="eastAsia"/>
                      <w:b/>
                      <w:bCs/>
                      <w:color w:val="FF0000"/>
                      <w:lang w:eastAsia="zh-CN"/>
                    </w:rPr>
                    <w:t>西厂区</w:t>
                  </w:r>
                </w:p>
              </w:txbxContent>
            </v:textbox>
          </v:shape>
        </w:pict>
      </w:r>
      <w:r>
        <w:rPr>
          <w:sz w:val="28"/>
        </w:rPr>
        <w:pict>
          <v:shape id="文本框 83" o:spid="_x0000_s2505" o:spt="202" type="#_x0000_t202" style="position:absolute;left:0pt;margin-left:325.75pt;margin-top:218pt;height:27.7pt;width:92.65pt;z-index:2024612864;mso-width-relative:page;mso-height-relative:page;" filled="f" stroked="f" coordsize="21600,21600">
            <v:path/>
            <v:fill on="f" focussize="0,0"/>
            <v:stroke on="f"/>
            <v:imagedata o:title=""/>
            <o:lock v:ext="edit" aspectratio="f"/>
            <v:textbox>
              <w:txbxContent>
                <w:p>
                  <w:pPr>
                    <w:rPr>
                      <w:rFonts w:hint="eastAsia" w:eastAsia="宋体"/>
                      <w:b/>
                      <w:bCs/>
                      <w:color w:val="FF0000"/>
                      <w:lang w:eastAsia="zh-CN"/>
                    </w:rPr>
                  </w:pPr>
                  <w:r>
                    <w:rPr>
                      <w:rFonts w:hint="eastAsia"/>
                      <w:b/>
                      <w:bCs/>
                      <w:color w:val="FF0000"/>
                    </w:rPr>
                    <w:t>本项目</w:t>
                  </w:r>
                  <w:r>
                    <w:rPr>
                      <w:rFonts w:hint="eastAsia"/>
                      <w:b/>
                      <w:bCs/>
                      <w:color w:val="FF0000"/>
                      <w:lang w:eastAsia="zh-CN"/>
                    </w:rPr>
                    <w:t>东厂区</w:t>
                  </w:r>
                </w:p>
              </w:txbxContent>
            </v:textbox>
          </v:shape>
        </w:pict>
      </w:r>
      <w:r>
        <w:rPr>
          <w:sz w:val="24"/>
        </w:rPr>
        <w:pict>
          <v:shape id="_x0000_s2503" o:spid="_x0000_s2503" style="position:absolute;left:0pt;margin-left:242.15pt;margin-top:177.2pt;height:103.5pt;width:73.5pt;z-index:2024595456;mso-width-relative:page;mso-height-relative:page;" filled="f" stroked="t" coordsize="1470,2025" path="m0,0hal15,1890hal30,1980hal1425,2025hal1470,45hal0,0haxe">
            <v:fill on="f" focussize="0,0"/>
            <v:stroke weight="1.5pt" color="#FF0000"/>
            <v:imagedata o:title=""/>
            <o:lock v:ext="edit" aspectratio="f"/>
          </v:shape>
        </w:pict>
      </w:r>
      <w:r>
        <w:rPr>
          <w:sz w:val="24"/>
        </w:rPr>
        <w:pict>
          <v:shape id="_x0000_s2502" o:spid="_x0000_s2502" style="position:absolute;left:0pt;margin-left:319.4pt;margin-top:177.95pt;height:107.25pt;width:110.25pt;z-index:2024592384;mso-width-relative:page;mso-height-relative:page;" filled="f" stroked="t" coordsize="2205,2145" path="m60,15hal0,2070hal2145,2145hal2205,840hal1845,390hal1815,0hal60,15haxe">
            <v:fill on="f" focussize="0,0"/>
            <v:stroke weight="1.5pt" color="#FF0000"/>
            <v:imagedata o:title=""/>
            <o:lock v:ext="edit" aspectratio="f"/>
          </v:shape>
        </w:pict>
      </w:r>
    </w:p>
    <w:p>
      <w:pPr>
        <w:tabs>
          <w:tab w:val="left" w:pos="4875"/>
        </w:tabs>
        <w:jc w:val="both"/>
        <w:rPr>
          <w:rFonts w:hint="eastAsia" w:ascii="黑体" w:hAnsi="黑体" w:eastAsia="黑体"/>
          <w:sz w:val="30"/>
          <w:szCs w:val="30"/>
        </w:rPr>
      </w:pPr>
      <w:r>
        <w:rPr>
          <w:rFonts w:ascii="宋体" w:hAnsi="宋体" w:cs="宋体"/>
          <w:kern w:val="0"/>
          <w:sz w:val="24"/>
        </w:rPr>
        <w:pict>
          <v:shape id="自选图形 80" o:spid="_x0000_s2375" o:spt="68" type="#_x0000_t68" style="position:absolute;left:0pt;margin-left:686.25pt;margin-top:6.5pt;height:42pt;width:10.5pt;z-index:262682624;mso-width-relative:page;mso-height-relative:page;" fillcolor="#FF0000" filled="t" coordsize="21600,21600">
            <v:path/>
            <v:fill on="t" focussize="0,0"/>
            <v:stroke/>
            <v:imagedata o:title=""/>
            <o:lock v:ext="edit"/>
            <v:textbox style="layout-flow:vertical-ideographic;"/>
          </v:shape>
        </w:pict>
      </w:r>
    </w:p>
    <w:p>
      <w:pPr>
        <w:widowControl/>
        <w:jc w:val="left"/>
        <w:rPr>
          <w:rFonts w:ascii="宋体" w:hAnsi="宋体" w:cs="宋体"/>
          <w:kern w:val="0"/>
          <w:sz w:val="24"/>
        </w:rPr>
      </w:pPr>
    </w:p>
    <w:p/>
    <w:p>
      <w:pPr>
        <w:tabs>
          <w:tab w:val="left" w:pos="4875"/>
        </w:tabs>
        <w:jc w:val="center"/>
        <w:rPr>
          <w:rFonts w:hint="eastAsia" w:ascii="黑体" w:hAnsi="黑体" w:eastAsia="黑体"/>
          <w:sz w:val="30"/>
          <w:szCs w:val="30"/>
        </w:rPr>
      </w:pPr>
      <w:r>
        <w:rPr>
          <w:sz w:val="24"/>
        </w:rPr>
        <w:pict>
          <v:shape id="_x0000_s2518" o:spid="_x0000_s2518" style="position:absolute;left:0pt;margin-left:97.5pt;margin-top:27.55pt;height:66.75pt;width:41.25pt;z-index:2024593408;mso-width-relative:page;mso-height-relative:page;" fillcolor="#92D050" filled="t" stroked="t" coordsize="825,1335" path="m0,0hal0,1335hal825,1215hal825,75hal0,0haxe">
            <v:fill on="t" color2="#FFFFFF" opacity="19660f" focussize="0,0"/>
            <v:stroke weight="1pt" color="#00B050"/>
            <v:imagedata o:title=""/>
            <o:lock v:ext="edit" aspectratio="f"/>
          </v:shape>
        </w:pict>
      </w:r>
      <w:r>
        <w:rPr>
          <w:rFonts w:ascii="宋体" w:hAnsi="宋体" w:cs="宋体"/>
          <w:kern w:val="0"/>
          <w:sz w:val="24"/>
        </w:rPr>
        <w:pict>
          <v:rect id="_x0000_s2379" o:spid="_x0000_s2379" o:spt="1" style="position:absolute;left:0pt;margin-left:597.5pt;margin-top:13.25pt;height:31.9pt;width:62.1pt;z-index:262697984;mso-width-relative:page;mso-height-relative:page;" filled="f" stroked="f" coordsize="21600,21600">
            <v:path/>
            <v:fill on="f" focussize="0,0"/>
            <v:stroke on="f"/>
            <v:imagedata o:title=""/>
            <o:lock v:ext="edit" aspectratio="f"/>
            <v:textbox>
              <w:txbxContent>
                <w:p>
                  <w:pPr>
                    <w:rPr>
                      <w:rFonts w:hint="default" w:eastAsia="宋体"/>
                      <w:b/>
                      <w:bCs/>
                      <w:color w:val="auto"/>
                      <w:sz w:val="24"/>
                      <w:szCs w:val="24"/>
                      <w:highlight w:val="yellow"/>
                      <w:lang w:val="en-US" w:eastAsia="zh-CN"/>
                    </w:rPr>
                  </w:pPr>
                  <w:r>
                    <w:rPr>
                      <w:rFonts w:hint="eastAsia" w:eastAsia="宋体"/>
                      <w:b/>
                      <w:bCs/>
                      <w:color w:val="auto"/>
                      <w:sz w:val="24"/>
                      <w:szCs w:val="24"/>
                      <w:highlight w:val="yellow"/>
                      <w:lang w:val="en-US" w:eastAsia="zh-CN"/>
                    </w:rPr>
                    <w:t>赵庄村</w:t>
                  </w:r>
                </w:p>
              </w:txbxContent>
            </v:textbox>
          </v:rect>
        </w:pict>
      </w:r>
    </w:p>
    <w:p>
      <w:pPr>
        <w:tabs>
          <w:tab w:val="left" w:pos="4875"/>
        </w:tabs>
        <w:jc w:val="center"/>
        <w:rPr>
          <w:rFonts w:hint="eastAsia" w:ascii="黑体" w:hAnsi="黑体" w:eastAsia="黑体"/>
          <w:sz w:val="30"/>
          <w:szCs w:val="30"/>
        </w:rPr>
      </w:pPr>
      <w:r>
        <w:rPr>
          <w:rFonts w:ascii="宋体" w:hAnsi="宋体" w:cs="宋体"/>
          <w:kern w:val="0"/>
          <w:sz w:val="24"/>
        </w:rPr>
        <w:pict>
          <v:rect id="_x0000_s2524" o:spid="_x0000_s2524" o:spt="1" style="position:absolute;left:0pt;margin-left:88.8pt;margin-top:24.55pt;height:28.15pt;width:71.15pt;z-index:-453197824;mso-width-relative:page;mso-height-relative:page;" filled="f" stroked="f" coordsize="21600,21600">
            <v:path/>
            <v:fill on="f" focussize="0,0"/>
            <v:stroke on="f"/>
            <v:imagedata o:title=""/>
            <o:lock v:ext="edit" aspectratio="f"/>
            <v:textbox>
              <w:txbxContent>
                <w:p>
                  <w:pPr>
                    <w:rPr>
                      <w:rFonts w:hint="default" w:eastAsia="宋体"/>
                      <w:b/>
                      <w:bCs/>
                      <w:color w:val="auto"/>
                      <w:sz w:val="24"/>
                      <w:szCs w:val="24"/>
                      <w:highlight w:val="yellow"/>
                      <w:lang w:val="en-US" w:eastAsia="zh-CN"/>
                    </w:rPr>
                  </w:pPr>
                  <w:r>
                    <w:rPr>
                      <w:rFonts w:hint="eastAsia"/>
                      <w:b/>
                      <w:bCs/>
                      <w:color w:val="auto"/>
                      <w:sz w:val="24"/>
                      <w:szCs w:val="24"/>
                      <w:highlight w:val="yellow"/>
                      <w:lang w:val="en-US" w:eastAsia="zh-CN"/>
                    </w:rPr>
                    <w:t>何庄村</w:t>
                  </w:r>
                </w:p>
              </w:txbxContent>
            </v:textbox>
          </v:rect>
        </w:pict>
      </w:r>
      <w:r>
        <w:rPr>
          <w:rFonts w:ascii="宋体" w:hAnsi="宋体" w:cs="宋体"/>
          <w:kern w:val="0"/>
          <w:sz w:val="24"/>
        </w:rPr>
        <w:pict>
          <v:shape id="自选图形 69" o:spid="_x0000_s2384" o:spt="32" type="#_x0000_t32" style="position:absolute;left:0pt;flip:y;margin-left:410.9pt;margin-top:42.7pt;height:24.75pt;width:70.15pt;z-index:262680576;mso-width-relative:page;mso-height-relative:page;" filled="f" stroked="t" coordsize="21600,21600">
            <v:path arrowok="t"/>
            <v:fill on="f" focussize="0,0"/>
            <v:stroke weight="1pt" color="#FF0000" endarrow="block"/>
            <v:imagedata o:title=""/>
            <o:lock v:ext="edit" aspectratio="f"/>
          </v:shape>
        </w:pict>
      </w:r>
    </w:p>
    <w:p>
      <w:pPr>
        <w:tabs>
          <w:tab w:val="left" w:pos="4875"/>
        </w:tabs>
        <w:jc w:val="center"/>
        <w:rPr>
          <w:rFonts w:hint="eastAsia" w:ascii="黑体" w:hAnsi="黑体" w:eastAsia="黑体"/>
          <w:sz w:val="30"/>
          <w:szCs w:val="30"/>
        </w:rPr>
      </w:pPr>
      <w:r>
        <w:rPr>
          <w:rFonts w:ascii="宋体" w:hAnsi="宋体" w:cs="宋体"/>
          <w:kern w:val="0"/>
          <w:sz w:val="24"/>
        </w:rPr>
        <w:pict>
          <v:rect id="_x0000_s2512" o:spid="_x0000_s2512" o:spt="1" style="position:absolute;left:0pt;margin-left:415.05pt;margin-top:3.1pt;height:25.95pt;width:55.4pt;z-index:-486329344;mso-width-relative:page;mso-height-relative:page;" filled="f" stroked="f" coordsize="21600,21600">
            <v:path/>
            <v:fill on="f" focussize="0,0"/>
            <v:stroke on="f"/>
            <v:imagedata o:title=""/>
            <o:lock v:ext="edit" aspectratio="f"/>
            <v:textbox>
              <w:txbxContent>
                <w:p>
                  <w:pPr>
                    <w:rPr>
                      <w:rFonts w:hint="default" w:eastAsia="宋体"/>
                      <w:b/>
                      <w:bCs/>
                      <w:color w:val="auto"/>
                      <w:sz w:val="24"/>
                      <w:szCs w:val="24"/>
                      <w:highlight w:val="yellow"/>
                      <w:lang w:val="en-US" w:eastAsia="zh-CN"/>
                    </w:rPr>
                  </w:pPr>
                  <w:r>
                    <w:rPr>
                      <w:rFonts w:hint="eastAsia"/>
                      <w:b/>
                      <w:bCs/>
                      <w:color w:val="auto"/>
                      <w:sz w:val="24"/>
                      <w:szCs w:val="24"/>
                      <w:highlight w:val="yellow"/>
                      <w:lang w:val="en-US" w:eastAsia="zh-CN"/>
                    </w:rPr>
                    <w:t>240m</w:t>
                  </w:r>
                </w:p>
              </w:txbxContent>
            </v:textbox>
          </v:rect>
        </w:pict>
      </w:r>
      <w:r>
        <w:rPr>
          <w:sz w:val="24"/>
        </w:rPr>
        <w:pict>
          <v:shape id="_x0000_s2504" o:spid="_x0000_s2504" style="position:absolute;left:0pt;margin-left:14.9pt;margin-top:23.3pt;height:18.75pt;width:681.75pt;z-index:2024592384;mso-width-relative:page;mso-height-relative:page;" filled="f" stroked="t" coordsize="14055,375" path="m14055,150hal5475,0hal2715,165hal0,375hal120,375hae">
            <v:path arrowok="t"/>
            <v:fill on="f" focussize="0,0"/>
            <v:stroke weight="4pt" color="#00B050"/>
            <v:imagedata o:title=""/>
            <o:lock v:ext="edit" aspectratio="f"/>
          </v:shape>
        </w:pict>
      </w:r>
    </w:p>
    <w:p>
      <w:pPr>
        <w:tabs>
          <w:tab w:val="left" w:pos="4875"/>
        </w:tabs>
        <w:jc w:val="center"/>
        <w:rPr>
          <w:rFonts w:hint="eastAsia" w:ascii="黑体" w:hAnsi="黑体" w:eastAsia="黑体"/>
          <w:sz w:val="30"/>
          <w:szCs w:val="30"/>
        </w:rPr>
      </w:pPr>
      <w:r>
        <w:rPr>
          <w:sz w:val="30"/>
        </w:rPr>
        <w:pict>
          <v:shape id="_x0000_s2522" o:spid="_x0000_s2522" style="position:absolute;left:0pt;margin-left:-0.75pt;margin-top:10.45pt;height:89.25pt;width:133.5pt;z-index:2024596480;mso-width-relative:page;mso-height-relative:page;" fillcolor="#92D050" filled="t" stroked="t" coordsize="2670,1785" path="m30,165hal2655,0hal2670,1785hal0,1725hal30,165haxe">
            <v:fill on="t" color2="#FFFFFF" opacity="19660f" focussize="0,0"/>
            <v:stroke weight="1pt" color="#00B050"/>
            <v:imagedata o:title=""/>
            <o:lock v:ext="edit" aspectratio="f"/>
          </v:shape>
        </w:pict>
      </w:r>
    </w:p>
    <w:p>
      <w:pPr>
        <w:tabs>
          <w:tab w:val="left" w:pos="4875"/>
        </w:tabs>
        <w:jc w:val="center"/>
        <w:rPr>
          <w:rFonts w:hint="eastAsia" w:ascii="黑体" w:hAnsi="黑体" w:eastAsia="黑体"/>
          <w:sz w:val="30"/>
          <w:szCs w:val="30"/>
        </w:rPr>
      </w:pPr>
      <w:r>
        <w:rPr>
          <w:sz w:val="24"/>
        </w:rPr>
        <w:pict>
          <v:rect id="_x0000_s2062" o:spid="_x0000_s2062" o:spt="1" style="position:absolute;left:0pt;margin-left:159.75pt;margin-top:7pt;height:29.25pt;width:51pt;z-index:1374875648;mso-width-relative:page;mso-height-relative:page;" filled="f" stroked="f" coordsize="21600,21600">
            <v:path/>
            <v:fill on="f" focussize="0,0"/>
            <v:stroke on="f"/>
            <v:imagedata o:title=""/>
            <o:lock v:ext="edit" aspectratio="f"/>
            <v:textbox>
              <w:txbxContent>
                <w:p>
                  <w:pPr>
                    <w:rPr>
                      <w:rFonts w:hint="default" w:eastAsia="宋体"/>
                      <w:b/>
                      <w:bCs/>
                      <w:highlight w:val="yellow"/>
                      <w:lang w:val="en-US" w:eastAsia="zh-CN"/>
                    </w:rPr>
                  </w:pPr>
                  <w:r>
                    <w:rPr>
                      <w:rFonts w:hint="eastAsia"/>
                      <w:b/>
                      <w:bCs/>
                      <w:highlight w:val="yellow"/>
                      <w:lang w:val="en-US" w:eastAsia="zh-CN"/>
                    </w:rPr>
                    <w:t>310m</w:t>
                  </w:r>
                </w:p>
              </w:txbxContent>
            </v:textbox>
          </v:rect>
        </w:pict>
      </w:r>
      <w:r>
        <w:rPr>
          <w:rFonts w:ascii="宋体" w:hAnsi="宋体" w:cs="宋体"/>
          <w:kern w:val="0"/>
          <w:sz w:val="24"/>
        </w:rPr>
        <w:pict>
          <v:shape id="_x0000_s2054" o:spid="_x0000_s2054" o:spt="32" type="#_x0000_t32" style="position:absolute;left:0pt;flip:x y;margin-left:132pt;margin-top:25.75pt;height:4.35pt;width:110.15pt;z-index:-409083904;mso-width-relative:page;mso-height-relative:page;" filled="f" stroked="t" coordsize="21600,21600">
            <v:path arrowok="t"/>
            <v:fill on="f" focussize="0,0"/>
            <v:stroke weight="1pt" color="#FF0000" endarrow="block"/>
            <v:imagedata o:title=""/>
            <o:lock v:ext="edit" aspectratio="f"/>
          </v:shape>
        </w:pict>
      </w:r>
      <w:r>
        <w:rPr>
          <w:rFonts w:ascii="宋体" w:hAnsi="宋体" w:cs="宋体"/>
          <w:kern w:val="0"/>
          <w:sz w:val="24"/>
        </w:rPr>
        <w:pict>
          <v:rect id="_x0000_s2523" o:spid="_x0000_s2523" o:spt="1" style="position:absolute;left:0pt;margin-left:52.05pt;margin-top:7.45pt;height:28.15pt;width:71.15pt;z-index:-464241664;mso-width-relative:page;mso-height-relative:page;" filled="f" stroked="f" coordsize="21600,21600">
            <v:path/>
            <v:fill on="f" focussize="0,0"/>
            <v:stroke on="f"/>
            <v:imagedata o:title=""/>
            <o:lock v:ext="edit" aspectratio="f"/>
            <v:textbox>
              <w:txbxContent>
                <w:p>
                  <w:pPr>
                    <w:rPr>
                      <w:rFonts w:hint="default" w:eastAsia="宋体"/>
                      <w:b/>
                      <w:bCs/>
                      <w:color w:val="auto"/>
                      <w:sz w:val="24"/>
                      <w:szCs w:val="24"/>
                      <w:highlight w:val="yellow"/>
                      <w:lang w:val="en-US" w:eastAsia="zh-CN"/>
                    </w:rPr>
                  </w:pPr>
                  <w:r>
                    <w:rPr>
                      <w:rFonts w:hint="eastAsia"/>
                      <w:b/>
                      <w:bCs/>
                      <w:color w:val="auto"/>
                      <w:sz w:val="24"/>
                      <w:szCs w:val="24"/>
                      <w:highlight w:val="yellow"/>
                      <w:lang w:val="en-US" w:eastAsia="zh-CN"/>
                    </w:rPr>
                    <w:t>何庄村</w:t>
                  </w:r>
                </w:p>
              </w:txbxContent>
            </v:textbox>
          </v:rect>
        </w:pict>
      </w:r>
    </w:p>
    <w:p>
      <w:pPr>
        <w:tabs>
          <w:tab w:val="left" w:pos="4875"/>
        </w:tabs>
        <w:jc w:val="center"/>
        <w:rPr>
          <w:rFonts w:hint="eastAsia" w:ascii="黑体" w:hAnsi="黑体" w:eastAsia="黑体"/>
          <w:sz w:val="30"/>
          <w:szCs w:val="30"/>
        </w:rPr>
      </w:pPr>
      <w:r>
        <w:rPr>
          <w:sz w:val="24"/>
        </w:rPr>
        <w:pict>
          <v:rect id="_x0000_s2064" o:spid="_x0000_s2064" o:spt="1" style="position:absolute;left:0pt;margin-left:192.75pt;margin-top:13.3pt;height:29.25pt;width:51pt;z-index:-1796873216;mso-width-relative:page;mso-height-relative:page;" filled="f" stroked="f" coordsize="21600,21600">
            <v:path/>
            <v:fill on="f" focussize="0,0"/>
            <v:stroke on="f"/>
            <v:imagedata o:title=""/>
            <o:lock v:ext="edit" aspectratio="f"/>
            <v:textbox>
              <w:txbxContent>
                <w:p>
                  <w:pPr>
                    <w:rPr>
                      <w:rFonts w:hint="default" w:eastAsia="宋体"/>
                      <w:b/>
                      <w:bCs/>
                      <w:highlight w:val="yellow"/>
                      <w:lang w:val="en-US" w:eastAsia="zh-CN"/>
                    </w:rPr>
                  </w:pPr>
                  <w:r>
                    <w:rPr>
                      <w:rFonts w:hint="eastAsia"/>
                      <w:b/>
                      <w:bCs/>
                      <w:highlight w:val="yellow"/>
                      <w:lang w:val="en-US" w:eastAsia="zh-CN"/>
                    </w:rPr>
                    <w:t>130m</w:t>
                  </w:r>
                </w:p>
              </w:txbxContent>
            </v:textbox>
          </v:rect>
        </w:pict>
      </w:r>
      <w:r>
        <w:rPr>
          <w:rFonts w:ascii="宋体" w:hAnsi="宋体" w:cs="宋体"/>
          <w:kern w:val="0"/>
          <w:sz w:val="24"/>
        </w:rPr>
        <w:pict>
          <v:shape id="_x0000_s2055" o:spid="_x0000_s2055" o:spt="32" type="#_x0000_t32" style="position:absolute;left:0pt;flip:x;margin-left:312pt;margin-top:48.4pt;height:59.4pt;width:0.65pt;z-index:-398060544;mso-width-relative:page;mso-height-relative:page;" filled="f" stroked="t" coordsize="21600,21600">
            <v:path arrowok="t"/>
            <v:fill on="f" focussize="0,0"/>
            <v:stroke weight="1pt" color="#FF0000" endarrow="block"/>
            <v:imagedata o:title=""/>
            <o:lock v:ext="edit" aspectratio="f"/>
          </v:shape>
        </w:pict>
      </w:r>
    </w:p>
    <w:p>
      <w:pPr>
        <w:tabs>
          <w:tab w:val="left" w:pos="4875"/>
        </w:tabs>
        <w:jc w:val="center"/>
        <w:rPr>
          <w:rFonts w:hint="eastAsia" w:ascii="黑体" w:hAnsi="黑体" w:eastAsia="黑体"/>
          <w:sz w:val="30"/>
          <w:szCs w:val="30"/>
        </w:rPr>
      </w:pPr>
      <w:r>
        <w:rPr>
          <w:rFonts w:ascii="宋体" w:hAnsi="宋体" w:cs="宋体"/>
          <w:kern w:val="0"/>
          <w:sz w:val="24"/>
        </w:rPr>
        <w:pict>
          <v:shape id="_x0000_s2053" o:spid="_x0000_s2053" o:spt="32" type="#_x0000_t32" style="position:absolute;left:0pt;flip:x;margin-left:198pt;margin-top:-0.65pt;height:11.25pt;width:42.75pt;z-index:-420107264;mso-width-relative:page;mso-height-relative:page;" filled="f" stroked="t" coordsize="21600,21600">
            <v:path arrowok="t"/>
            <v:fill on="f" focussize="0,0"/>
            <v:stroke weight="1pt" color="#FF0000" endarrow="block"/>
            <v:imagedata o:title=""/>
            <o:lock v:ext="edit" aspectratio="f"/>
          </v:shape>
        </w:pict>
      </w:r>
      <w:r>
        <w:rPr>
          <w:rFonts w:ascii="宋体" w:hAnsi="宋体" w:cs="宋体"/>
          <w:kern w:val="0"/>
          <w:sz w:val="24"/>
        </w:rPr>
        <w:pict>
          <v:rect id="_x0000_s2525" o:spid="_x0000_s2525" o:spt="1" style="position:absolute;left:0pt;margin-left:229.8pt;margin-top:18.55pt;height:39.3pt;width:89.15pt;z-index:-442153984;mso-width-relative:page;mso-height-relative:page;" filled="f" stroked="f" coordsize="21600,21600">
            <v:path/>
            <v:fill on="f" focussize="0,0"/>
            <v:stroke on="f"/>
            <v:imagedata o:title=""/>
            <o:lock v:ext="edit" aspectratio="f"/>
            <v:textbox>
              <w:txbxContent>
                <w:p>
                  <w:pPr>
                    <w:rPr>
                      <w:rFonts w:hint="default" w:eastAsia="宋体"/>
                      <w:b/>
                      <w:bCs/>
                      <w:color w:val="auto"/>
                      <w:sz w:val="21"/>
                      <w:szCs w:val="21"/>
                      <w:highlight w:val="yellow"/>
                      <w:lang w:val="en-US" w:eastAsia="zh-CN"/>
                    </w:rPr>
                  </w:pPr>
                  <w:r>
                    <w:rPr>
                      <w:rFonts w:hint="eastAsia"/>
                      <w:b/>
                      <w:bCs/>
                      <w:color w:val="auto"/>
                      <w:sz w:val="21"/>
                      <w:szCs w:val="21"/>
                      <w:highlight w:val="yellow"/>
                      <w:lang w:val="en-US" w:eastAsia="zh-CN"/>
                    </w:rPr>
                    <w:t>10m处平顶山市第二十四中学</w:t>
                  </w:r>
                </w:p>
              </w:txbxContent>
            </v:textbox>
          </v:rect>
        </w:pict>
      </w:r>
      <w:r>
        <w:rPr>
          <w:rFonts w:ascii="宋体" w:hAnsi="宋体" w:cs="宋体"/>
          <w:kern w:val="0"/>
          <w:sz w:val="24"/>
        </w:rPr>
        <w:pict>
          <v:rect id="_x0000_s2386" o:spid="_x0000_s2386" o:spt="1" style="position:absolute;left:0pt;margin-left:138.65pt;margin-top:29.3pt;height:26.65pt;width:76.35pt;z-index:262696960;mso-width-relative:page;mso-height-relative:page;" filled="f" stroked="f" coordsize="21600,21600">
            <v:path/>
            <v:fill on="f" focussize="0,0"/>
            <v:stroke on="f"/>
            <v:imagedata o:title=""/>
            <o:lock v:ext="edit" aspectratio="f"/>
            <v:textbox>
              <w:txbxContent>
                <w:p>
                  <w:pPr>
                    <w:rPr>
                      <w:rFonts w:hint="default" w:eastAsia="宋体"/>
                      <w:b/>
                      <w:bCs/>
                      <w:color w:val="auto"/>
                      <w:sz w:val="24"/>
                      <w:szCs w:val="24"/>
                      <w:highlight w:val="yellow"/>
                      <w:lang w:val="en-US" w:eastAsia="zh-CN"/>
                    </w:rPr>
                  </w:pPr>
                  <w:r>
                    <w:rPr>
                      <w:rFonts w:hint="eastAsia"/>
                      <w:b/>
                      <w:bCs/>
                      <w:color w:val="auto"/>
                      <w:sz w:val="24"/>
                      <w:szCs w:val="24"/>
                      <w:highlight w:val="yellow"/>
                      <w:lang w:val="en-US" w:eastAsia="zh-CN"/>
                    </w:rPr>
                    <w:t>田选社区</w:t>
                  </w:r>
                </w:p>
              </w:txbxContent>
            </v:textbox>
          </v:rect>
        </w:pict>
      </w:r>
      <w:r>
        <w:rPr>
          <w:sz w:val="30"/>
        </w:rPr>
        <w:pict>
          <v:shape id="_x0000_s2521" o:spid="_x0000_s2521" style="position:absolute;left:0pt;margin-left:225.75pt;margin-top:13.6pt;height:34.5pt;width:47.25pt;z-index:-1519113216;mso-width-relative:page;mso-height-relative:page;" fillcolor="#92D050" filled="t" stroked="t" coordsize="945,690" path="m15,0hal0,660hal915,690hal945,75hal15,0haxe">
            <v:fill on="t" color2="#FFFFFF" opacity="19660f" focussize="0,0"/>
            <v:stroke weight="1pt" color="#00B050"/>
            <v:imagedata o:title=""/>
            <o:lock v:ext="edit" aspectratio="f"/>
          </v:shape>
        </w:pict>
      </w:r>
      <w:r>
        <w:rPr>
          <w:sz w:val="30"/>
        </w:rPr>
        <w:pict>
          <v:shape id="_x0000_s2520" o:spid="_x0000_s2520" style="position:absolute;left:0pt;margin-left:138pt;margin-top:11.35pt;height:53.25pt;width:66.75pt;z-index:-1519112192;mso-width-relative:page;mso-height-relative:page;" fillcolor="#92D050" filled="t" stroked="t" coordsize="1335,1065" path="m0,0hal15,495hal270,540hal270,1050hal1305,1065hal1335,0hal0,0haxe">
            <v:fill on="t" color2="#FFFFFF" opacity="19660f" focussize="0,0"/>
            <v:stroke weight="1pt" color="#00B050"/>
            <v:imagedata o:title=""/>
            <o:lock v:ext="edit" aspectratio="f"/>
          </v:shape>
        </w:pict>
      </w:r>
    </w:p>
    <w:p>
      <w:pPr>
        <w:tabs>
          <w:tab w:val="left" w:pos="4875"/>
        </w:tabs>
        <w:jc w:val="center"/>
        <w:rPr>
          <w:rFonts w:hint="eastAsia" w:ascii="黑体" w:hAnsi="黑体" w:eastAsia="黑体"/>
          <w:sz w:val="30"/>
          <w:szCs w:val="30"/>
        </w:rPr>
      </w:pPr>
      <w:r>
        <w:rPr>
          <w:sz w:val="24"/>
        </w:rPr>
        <w:pict>
          <v:rect id="_x0000_s2061" o:spid="_x0000_s2061" o:spt="1" style="position:absolute;left:0pt;margin-left:304.5pt;margin-top:7.9pt;height:29.25pt;width:51pt;z-index:2024593408;mso-width-relative:page;mso-height-relative:page;" filled="f" stroked="f" coordsize="21600,21600">
            <v:path/>
            <v:fill on="f" focussize="0,0"/>
            <v:stroke on="f"/>
            <v:imagedata o:title=""/>
            <o:lock v:ext="edit" aspectratio="f"/>
            <v:textbox>
              <w:txbxContent>
                <w:p>
                  <w:pPr>
                    <w:rPr>
                      <w:rFonts w:hint="default" w:eastAsia="宋体"/>
                      <w:b/>
                      <w:bCs/>
                      <w:highlight w:val="yellow"/>
                      <w:lang w:val="en-US" w:eastAsia="zh-CN"/>
                    </w:rPr>
                  </w:pPr>
                  <w:r>
                    <w:rPr>
                      <w:rFonts w:hint="eastAsia"/>
                      <w:b/>
                      <w:bCs/>
                      <w:highlight w:val="yellow"/>
                      <w:lang w:val="en-US" w:eastAsia="zh-CN"/>
                    </w:rPr>
                    <w:t>240m</w:t>
                  </w:r>
                </w:p>
              </w:txbxContent>
            </v:textbox>
          </v:rect>
        </w:pict>
      </w:r>
    </w:p>
    <w:p>
      <w:pPr>
        <w:tabs>
          <w:tab w:val="left" w:pos="4875"/>
        </w:tabs>
        <w:jc w:val="center"/>
        <w:rPr>
          <w:rFonts w:hint="eastAsia" w:ascii="黑体" w:hAnsi="黑体" w:eastAsia="黑体"/>
          <w:sz w:val="30"/>
          <w:szCs w:val="30"/>
        </w:rPr>
      </w:pPr>
      <w:r>
        <w:rPr>
          <w:sz w:val="24"/>
        </w:rPr>
        <w:pict>
          <v:shape id="_x0000_s2516" o:spid="_x0000_s2516" style="position:absolute;left:0pt;margin-left:234pt;margin-top:14.2pt;height:76.5pt;width:99.75pt;z-index:2024593408;mso-width-relative:page;mso-height-relative:page;" fillcolor="#92D050" filled="t" stroked="t" coordsize="1995,1530" path="m1635,0hal435,135hal45,1305hal0,1530hal1635,1530hal1995,1530hal1695,735hal1635,0haxe">
            <v:fill on="t" color2="#FFFFFF" opacity="19660f" focussize="0,0"/>
            <v:stroke weight="1pt" color="#00B050"/>
            <v:imagedata o:title=""/>
            <o:lock v:ext="edit" aspectratio="f"/>
          </v:shape>
        </w:pict>
      </w:r>
    </w:p>
    <w:p>
      <w:pPr>
        <w:tabs>
          <w:tab w:val="left" w:pos="4875"/>
        </w:tabs>
        <w:jc w:val="center"/>
        <w:rPr>
          <w:rFonts w:hint="eastAsia" w:ascii="黑体" w:hAnsi="黑体" w:eastAsia="黑体"/>
          <w:sz w:val="30"/>
          <w:szCs w:val="30"/>
        </w:rPr>
      </w:pPr>
      <w:r>
        <w:rPr>
          <w:rFonts w:ascii="宋体" w:hAnsi="宋体" w:cs="宋体"/>
          <w:kern w:val="0"/>
          <w:sz w:val="24"/>
        </w:rPr>
        <w:pict>
          <v:rect id="_x0000_s2517" o:spid="_x0000_s2517" o:spt="1" style="position:absolute;left:0pt;margin-left:257.55pt;margin-top:10.45pt;height:28.15pt;width:60.7pt;z-index:-475285504;mso-width-relative:page;mso-height-relative:page;" filled="f" stroked="f" coordsize="21600,21600">
            <v:path/>
            <v:fill on="f" focussize="0,0"/>
            <v:stroke on="f"/>
            <v:imagedata o:title=""/>
            <o:lock v:ext="edit" aspectratio="f"/>
            <v:textbox>
              <w:txbxContent>
                <w:p>
                  <w:pPr>
                    <w:rPr>
                      <w:rFonts w:hint="default" w:eastAsia="宋体"/>
                      <w:b/>
                      <w:bCs/>
                      <w:color w:val="auto"/>
                      <w:sz w:val="24"/>
                      <w:szCs w:val="24"/>
                      <w:highlight w:val="yellow"/>
                      <w:lang w:val="en-US" w:eastAsia="zh-CN"/>
                    </w:rPr>
                  </w:pPr>
                  <w:r>
                    <w:rPr>
                      <w:rFonts w:hint="eastAsia"/>
                      <w:b/>
                      <w:bCs/>
                      <w:color w:val="auto"/>
                      <w:sz w:val="24"/>
                      <w:szCs w:val="24"/>
                      <w:highlight w:val="yellow"/>
                      <w:lang w:val="en-US" w:eastAsia="zh-CN"/>
                    </w:rPr>
                    <w:t>田庄村</w:t>
                  </w:r>
                </w:p>
              </w:txbxContent>
            </v:textbox>
          </v:rect>
        </w:pict>
      </w:r>
    </w:p>
    <w:p>
      <w:pPr>
        <w:keepNext w:val="0"/>
        <w:keepLines w:val="0"/>
        <w:widowControl/>
        <w:suppressLineNumbers w:val="0"/>
        <w:jc w:val="center"/>
        <w:rPr>
          <w:sz w:val="24"/>
        </w:rPr>
      </w:pPr>
      <w:r>
        <w:rPr>
          <w:sz w:val="30"/>
        </w:rPr>
        <w:pict>
          <v:shape id="_x0000_s2424" o:spid="_x0000_s2424" o:spt="202" type="#_x0000_t202" style="position:absolute;left:0pt;margin-left:254.85pt;margin-top:29.25pt;height:30pt;width:214.45pt;z-index:262673408;mso-width-relative:page;mso-height-relative:page;" filled="f" stroked="f" coordsize="21600,21600">
            <v:path/>
            <v:fill on="f" focussize="0,0"/>
            <v:stroke on="f"/>
            <v:imagedata o:title=""/>
            <o:lock v:ext="edit" aspectratio="f"/>
            <v:textbox>
              <w:txbxContent>
                <w:p>
                  <w:pPr>
                    <w:rPr>
                      <w:rFonts w:hint="default" w:eastAsia="宋体"/>
                      <w:b/>
                      <w:bCs/>
                      <w:sz w:val="28"/>
                      <w:szCs w:val="28"/>
                      <w:lang w:val="en-US" w:eastAsia="zh-CN"/>
                    </w:rPr>
                  </w:pPr>
                  <w:r>
                    <w:rPr>
                      <w:rFonts w:hint="eastAsia"/>
                      <w:b/>
                      <w:bCs/>
                      <w:sz w:val="28"/>
                      <w:szCs w:val="28"/>
                      <w:lang w:val="en-US" w:eastAsia="zh-CN"/>
                    </w:rPr>
                    <w:t>附图二 周边环境示意图</w:t>
                  </w:r>
                </w:p>
              </w:txbxContent>
            </v:textbox>
          </v:shape>
        </w:pict>
      </w:r>
      <w:r>
        <w:rPr>
          <w:sz w:val="24"/>
        </w:rPr>
        <w:pict>
          <v:rect id="_x0000_s2083" o:spid="_x0000_s2083" o:spt="1" style="position:absolute;left:0pt;margin-left:498.65pt;margin-top:353.05pt;height:9.7pt;width:16.5pt;z-index:525578240;mso-width-relative:page;mso-height-relative:page;" filled="f" stroked="t" coordsize="21600,21600">
            <v:path/>
            <v:fill on="f" focussize="0,0"/>
            <v:stroke weight="1pt" color="#000000" joinstyle="miter"/>
            <v:imagedata o:title=""/>
            <o:lock v:ext="edit" aspectratio="f"/>
          </v:rect>
        </w:pict>
      </w:r>
      <w:r>
        <w:rPr>
          <w:sz w:val="24"/>
        </w:rPr>
        <w:pict>
          <v:rect id="_x0000_s2081" o:spid="_x0000_s2081" o:spt="1" style="position:absolute;left:0pt;margin-left:638.15pt;margin-top:377.8pt;height:16.45pt;width:12.75pt;z-index:1274669056;mso-width-relative:page;mso-height-relative:page;" filled="f" stroked="t" coordsize="21600,21600">
            <v:path/>
            <v:fill on="f" focussize="0,0"/>
            <v:stroke weight="1pt" color="#000000" joinstyle="miter"/>
            <v:imagedata o:title=""/>
            <o:lock v:ext="edit" aspectratio="f"/>
          </v:rect>
        </w:pict>
      </w:r>
    </w:p>
    <w:p>
      <w:pPr>
        <w:keepNext w:val="0"/>
        <w:keepLines w:val="0"/>
        <w:widowControl/>
        <w:suppressLineNumbers w:val="0"/>
        <w:jc w:val="center"/>
      </w:pPr>
      <w:r>
        <w:rPr>
          <w:sz w:val="24"/>
        </w:rPr>
        <w:pict>
          <v:rect id="_x0000_s2532" o:spid="_x0000_s2532" o:spt="1" style="position:absolute;left:0pt;margin-left:233.15pt;margin-top:6.55pt;height:24.8pt;width:92.2pt;z-index:-535290880;mso-width-relative:page;mso-height-relative:page;" filled="f" stroked="f" coordsize="21600,21600">
            <v:path/>
            <v:fill on="f" focussize="0,0"/>
            <v:stroke on="f" weight="1pt"/>
            <v:imagedata o:title=""/>
            <o:lock v:ext="edit" aspectratio="f"/>
            <v:textbox>
              <w:txbxContent>
                <w:p>
                  <w:pPr>
                    <w:jc w:val="center"/>
                    <w:rPr>
                      <w:rFonts w:hint="eastAsia" w:eastAsia="宋体"/>
                      <w:sz w:val="21"/>
                      <w:szCs w:val="21"/>
                      <w:lang w:eastAsia="zh-CN"/>
                    </w:rPr>
                  </w:pPr>
                  <w:r>
                    <w:rPr>
                      <w:rFonts w:hint="eastAsia"/>
                      <w:sz w:val="21"/>
                      <w:szCs w:val="21"/>
                      <w:lang w:eastAsia="zh-CN"/>
                    </w:rPr>
                    <w:t>一般固废暂存间</w:t>
                  </w:r>
                </w:p>
              </w:txbxContent>
            </v:textbox>
          </v:rect>
        </w:pict>
      </w:r>
      <w:r>
        <w:rPr>
          <w:sz w:val="24"/>
        </w:rPr>
        <w:pict>
          <v:rect id="_x0000_s2531" o:spid="_x0000_s2531" o:spt="1" style="position:absolute;left:0pt;margin-left:344.9pt;margin-top:9.55pt;height:24.8pt;width:85.5pt;z-index:2005666816;mso-width-relative:page;mso-height-relative:page;" filled="f" stroked="f" coordsize="21600,21600">
            <v:path/>
            <v:fill on="f" focussize="0,0"/>
            <v:stroke on="f" weight="1pt"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危废暂存间</w:t>
                  </w:r>
                </w:p>
              </w:txbxContent>
            </v:textbox>
          </v:rect>
        </w:pict>
      </w:r>
      <w:r>
        <w:rPr>
          <w:sz w:val="24"/>
        </w:rPr>
        <w:pict>
          <v:rect id="_x0000_s2111" o:spid="_x0000_s2111" o:spt="1" style="position:absolute;left:0pt;margin-left:650.9pt;margin-top:5.05pt;height:24.8pt;width:23.25pt;z-index:396427264;mso-width-relative:page;mso-height-relative:page;" filled="f" stroked="f" coordsize="21600,21600">
            <v:path/>
            <v:fill on="f" focussize="0,0"/>
            <v:stroke on="f" weight="1pt"/>
            <v:imagedata o:title=""/>
            <o:lock v:ext="edit" aspectratio="f"/>
            <v:textbox>
              <w:txbxContent>
                <w:p>
                  <w:pPr>
                    <w:jc w:val="center"/>
                    <w:rPr>
                      <w:rFonts w:hint="eastAsia" w:eastAsia="宋体"/>
                      <w:b/>
                      <w:bCs/>
                      <w:lang w:eastAsia="zh-CN"/>
                    </w:rPr>
                  </w:pPr>
                  <w:r>
                    <w:rPr>
                      <w:rFonts w:hint="eastAsia"/>
                      <w:b/>
                      <w:bCs/>
                      <w:lang w:eastAsia="zh-CN"/>
                    </w:rPr>
                    <w:t>北</w:t>
                  </w:r>
                </w:p>
              </w:txbxContent>
            </v:textbox>
          </v:rect>
        </w:pict>
      </w:r>
      <w:r>
        <w:rPr>
          <w:sz w:val="24"/>
        </w:rPr>
        <w:pict>
          <v:rect id="_x0000_s2080" o:spid="_x0000_s2080" o:spt="1" style="position:absolute;left:0pt;margin-left:576.65pt;margin-top:61.25pt;height:57pt;width:20.25pt;z-index:-498269184;mso-width-relative:page;mso-height-relative:page;" filled="f" stroked="t" coordsize="21600,21600">
            <v:path/>
            <v:fill on="f" focussize="0,0"/>
            <v:stroke weight="1pt" color="#000000" joinstyle="miter"/>
            <v:imagedata o:title=""/>
            <o:lock v:ext="edit" aspectratio="f"/>
          </v:rect>
        </w:pict>
      </w:r>
      <w:r>
        <w:rPr>
          <w:sz w:val="24"/>
        </w:rPr>
        <w:pict>
          <v:rect id="_x0000_s2078" o:spid="_x0000_s2078" o:spt="1" style="position:absolute;left:0pt;margin-left:335.15pt;margin-top:254.05pt;height:98.2pt;width:205.5pt;z-index:250821632;mso-width-relative:page;mso-height-relative:page;" filled="f" stroked="t" coordsize="21600,21600">
            <v:path/>
            <v:fill on="f" focussize="0,0"/>
            <v:stroke weight="1pt" color="#000000" joinstyle="miter"/>
            <v:imagedata o:title=""/>
            <o:lock v:ext="edit" aspectratio="f"/>
          </v:rect>
        </w:pict>
      </w:r>
      <w:r>
        <w:rPr>
          <w:sz w:val="24"/>
        </w:rPr>
        <w:pict>
          <v:rect id="_x0000_s2070" o:spid="_x0000_s2070" o:spt="1" style="position:absolute;left:0pt;margin-left:48.65pt;margin-top:163.3pt;height:76.45pt;width:198pt;z-index:-23934976;mso-width-relative:page;mso-height-relative:page;" filled="f" stroked="t" coordsize="21600,21600">
            <v:path/>
            <v:fill on="f" focussize="0,0"/>
            <v:stroke weight="1pt" color="#000000"/>
            <v:imagedata o:title=""/>
            <o:lock v:ext="edit" aspectratio="f"/>
          </v:rect>
        </w:pict>
      </w:r>
      <w:r>
        <w:rPr>
          <w:sz w:val="24"/>
        </w:rPr>
        <w:pict>
          <v:rect id="_x0000_s2073" o:spid="_x0000_s2073" o:spt="1" style="position:absolute;left:0pt;margin-left:83.9pt;margin-top:257.8pt;height:71.2pt;width:160.55pt;z-index:1749003264;mso-width-relative:page;mso-height-relative:page;" filled="f" stroked="t" coordsize="21600,21600">
            <v:path/>
            <v:fill on="f" focussize="0,0"/>
            <v:stroke weight="1pt" color="#000000" joinstyle="miter"/>
            <v:imagedata o:title=""/>
            <o:lock v:ext="edit" aspectratio="f"/>
          </v:rect>
        </w:pict>
      </w:r>
      <w:r>
        <w:rPr>
          <w:sz w:val="24"/>
        </w:rPr>
        <w:pict>
          <v:rect id="_x0000_s2069" o:spid="_x0000_s2069" o:spt="1" style="position:absolute;left:0pt;margin-left:48.65pt;margin-top:67.3pt;height:76.45pt;width:198pt;z-index:2024595456;mso-width-relative:page;mso-height-relative:page;" filled="f" stroked="t" coordsize="21600,21600">
            <v:path/>
            <v:fill on="f" focussize="0,0"/>
            <v:stroke weight="1pt" color="#000000"/>
            <v:imagedata o:title=""/>
            <o:lock v:ext="edit" aspectratio="f"/>
          </v:rect>
        </w:pict>
      </w:r>
      <w:r>
        <w:rPr>
          <w:sz w:val="24"/>
        </w:rPr>
        <w:pict>
          <v:shape id="_x0000_s2068" o:spid="_x0000_s2068" style="position:absolute;left:0pt;margin-left:305.9pt;margin-top:38.75pt;height:357pt;width:360pt;z-index:2024594432;mso-width-relative:page;mso-height-relative:page;" filled="f" stroked="t" coordsize="7200,7140" path="m4485,75hal75,0hal0,6960hal6975,7140hal7170,4005hal7200,2910hal6390,1845hal5865,825hal5865,60hal5100,75hae">
            <v:path arrowok="t"/>
            <v:fill on="f" focussize="0,0"/>
            <v:stroke weight="1.5pt" color="#000000"/>
            <v:imagedata o:title=""/>
            <o:lock v:ext="edit" aspectratio="f"/>
          </v:shape>
        </w:pict>
      </w:r>
    </w:p>
    <w:p>
      <w:pPr>
        <w:tabs>
          <w:tab w:val="left" w:pos="4875"/>
        </w:tabs>
        <w:jc w:val="center"/>
        <w:rPr>
          <w:rFonts w:hint="eastAsia" w:ascii="黑体" w:hAnsi="黑体" w:eastAsia="黑体"/>
          <w:sz w:val="30"/>
          <w:szCs w:val="30"/>
        </w:rPr>
      </w:pPr>
      <w:r>
        <w:rPr>
          <w:sz w:val="24"/>
        </w:rPr>
        <w:pict>
          <v:line id="_x0000_s2534" o:spid="_x0000_s2534" o:spt="20" style="position:absolute;left:0pt;flip:x;margin-left:350.55pt;margin-top:10.1pt;height:16.5pt;width:15pt;z-index:2024594432;mso-width-relative:page;mso-height-relative:page;" fillcolor="#FFFFFF" filled="t" stroked="t" coordsize="21600,21600">
            <v:path arrowok="t"/>
            <v:fill on="t" color2="#FFFFFF" focussize="0,0"/>
            <v:stroke color="#000000" endarrow="open"/>
            <v:imagedata o:title=""/>
            <o:lock v:ext="edit" aspectratio="f"/>
          </v:line>
        </w:pict>
      </w:r>
      <w:r>
        <w:rPr>
          <w:sz w:val="24"/>
        </w:rPr>
        <w:pict>
          <v:line id="_x0000_s2533" o:spid="_x0000_s2533" o:spt="20" style="position:absolute;left:0pt;margin-left:318.3pt;margin-top:8.6pt;height:15pt;width:18pt;z-index:2024593408;mso-width-relative:page;mso-height-relative:page;" fillcolor="#FFFFFF" filled="t" stroked="t" coordsize="21600,21600">
            <v:path arrowok="t"/>
            <v:fill on="t" color2="#FFFFFF" focussize="0,0"/>
            <v:stroke color="#000000" endarrow="open"/>
            <v:imagedata o:title=""/>
            <o:lock v:ext="edit" aspectratio="f"/>
          </v:line>
        </w:pict>
      </w:r>
      <w:r>
        <w:rPr>
          <w:sz w:val="24"/>
        </w:rPr>
        <w:pict>
          <v:rect id="_x0000_s2529" o:spid="_x0000_s2529" o:spt="1" style="position:absolute;left:0pt;margin-left:334.35pt;margin-top:24.65pt;height:8.25pt;width:9.85pt;z-index:-1481493504;mso-width-relative:page;mso-height-relative:page;" filled="f" stroked="t" coordsize="21600,21600">
            <v:path/>
            <v:fill on="f" focussize="0,0"/>
            <v:stroke weight="1pt" color="#000000" joinstyle="miter"/>
            <v:imagedata o:title=""/>
            <o:lock v:ext="edit" aspectratio="f"/>
          </v:rect>
        </w:pict>
      </w:r>
      <w:r>
        <w:rPr>
          <w:sz w:val="24"/>
        </w:rPr>
        <w:pict>
          <v:rect id="_x0000_s2527" o:spid="_x0000_s2527" o:spt="1" style="position:absolute;left:0pt;margin-left:344.1pt;margin-top:24.65pt;height:8.25pt;width:9.85pt;z-index:-63106048;mso-width-relative:page;mso-height-relative:page;" filled="f" stroked="t" coordsize="21600,21600">
            <v:path/>
            <v:fill on="f" focussize="0,0"/>
            <v:stroke weight="1pt" color="#000000" joinstyle="miter"/>
            <v:imagedata o:title=""/>
            <o:lock v:ext="edit" aspectratio="f"/>
          </v:rect>
        </w:pict>
      </w:r>
      <w:r>
        <w:rPr>
          <w:sz w:val="24"/>
        </w:rPr>
        <w:pict>
          <v:line id="_x0000_s2118" o:spid="_x0000_s2118" o:spt="20" style="position:absolute;left:0pt;margin-left:650.3pt;margin-top:28.3pt;height:0.05pt;width:25.5pt;z-index:81642496;mso-width-relative:page;mso-height-relative:page;" filled="f" stroked="t" coordsize="21600,21600">
            <v:path arrowok="t"/>
            <v:fill on="f" focussize="0,0"/>
            <v:stroke weight="1.5pt" color="#000000" endarrow="open"/>
            <v:imagedata o:title=""/>
            <o:lock v:ext="edit" aspectratio="f"/>
          </v:line>
        </w:pict>
      </w:r>
      <w:r>
        <w:rPr>
          <w:sz w:val="24"/>
        </w:rPr>
        <w:pict>
          <v:line id="_x0000_s2117" o:spid="_x0000_s2117" o:spt="20" style="position:absolute;left:0pt;flip:y;margin-left:662.3pt;margin-top:8.05pt;height:39.75pt;width:0.75pt;z-index:2024593408;mso-width-relative:page;mso-height-relative:page;" fillcolor="#FFFFFF" filled="t" stroked="t" coordsize="21600,21600">
            <v:path arrowok="t"/>
            <v:fill on="t" color2="#FFFFFF" focussize="0,0"/>
            <v:stroke weight="1.5pt" color="#000000" endarrow="open"/>
            <v:imagedata o:title=""/>
            <o:lock v:ext="edit" aspectratio="f"/>
          </v:line>
        </w:pict>
      </w:r>
      <w:r>
        <w:rPr>
          <w:sz w:val="24"/>
        </w:rPr>
        <w:pict>
          <v:line id="_x0000_s2115" o:spid="_x0000_s2115" o:spt="20" style="position:absolute;left:0pt;margin-left:298.65pt;margin-top:16.3pt;height:366.8pt;width:1.5pt;z-index:-1691293696;mso-width-relative:page;mso-height-relative:page;" filled="f" stroked="t" coordsize="21600,21600">
            <v:path arrowok="t"/>
            <v:fill on="f" focussize="0,0"/>
            <v:stroke weight="1pt" color="#000000"/>
            <v:imagedata o:title=""/>
            <o:lock v:ext="edit" aspectratio="f"/>
          </v:line>
        </w:pict>
      </w:r>
      <w:r>
        <w:rPr>
          <w:sz w:val="24"/>
        </w:rPr>
        <w:pict>
          <v:line id="_x0000_s2114" o:spid="_x0000_s2114" o:spt="20" style="position:absolute;left:0pt;margin-left:285.9pt;margin-top:16.3pt;height:367.55pt;width:0.05pt;z-index:2024593408;mso-width-relative:page;mso-height-relative:page;" fillcolor="#FFFFFF" filled="t" stroked="t" coordsize="21600,21600">
            <v:path arrowok="t"/>
            <v:fill on="t" color2="#FFFFFF" focussize="0,0"/>
            <v:stroke weight="1pt" color="#000000"/>
            <v:imagedata o:title=""/>
            <o:lock v:ext="edit" aspectratio="f"/>
          </v:line>
        </w:pict>
      </w:r>
      <w:r>
        <w:rPr>
          <w:sz w:val="24"/>
        </w:rPr>
        <w:pict>
          <v:rect id="_x0000_s2113" o:spid="_x0000_s2113" o:spt="1" style="position:absolute;left:0pt;margin-left:-17.35pt;margin-top:8.95pt;height:24.8pt;width:85.5pt;z-index:830737408;mso-width-relative:page;mso-height-relative:page;" filled="f" stroked="f" coordsize="21600,21600">
            <v:path/>
            <v:fill on="f" focussize="0,0"/>
            <v:stroke on="f" weight="1pt" joinstyle="miter"/>
            <v:imagedata o:title=""/>
            <o:lock v:ext="edit" aspectratio="f"/>
            <v:textbox>
              <w:txbxContent>
                <w:p>
                  <w:pPr>
                    <w:jc w:val="center"/>
                    <w:rPr>
                      <w:rFonts w:hint="eastAsia" w:eastAsia="宋体"/>
                      <w:lang w:eastAsia="zh-CN"/>
                    </w:rPr>
                  </w:pPr>
                  <w:r>
                    <w:rPr>
                      <w:rFonts w:hint="eastAsia"/>
                      <w:lang w:eastAsia="zh-CN"/>
                    </w:rPr>
                    <w:t>大门</w:t>
                  </w:r>
                </w:p>
              </w:txbxContent>
            </v:textbox>
          </v:rect>
        </w:pict>
      </w:r>
      <w:r>
        <w:rPr>
          <w:sz w:val="24"/>
        </w:rPr>
        <w:pict>
          <v:rect id="_x0000_s2112" o:spid="_x0000_s2112" o:spt="1" style="position:absolute;left:0pt;margin-left:502.4pt;margin-top:4.45pt;height:24.8pt;width:85.5pt;z-index:541197312;mso-width-relative:page;mso-height-relative:page;" filled="f" stroked="f" coordsize="21600,21600">
            <v:path/>
            <v:fill on="f" focussize="0,0"/>
            <v:stroke on="f" weight="1pt" joinstyle="miter"/>
            <v:imagedata o:title=""/>
            <o:lock v:ext="edit" aspectratio="f"/>
            <v:textbox>
              <w:txbxContent>
                <w:p>
                  <w:pPr>
                    <w:jc w:val="center"/>
                    <w:rPr>
                      <w:rFonts w:hint="eastAsia" w:eastAsia="宋体"/>
                      <w:lang w:eastAsia="zh-CN"/>
                    </w:rPr>
                  </w:pPr>
                  <w:r>
                    <w:rPr>
                      <w:rFonts w:hint="eastAsia"/>
                      <w:lang w:eastAsia="zh-CN"/>
                    </w:rPr>
                    <w:t>大门</w:t>
                  </w:r>
                </w:p>
              </w:txbxContent>
            </v:textbox>
          </v:rect>
        </w:pict>
      </w:r>
      <w:r>
        <w:rPr>
          <w:sz w:val="24"/>
        </w:rPr>
        <w:pict>
          <v:rect id="_x0000_s2106" o:spid="_x0000_s2106" o:spt="1" style="position:absolute;left:0pt;margin-left:536.9pt;margin-top:26.95pt;height:24.8pt;width:85.5pt;z-index:-13753344;mso-width-relative:page;mso-height-relative:page;" filled="f" stroked="f" coordsize="21600,21600">
            <v:path/>
            <v:fill on="f" focussize="0,0"/>
            <v:stroke on="f" weight="1pt"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门卫室</w:t>
                  </w:r>
                </w:p>
              </w:txbxContent>
            </v:textbox>
          </v:rect>
        </w:pict>
      </w:r>
      <w:r>
        <w:rPr>
          <w:sz w:val="24"/>
        </w:rPr>
        <w:pict>
          <v:rect id="_x0000_s2107" o:spid="_x0000_s2107" o:spt="1" style="position:absolute;left:0pt;margin-left:467.15pt;margin-top:24.7pt;height:24.8pt;width:85.5pt;z-index:1178014720;mso-width-relative:page;mso-height-relative:page;" filled="f" stroked="f" coordsize="21600,21600">
            <v:path/>
            <v:fill on="f" focussize="0,0"/>
            <v:stroke on="f" weight="1pt"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门卫室</w:t>
                  </w:r>
                </w:p>
              </w:txbxContent>
            </v:textbox>
          </v:rect>
        </w:pict>
      </w:r>
      <w:r>
        <w:rPr>
          <w:sz w:val="24"/>
        </w:rPr>
        <w:pict>
          <v:rect id="_x0000_s2105" o:spid="_x0000_s2105" o:spt="1" style="position:absolute;left:0pt;margin-left:341.9pt;margin-top:25.45pt;height:24.8pt;width:85.5pt;z-index:1083593728;mso-width-relative:page;mso-height-relative:page;" filled="f" stroked="f" coordsize="21600,21600">
            <v:path/>
            <v:fill on="f" focussize="0,0"/>
            <v:stroke on="f" weight="1pt" joinstyle="miter"/>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3#排气筒</w:t>
                  </w:r>
                </w:p>
              </w:txbxContent>
            </v:textbox>
          </v:rect>
        </w:pict>
      </w:r>
      <w:r>
        <w:rPr>
          <w:sz w:val="24"/>
        </w:rPr>
        <w:pict>
          <v:rect id="_x0000_s2084" o:spid="_x0000_s2084" o:spt="1" style="position:absolute;left:0pt;margin-left:512.85pt;margin-top:26.45pt;height:6.75pt;width:16.55pt;z-index:-1996450816;mso-width-relative:page;mso-height-relative:page;" filled="f" stroked="t" coordsize="21600,21600">
            <v:path/>
            <v:fill on="f" focussize="0,0"/>
            <v:stroke weight="1pt" color="#000000" joinstyle="miter"/>
            <v:imagedata o:title=""/>
            <o:lock v:ext="edit" aspectratio="f"/>
          </v:rect>
        </w:pict>
      </w:r>
      <w:r>
        <w:rPr>
          <w:sz w:val="24"/>
        </w:rPr>
        <w:pict>
          <v:rect id="_x0000_s2085" o:spid="_x0000_s2085" o:spt="1" style="position:absolute;left:0pt;margin-left:560.9pt;margin-top:25.75pt;height:8.25pt;width:18pt;z-index:-223512576;mso-width-relative:page;mso-height-relative:page;" filled="f" stroked="t" coordsize="21600,21600">
            <v:path/>
            <v:fill on="f" focussize="0,0"/>
            <v:stroke weight="1pt" color="#000000" joinstyle="miter"/>
            <v:imagedata o:title=""/>
            <o:lock v:ext="edit" aspectratio="f"/>
          </v:rect>
        </w:pict>
      </w:r>
    </w:p>
    <w:p>
      <w:pPr>
        <w:sectPr>
          <w:footerReference r:id="rId5" w:type="default"/>
          <w:pgSz w:w="16838" w:h="11906" w:orient="landscape"/>
          <w:pgMar w:top="1800" w:right="1440" w:bottom="1800" w:left="1440" w:header="851" w:footer="992" w:gutter="0"/>
          <w:pgBorders>
            <w:top w:val="none" w:sz="0" w:space="0"/>
            <w:left w:val="none" w:sz="0" w:space="0"/>
            <w:bottom w:val="none" w:sz="0" w:space="0"/>
            <w:right w:val="none" w:sz="0" w:space="0"/>
          </w:pgBorders>
          <w:cols w:space="720" w:num="1"/>
          <w:docGrid w:type="lines" w:linePitch="312" w:charSpace="0"/>
        </w:sectPr>
      </w:pPr>
      <w:r>
        <w:rPr>
          <w:sz w:val="30"/>
        </w:rPr>
        <w:pict>
          <v:shape id="_x0000_s2542" o:spid="_x0000_s2542" o:spt="202" type="#_x0000_t202" style="position:absolute;left:0pt;margin-left:275.85pt;margin-top:354.75pt;height:30pt;width:204pt;z-index:-1248031744;mso-width-relative:page;mso-height-relative:page;" filled="f" stroked="f" coordsize="21600,21600">
            <v:path/>
            <v:fill on="f" focussize="0,0"/>
            <v:stroke on="f"/>
            <v:imagedata o:title=""/>
            <o:lock v:ext="edit" aspectratio="f"/>
            <v:textbox>
              <w:txbxContent>
                <w:p>
                  <w:pPr>
                    <w:rPr>
                      <w:rFonts w:hint="default" w:eastAsia="宋体"/>
                      <w:b/>
                      <w:bCs/>
                      <w:sz w:val="28"/>
                      <w:szCs w:val="28"/>
                      <w:lang w:val="en-US" w:eastAsia="zh-CN"/>
                    </w:rPr>
                  </w:pPr>
                  <w:r>
                    <w:rPr>
                      <w:rFonts w:hint="eastAsia"/>
                      <w:b/>
                      <w:bCs/>
                      <w:sz w:val="28"/>
                      <w:szCs w:val="28"/>
                      <w:lang w:val="en-US" w:eastAsia="zh-CN"/>
                    </w:rPr>
                    <w:t>附图三  项目厂区平面布局图</w:t>
                  </w:r>
                </w:p>
              </w:txbxContent>
            </v:textbox>
          </v:shape>
        </w:pict>
      </w:r>
      <w:r>
        <w:rPr>
          <w:sz w:val="24"/>
        </w:rPr>
        <w:pict>
          <v:rect id="_x0000_s2541" o:spid="_x0000_s2541" o:spt="1" style="position:absolute;left:0pt;margin-left:305.9pt;margin-top:187pt;height:24.8pt;width:85.5pt;z-index:-1259047936;mso-width-relative:page;mso-height-relative:page;" filled="f" stroked="f" coordsize="21600,21600">
            <v:path/>
            <v:fill on="f" focussize="0,0"/>
            <v:stroke on="f" weight="1pt"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内部道路</w:t>
                  </w:r>
                </w:p>
              </w:txbxContent>
            </v:textbox>
          </v:rect>
        </w:pict>
      </w:r>
      <w:r>
        <w:rPr>
          <w:sz w:val="24"/>
        </w:rPr>
        <w:pict>
          <v:line id="_x0000_s2540" o:spid="_x0000_s2540" o:spt="20" style="position:absolute;left:0pt;flip:y;margin-left:240.35pt;margin-top:192.55pt;height:5.25pt;width:121.4pt;z-index:1281909760;mso-width-relative:page;mso-height-relative:page;" filled="f" stroked="t" coordsize="21600,21600">
            <v:path arrowok="t"/>
            <v:fill on="f" focussize="0,0"/>
            <v:stroke color="#000000" dashstyle="dash"/>
            <v:imagedata o:title=""/>
            <o:lock v:ext="edit" aspectratio="f"/>
          </v:line>
        </w:pict>
      </w:r>
      <w:r>
        <w:rPr>
          <w:sz w:val="24"/>
        </w:rPr>
        <w:pict>
          <v:line id="_x0000_s2539" o:spid="_x0000_s2539" o:spt="20" style="position:absolute;left:0pt;flip:y;margin-left:240.3pt;margin-top:203.8pt;height:3.75pt;width:123pt;z-index:2024593408;mso-width-relative:page;mso-height-relative:page;" fillcolor="#FFFFFF" filled="t" stroked="t" coordsize="21600,21600">
            <v:path arrowok="t"/>
            <v:fill on="t" color2="#FFFFFF" focussize="0,0"/>
            <v:stroke color="#000000" dashstyle="dash"/>
            <v:imagedata o:title=""/>
            <o:lock v:ext="edit" aspectratio="f"/>
          </v:line>
        </w:pict>
      </w:r>
      <w:r>
        <w:pict>
          <v:rect id="_x0000_s2422" o:spid="_x0000_s2422" o:spt="1" style="position:absolute;left:0pt;margin-left:321.6pt;margin-top:168.35pt;height:27.75pt;width:45.8pt;z-index:262691840;mso-width-relative:page;mso-height-relative:page;" filled="f" stroked="f" coordsize="21600,21600">
            <v:path/>
            <v:fill on="f" focussize="0,0"/>
            <v:stroke on="f"/>
            <v:imagedata o:title=""/>
            <o:lock v:ext="edit" aspectratio="f"/>
            <v:textbox>
              <w:txbxContent>
                <w:p>
                  <w:pPr>
                    <w:rPr>
                      <w:b/>
                      <w:bCs/>
                    </w:rPr>
                  </w:pPr>
                  <w:r>
                    <w:rPr>
                      <w:rFonts w:hint="eastAsia"/>
                      <w:b/>
                      <w:bCs/>
                      <w:lang w:val="en-US" w:eastAsia="zh-CN"/>
                    </w:rPr>
                    <w:t>9</w:t>
                  </w:r>
                  <w:r>
                    <w:rPr>
                      <w:rFonts w:hint="eastAsia"/>
                      <w:b/>
                      <w:bCs/>
                    </w:rPr>
                    <w:t>m</w:t>
                  </w:r>
                </w:p>
              </w:txbxContent>
            </v:textbox>
          </v:rect>
        </w:pict>
      </w:r>
      <w:r>
        <w:rPr>
          <w:rFonts w:ascii="宋体" w:hAnsi="宋体" w:cs="宋体"/>
          <w:kern w:val="0"/>
          <w:sz w:val="24"/>
        </w:rPr>
        <w:pict>
          <v:rect id="_x0000_s2420" o:spid="_x0000_s2420" o:spt="1" style="position:absolute;left:0pt;margin-left:502.25pt;margin-top:130.45pt;height:27.75pt;width:43.45pt;z-index:262722560;mso-width-relative:page;mso-height-relative:page;" filled="f" stroked="f" coordsize="21600,21600">
            <v:path/>
            <v:fill on="f" focussize="0,0"/>
            <v:stroke on="f"/>
            <v:imagedata o:title=""/>
            <o:lock v:ext="edit" aspectratio="f"/>
            <v:textbox>
              <w:txbxContent>
                <w:p>
                  <w:pPr>
                    <w:rPr>
                      <w:rFonts w:hint="default" w:eastAsia="宋体"/>
                      <w:b/>
                      <w:bCs/>
                      <w:lang w:val="en-US" w:eastAsia="zh-CN"/>
                    </w:rPr>
                  </w:pPr>
                  <w:r>
                    <w:rPr>
                      <w:rFonts w:hint="eastAsia"/>
                      <w:b/>
                      <w:bCs/>
                      <w:lang w:val="en-US" w:eastAsia="zh-CN"/>
                    </w:rPr>
                    <w:t>72</w:t>
                  </w:r>
                  <w:r>
                    <w:rPr>
                      <w:rFonts w:hint="eastAsia" w:eastAsia="宋体"/>
                      <w:b/>
                      <w:bCs/>
                      <w:lang w:val="en-US" w:eastAsia="zh-CN"/>
                    </w:rPr>
                    <w:t>m</w:t>
                  </w:r>
                </w:p>
              </w:txbxContent>
            </v:textbox>
          </v:rect>
        </w:pict>
      </w:r>
      <w:r>
        <w:rPr>
          <w:rFonts w:ascii="宋体" w:hAnsi="宋体" w:cs="宋体"/>
          <w:kern w:val="0"/>
          <w:sz w:val="24"/>
        </w:rPr>
        <w:pict>
          <v:rect id="_x0000_s2538" o:spid="_x0000_s2538" o:spt="1" style="position:absolute;left:0pt;margin-left:499.25pt;margin-top:44.95pt;height:27.75pt;width:42.75pt;z-index:-491026432;mso-width-relative:page;mso-height-relative:page;" filled="f" stroked="f" coordsize="21600,21600">
            <v:path/>
            <v:fill on="f" focussize="0,0"/>
            <v:stroke on="f"/>
            <v:imagedata o:title=""/>
            <o:lock v:ext="edit" aspectratio="f"/>
            <v:textbox>
              <w:txbxContent>
                <w:p>
                  <w:pPr>
                    <w:rPr>
                      <w:rFonts w:hint="default" w:eastAsia="宋体"/>
                      <w:b/>
                      <w:bCs/>
                      <w:lang w:val="en-US" w:eastAsia="zh-CN"/>
                    </w:rPr>
                  </w:pPr>
                  <w:r>
                    <w:rPr>
                      <w:rFonts w:hint="eastAsia"/>
                      <w:b/>
                      <w:bCs/>
                      <w:lang w:val="en-US" w:eastAsia="zh-CN"/>
                    </w:rPr>
                    <w:t>72</w:t>
                  </w:r>
                  <w:r>
                    <w:rPr>
                      <w:rFonts w:hint="eastAsia" w:eastAsia="宋体"/>
                      <w:b/>
                      <w:bCs/>
                      <w:lang w:val="en-US" w:eastAsia="zh-CN"/>
                    </w:rPr>
                    <w:t>m</w:t>
                  </w:r>
                </w:p>
              </w:txbxContent>
            </v:textbox>
          </v:rect>
        </w:pict>
      </w:r>
      <w:r>
        <w:rPr>
          <w:rFonts w:ascii="宋体" w:hAnsi="宋体" w:cs="宋体"/>
          <w:kern w:val="0"/>
          <w:sz w:val="24"/>
        </w:rPr>
        <w:pict>
          <v:rect id="_x0000_s2536" o:spid="_x0000_s2536" o:spt="1" style="position:absolute;left:0pt;margin-left:413.75pt;margin-top:86.2pt;height:27.75pt;width:57.7pt;z-index:-513157120;mso-width-relative:page;mso-height-relative:page;" filled="f" stroked="f" coordsize="21600,21600">
            <v:path/>
            <v:fill on="f" focussize="0,0"/>
            <v:stroke on="f"/>
            <v:imagedata o:title=""/>
            <o:lock v:ext="edit" aspectratio="f"/>
            <v:textbox>
              <w:txbxContent>
                <w:p>
                  <w:pPr>
                    <w:rPr>
                      <w:rFonts w:hint="default" w:eastAsia="宋体"/>
                      <w:b/>
                      <w:bCs/>
                      <w:lang w:val="en-US" w:eastAsia="zh-CN"/>
                    </w:rPr>
                  </w:pPr>
                  <w:r>
                    <w:rPr>
                      <w:rFonts w:hint="eastAsia"/>
                      <w:b/>
                      <w:bCs/>
                      <w:lang w:val="en-US" w:eastAsia="zh-CN"/>
                    </w:rPr>
                    <w:t>153</w:t>
                  </w:r>
                  <w:r>
                    <w:rPr>
                      <w:rFonts w:hint="eastAsia" w:eastAsia="宋体"/>
                      <w:b/>
                      <w:bCs/>
                      <w:lang w:val="en-US" w:eastAsia="zh-CN"/>
                    </w:rPr>
                    <w:t>m</w:t>
                  </w:r>
                </w:p>
              </w:txbxContent>
            </v:textbox>
          </v:rect>
        </w:pict>
      </w:r>
      <w:r>
        <w:rPr>
          <w:rFonts w:ascii="宋体" w:hAnsi="宋体" w:cs="宋体"/>
          <w:kern w:val="0"/>
          <w:sz w:val="24"/>
        </w:rPr>
        <w:pict>
          <v:rect id="_x0000_s2537" o:spid="_x0000_s2537" o:spt="1" style="position:absolute;left:0pt;margin-left:493.25pt;margin-top:241.45pt;height:27.75pt;width:57.7pt;z-index:-502091776;mso-width-relative:page;mso-height-relative:page;" filled="f" stroked="f" coordsize="21600,21600">
            <v:path/>
            <v:fill on="f" focussize="0,0"/>
            <v:stroke on="f"/>
            <v:imagedata o:title=""/>
            <o:lock v:ext="edit" aspectratio="f"/>
            <v:textbox>
              <w:txbxContent>
                <w:p>
                  <w:pPr>
                    <w:rPr>
                      <w:rFonts w:hint="default" w:eastAsia="宋体"/>
                      <w:b/>
                      <w:bCs/>
                      <w:lang w:val="en-US" w:eastAsia="zh-CN"/>
                    </w:rPr>
                  </w:pPr>
                  <w:r>
                    <w:rPr>
                      <w:rFonts w:hint="eastAsia"/>
                      <w:b/>
                      <w:bCs/>
                      <w:lang w:val="en-US" w:eastAsia="zh-CN"/>
                    </w:rPr>
                    <w:t>10</w:t>
                  </w:r>
                  <w:r>
                    <w:rPr>
                      <w:rFonts w:hint="eastAsia" w:eastAsia="宋体"/>
                      <w:b/>
                      <w:bCs/>
                      <w:lang w:val="en-US" w:eastAsia="zh-CN"/>
                    </w:rPr>
                    <w:t>0m</w:t>
                  </w:r>
                </w:p>
              </w:txbxContent>
            </v:textbox>
          </v:rect>
        </w:pict>
      </w:r>
      <w:r>
        <w:rPr>
          <w:rFonts w:ascii="宋体" w:hAnsi="宋体" w:cs="宋体"/>
          <w:kern w:val="0"/>
          <w:sz w:val="24"/>
        </w:rPr>
        <w:pict>
          <v:rect id="_x0000_s2415" o:spid="_x0000_s2415" o:spt="1" style="position:absolute;left:0pt;margin-left:408.35pt;margin-top:286.75pt;height:27.75pt;width:52.4pt;z-index:262723584;mso-width-relative:page;mso-height-relative:page;" filled="f" stroked="f" coordsize="21600,21600">
            <v:path/>
            <v:fill on="f" focussize="0,0"/>
            <v:stroke on="f"/>
            <v:imagedata o:title=""/>
            <o:lock v:ext="edit" aspectratio="f"/>
            <v:textbox>
              <w:txbxContent>
                <w:p>
                  <w:pPr>
                    <w:rPr>
                      <w:rFonts w:hint="default" w:eastAsia="宋体"/>
                      <w:b/>
                      <w:bCs/>
                      <w:lang w:val="en-US" w:eastAsia="zh-CN"/>
                    </w:rPr>
                  </w:pPr>
                  <w:r>
                    <w:rPr>
                      <w:rFonts w:hint="eastAsia"/>
                      <w:b/>
                      <w:bCs/>
                      <w:lang w:val="en-US" w:eastAsia="zh-CN"/>
                    </w:rPr>
                    <w:t>170</w:t>
                  </w:r>
                  <w:r>
                    <w:rPr>
                      <w:rFonts w:hint="eastAsia" w:eastAsia="宋体"/>
                      <w:b/>
                      <w:bCs/>
                      <w:lang w:val="en-US" w:eastAsia="zh-CN"/>
                    </w:rPr>
                    <w:t>m</w:t>
                  </w:r>
                </w:p>
              </w:txbxContent>
            </v:textbox>
          </v:rect>
        </w:pict>
      </w:r>
      <w:r>
        <w:rPr>
          <w:rFonts w:ascii="宋体" w:hAnsi="宋体" w:cs="宋体"/>
          <w:kern w:val="0"/>
          <w:sz w:val="24"/>
        </w:rPr>
        <w:pict>
          <v:rect id="_x0000_s2421" o:spid="_x0000_s2421" o:spt="1" style="position:absolute;left:0pt;margin-left:237.6pt;margin-top:2.55pt;height:27.75pt;width:41.95pt;z-index:262720512;mso-width-relative:page;mso-height-relative:page;" filled="f" stroked="f" coordsize="21600,21600">
            <v:path/>
            <v:fill on="f" focussize="0,0"/>
            <v:stroke on="f"/>
            <v:imagedata o:title=""/>
            <o:lock v:ext="edit" aspectratio="f"/>
            <v:textbox>
              <w:txbxContent>
                <w:p>
                  <w:pPr>
                    <w:rPr>
                      <w:rFonts w:hint="default" w:eastAsia="宋体"/>
                      <w:b/>
                      <w:bCs/>
                      <w:lang w:val="en-US" w:eastAsia="zh-CN"/>
                    </w:rPr>
                  </w:pPr>
                  <w:r>
                    <w:rPr>
                      <w:rFonts w:hint="eastAsia"/>
                      <w:b/>
                      <w:bCs/>
                      <w:lang w:val="en-US" w:eastAsia="zh-CN"/>
                    </w:rPr>
                    <w:t>9</w:t>
                  </w:r>
                  <w:r>
                    <w:rPr>
                      <w:rFonts w:hint="eastAsia" w:eastAsia="宋体"/>
                      <w:b/>
                      <w:bCs/>
                      <w:lang w:val="en-US" w:eastAsia="zh-CN"/>
                    </w:rPr>
                    <w:t>m</w:t>
                  </w:r>
                </w:p>
              </w:txbxContent>
            </v:textbox>
          </v:rect>
        </w:pict>
      </w:r>
      <w:r>
        <w:rPr>
          <w:rFonts w:ascii="宋体" w:hAnsi="宋体" w:cs="宋体"/>
          <w:kern w:val="0"/>
          <w:sz w:val="24"/>
        </w:rPr>
        <w:pict>
          <v:rect id="_x0000_s2419" o:spid="_x0000_s2419" o:spt="1" style="position:absolute;left:0pt;margin-left:246.5pt;margin-top:90.25pt;height:27.75pt;width:56.9pt;z-index:262725632;mso-width-relative:page;mso-height-relative:page;" filled="f" stroked="f" coordsize="21600,21600">
            <v:path/>
            <v:fill on="f" focussize="0,0"/>
            <v:stroke on="f"/>
            <v:imagedata o:title=""/>
            <o:lock v:ext="edit" aspectratio="f"/>
            <v:textbox>
              <w:txbxContent>
                <w:p>
                  <w:pPr>
                    <w:rPr>
                      <w:rFonts w:hint="default" w:eastAsia="宋体"/>
                      <w:b/>
                      <w:bCs/>
                      <w:lang w:val="en-US" w:eastAsia="zh-CN"/>
                    </w:rPr>
                  </w:pPr>
                  <w:r>
                    <w:rPr>
                      <w:rFonts w:hint="eastAsia"/>
                      <w:b/>
                      <w:bCs/>
                      <w:lang w:val="en-US" w:eastAsia="zh-CN"/>
                    </w:rPr>
                    <w:t>170</w:t>
                  </w:r>
                  <w:r>
                    <w:rPr>
                      <w:rFonts w:hint="eastAsia" w:eastAsia="宋体"/>
                      <w:b/>
                      <w:bCs/>
                      <w:lang w:val="en-US" w:eastAsia="zh-CN"/>
                    </w:rPr>
                    <w:t>m</w:t>
                  </w:r>
                </w:p>
              </w:txbxContent>
            </v:textbox>
          </v:rect>
        </w:pict>
      </w:r>
      <w:r>
        <w:rPr>
          <w:rFonts w:ascii="宋体" w:hAnsi="宋体" w:cs="宋体"/>
          <w:kern w:val="0"/>
          <w:sz w:val="24"/>
        </w:rPr>
        <w:pict>
          <v:rect id="_x0000_s2535" o:spid="_x0000_s2535" o:spt="1" style="position:absolute;left:0pt;margin-left:113pt;margin-top:94pt;height:27.75pt;width:56.9pt;z-index:-524222464;mso-width-relative:page;mso-height-relative:page;" filled="f" stroked="f" coordsize="21600,21600">
            <v:path/>
            <v:fill on="f" focussize="0,0"/>
            <v:stroke on="f"/>
            <v:imagedata o:title=""/>
            <o:lock v:ext="edit" aspectratio="f"/>
            <v:textbox>
              <w:txbxContent>
                <w:p>
                  <w:pPr>
                    <w:rPr>
                      <w:rFonts w:hint="default" w:eastAsia="宋体"/>
                      <w:b/>
                      <w:bCs/>
                      <w:lang w:val="en-US" w:eastAsia="zh-CN"/>
                    </w:rPr>
                  </w:pPr>
                  <w:r>
                    <w:rPr>
                      <w:rFonts w:hint="eastAsia"/>
                      <w:b/>
                      <w:bCs/>
                      <w:lang w:val="en-US" w:eastAsia="zh-CN"/>
                    </w:rPr>
                    <w:t>163</w:t>
                  </w:r>
                  <w:r>
                    <w:rPr>
                      <w:rFonts w:hint="eastAsia" w:eastAsia="宋体"/>
                      <w:b/>
                      <w:bCs/>
                      <w:lang w:val="en-US" w:eastAsia="zh-CN"/>
                    </w:rPr>
                    <w:t>m</w:t>
                  </w:r>
                </w:p>
              </w:txbxContent>
            </v:textbox>
          </v:rect>
        </w:pict>
      </w:r>
      <w:r>
        <w:rPr>
          <w:rFonts w:ascii="宋体" w:hAnsi="宋体" w:cs="宋体"/>
          <w:kern w:val="0"/>
          <w:sz w:val="24"/>
        </w:rPr>
        <w:pict>
          <v:rect id="_x0000_s2412" o:spid="_x0000_s2412" o:spt="1" style="position:absolute;left:0pt;margin-left:216.45pt;margin-top:45.85pt;height:27.75pt;width:41.95pt;z-index:262724608;mso-width-relative:page;mso-height-relative:page;" filled="f" stroked="f" coordsize="21600,21600">
            <v:path/>
            <v:fill on="f" focussize="0,0"/>
            <v:stroke on="f"/>
            <v:imagedata o:title=""/>
            <o:lock v:ext="edit" aspectratio="f"/>
            <v:textbox>
              <w:txbxContent>
                <w:p>
                  <w:pPr>
                    <w:rPr>
                      <w:rFonts w:hint="default" w:eastAsia="宋体"/>
                      <w:b/>
                      <w:bCs/>
                      <w:lang w:val="en-US" w:eastAsia="zh-CN"/>
                    </w:rPr>
                  </w:pPr>
                  <w:r>
                    <w:rPr>
                      <w:rFonts w:hint="eastAsia"/>
                      <w:b/>
                      <w:bCs/>
                      <w:lang w:val="en-US" w:eastAsia="zh-CN"/>
                    </w:rPr>
                    <w:t>76</w:t>
                  </w:r>
                  <w:r>
                    <w:rPr>
                      <w:rFonts w:hint="eastAsia" w:eastAsia="宋体"/>
                      <w:b/>
                      <w:bCs/>
                      <w:lang w:val="en-US" w:eastAsia="zh-CN"/>
                    </w:rPr>
                    <w:t>m</w:t>
                  </w:r>
                </w:p>
              </w:txbxContent>
            </v:textbox>
          </v:rect>
        </w:pict>
      </w:r>
      <w:r>
        <w:rPr>
          <w:rFonts w:ascii="宋体" w:hAnsi="宋体" w:cs="宋体"/>
          <w:kern w:val="0"/>
          <w:sz w:val="24"/>
        </w:rPr>
        <w:pict>
          <v:rect id="_x0000_s2409" o:spid="_x0000_s2409" o:spt="1" style="position:absolute;left:0pt;margin-left:213.5pt;margin-top:145.75pt;height:27.75pt;width:39.75pt;z-index:262719488;mso-width-relative:page;mso-height-relative:page;" filled="f" stroked="f" coordsize="21600,21600">
            <v:path/>
            <v:fill on="f" focussize="0,0"/>
            <v:stroke on="f"/>
            <v:imagedata o:title=""/>
            <o:lock v:ext="edit" aspectratio="f"/>
            <v:textbox>
              <w:txbxContent>
                <w:p>
                  <w:pPr>
                    <w:rPr>
                      <w:rFonts w:hint="default" w:eastAsia="宋体"/>
                      <w:b/>
                      <w:bCs/>
                      <w:lang w:val="en-US" w:eastAsia="zh-CN"/>
                    </w:rPr>
                  </w:pPr>
                  <w:r>
                    <w:rPr>
                      <w:rFonts w:hint="eastAsia"/>
                      <w:b/>
                      <w:bCs/>
                      <w:lang w:val="en-US" w:eastAsia="zh-CN"/>
                    </w:rPr>
                    <w:t>73m</w:t>
                  </w:r>
                </w:p>
              </w:txbxContent>
            </v:textbox>
          </v:rect>
        </w:pict>
      </w:r>
      <w:r>
        <w:rPr>
          <w:rFonts w:ascii="宋体" w:hAnsi="宋体" w:cs="宋体"/>
          <w:kern w:val="0"/>
          <w:sz w:val="24"/>
        </w:rPr>
        <w:pict>
          <v:rect id="_x0000_s2396" o:spid="_x0000_s2396" o:spt="1" style="position:absolute;left:0pt;margin-left:215.75pt;margin-top:235.25pt;height:27.75pt;width:41.95pt;z-index:262718464;mso-width-relative:page;mso-height-relative:page;" filled="f" stroked="f" coordsize="21600,21600">
            <v:path/>
            <v:fill on="f" focussize="0,0"/>
            <v:stroke on="f"/>
            <v:imagedata o:title=""/>
            <o:lock v:ext="edit" aspectratio="f"/>
            <v:textbox>
              <w:txbxContent>
                <w:p>
                  <w:pPr>
                    <w:rPr>
                      <w:rFonts w:hint="default" w:eastAsia="宋体"/>
                      <w:b/>
                      <w:bCs/>
                      <w:lang w:val="en-US" w:eastAsia="zh-CN"/>
                    </w:rPr>
                  </w:pPr>
                  <w:r>
                    <w:rPr>
                      <w:rFonts w:hint="eastAsia"/>
                      <w:b/>
                      <w:bCs/>
                      <w:lang w:val="en-US" w:eastAsia="zh-CN"/>
                    </w:rPr>
                    <w:t>7</w:t>
                  </w:r>
                  <w:r>
                    <w:rPr>
                      <w:rFonts w:hint="eastAsia" w:eastAsia="宋体"/>
                      <w:b/>
                      <w:bCs/>
                      <w:lang w:val="en-US" w:eastAsia="zh-CN"/>
                    </w:rPr>
                    <w:t>0m</w:t>
                  </w:r>
                </w:p>
              </w:txbxContent>
            </v:textbox>
          </v:rect>
        </w:pict>
      </w:r>
      <w:r>
        <w:rPr>
          <w:rFonts w:ascii="宋体" w:hAnsi="宋体" w:cs="宋体"/>
          <w:kern w:val="0"/>
          <w:sz w:val="24"/>
        </w:rPr>
        <w:pict>
          <v:rect id="_x0000_s2413" o:spid="_x0000_s2413" o:spt="1" style="position:absolute;left:0pt;margin-left:134.3pt;margin-top:278.65pt;height:27.75pt;width:48.65pt;z-index:262721536;mso-width-relative:page;mso-height-relative:page;" filled="f" stroked="f" coordsize="21600,21600">
            <v:path/>
            <v:fill on="f" focussize="0,0"/>
            <v:stroke on="f"/>
            <v:imagedata o:title=""/>
            <o:lock v:ext="edit" aspectratio="f"/>
            <v:textbox>
              <w:txbxContent>
                <w:p>
                  <w:pPr>
                    <w:rPr>
                      <w:rFonts w:hint="default" w:eastAsia="宋体"/>
                      <w:b/>
                      <w:bCs/>
                      <w:lang w:val="en-US" w:eastAsia="zh-CN"/>
                    </w:rPr>
                  </w:pPr>
                  <w:r>
                    <w:rPr>
                      <w:rFonts w:hint="eastAsia"/>
                      <w:b/>
                      <w:bCs/>
                      <w:lang w:val="en-US" w:eastAsia="zh-CN"/>
                    </w:rPr>
                    <w:t>136</w:t>
                  </w:r>
                  <w:r>
                    <w:rPr>
                      <w:rFonts w:hint="eastAsia" w:eastAsia="宋体"/>
                      <w:b/>
                      <w:bCs/>
                      <w:lang w:val="en-US" w:eastAsia="zh-CN"/>
                    </w:rPr>
                    <w:t>m</w:t>
                  </w:r>
                </w:p>
              </w:txbxContent>
            </v:textbox>
          </v:rect>
        </w:pict>
      </w:r>
      <w:r>
        <w:rPr>
          <w:sz w:val="24"/>
        </w:rPr>
        <w:pict>
          <v:rect id="_x0000_s2530" o:spid="_x0000_s2530" o:spt="1" style="position:absolute;left:0pt;margin-left:323.9pt;margin-top:320.5pt;height:24.8pt;width:85.5pt;z-index:1128662016;mso-width-relative:page;mso-height-relative:page;" filled="f" stroked="f" coordsize="21600,21600">
            <v:path/>
            <v:fill on="f" focussize="0,0"/>
            <v:stroke on="f" weight="1pt"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危废暂存间</w:t>
                  </w:r>
                </w:p>
              </w:txbxContent>
            </v:textbox>
          </v:rect>
        </w:pict>
      </w:r>
      <w:r>
        <w:rPr>
          <w:sz w:val="24"/>
        </w:rPr>
        <w:pict>
          <v:rect id="_x0000_s2526" o:spid="_x0000_s2526" o:spt="1" style="position:absolute;left:0pt;margin-left:326.1pt;margin-top:328.7pt;height:8.25pt;width:9.85pt;z-index:-1166730240;mso-width-relative:page;mso-height-relative:page;" filled="f" stroked="t" coordsize="21600,21600">
            <v:path/>
            <v:fill on="f" focussize="0,0"/>
            <v:stroke weight="1pt" color="#000000" joinstyle="miter"/>
            <v:imagedata o:title=""/>
            <o:lock v:ext="edit" aspectratio="f"/>
          </v:rect>
        </w:pict>
      </w:r>
      <w:r>
        <w:rPr>
          <w:sz w:val="24"/>
        </w:rPr>
        <w:pict>
          <v:shape id="_x0000_s2088" o:spid="_x0000_s2088" o:spt="3" type="#_x0000_t3" style="position:absolute;left:0pt;margin-left:77.15pt;margin-top:242.5pt;height:6pt;width:6pt;z-index:-972607488;mso-width-relative:page;mso-height-relative:page;" filled="f" stroked="t" coordsize="21600,21600">
            <v:path/>
            <v:fill on="f" focussize="0,0"/>
            <v:stroke weight="1.25pt" color="#000000"/>
            <v:imagedata o:title=""/>
            <o:lock v:ext="edit" aspectratio="f"/>
          </v:shape>
        </w:pict>
      </w:r>
      <w:r>
        <w:rPr>
          <w:sz w:val="24"/>
        </w:rPr>
        <w:pict>
          <v:shape id="_x0000_s2087" o:spid="_x0000_s2087" o:spt="3" type="#_x0000_t3" style="position:absolute;left:0pt;margin-left:43.4pt;margin-top:152.5pt;height:6pt;width:6pt;z-index:1549423616;mso-width-relative:page;mso-height-relative:page;" filled="f" stroked="t" coordsize="21600,21600">
            <v:path/>
            <v:fill on="f" focussize="0,0"/>
            <v:stroke weight="1.25pt" color="#000000"/>
            <v:imagedata o:title=""/>
            <o:lock v:ext="edit" aspectratio="f"/>
          </v:shape>
        </w:pict>
      </w:r>
      <w:r>
        <w:rPr>
          <w:sz w:val="24"/>
        </w:rPr>
        <w:pict>
          <v:shape id="_x0000_s2086" o:spid="_x0000_s2086" o:spt="3" type="#_x0000_t3" style="position:absolute;left:0pt;margin-left:352.4pt;margin-top:7pt;height:6pt;width:6pt;z-index:2024593408;mso-width-relative:page;mso-height-relative:page;" filled="f" stroked="t" coordsize="21600,21600">
            <v:path/>
            <v:fill on="f" focussize="0,0"/>
            <v:stroke weight="1.25pt" color="#000000"/>
            <v:imagedata o:title=""/>
            <o:lock v:ext="edit" aspectratio="f"/>
          </v:shape>
        </w:pict>
      </w:r>
      <w:r>
        <w:rPr>
          <w:sz w:val="24"/>
        </w:rPr>
        <w:pict>
          <v:rect id="_x0000_s2091" o:spid="_x0000_s2091" o:spt="1" style="position:absolute;left:0pt;margin-left:95.15pt;margin-top:141.25pt;height:24.8pt;width:85.5pt;z-index:1897677824;mso-width-relative:page;mso-height-relative:page;" filled="f" stroked="f" coordsize="21600,21600">
            <v:path/>
            <v:fill on="f" focussize="0,0"/>
            <v:stroke on="f" weight="1pt" joinstyle="miter"/>
            <v:imagedata o:title=""/>
            <o:lock v:ext="edit" aspectratio="f"/>
            <v:textbox>
              <w:txbxContent>
                <w:p>
                  <w:pPr>
                    <w:jc w:val="center"/>
                    <w:rPr>
                      <w:rFonts w:hint="eastAsia" w:eastAsia="宋体"/>
                      <w:lang w:eastAsia="zh-CN"/>
                    </w:rPr>
                  </w:pPr>
                  <w:r>
                    <w:rPr>
                      <w:rFonts w:hint="eastAsia"/>
                      <w:lang w:eastAsia="zh-CN"/>
                    </w:rPr>
                    <w:t>铆焊车间</w:t>
                  </w:r>
                </w:p>
              </w:txbxContent>
            </v:textbox>
          </v:rect>
        </w:pict>
      </w:r>
      <w:r>
        <w:rPr>
          <w:sz w:val="24"/>
        </w:rPr>
        <w:pict>
          <v:rect id="_x0000_s2116" o:spid="_x0000_s2116" o:spt="1" style="position:absolute;left:0pt;margin-left:275.1pt;margin-top:94pt;height:75.05pt;width:36.8pt;z-index:1039059968;mso-width-relative:page;mso-height-relative:page;" filled="f" stroked="f" coordsize="21600,21600">
            <v:path/>
            <v:fill on="f" focussize="0,0"/>
            <v:stroke on="f" weight="1pt"/>
            <v:imagedata o:title=""/>
            <o:lock v:ext="edit" aspectratio="f"/>
            <v:textbox>
              <w:txbxContent>
                <w:p>
                  <w:pPr>
                    <w:jc w:val="center"/>
                    <w:rPr>
                      <w:rFonts w:hint="eastAsia"/>
                      <w:lang w:val="en-US" w:eastAsia="zh-CN"/>
                    </w:rPr>
                  </w:pPr>
                  <w:r>
                    <w:rPr>
                      <w:rFonts w:hint="eastAsia"/>
                      <w:lang w:val="en-US" w:eastAsia="zh-CN"/>
                    </w:rPr>
                    <w:t>外</w:t>
                  </w:r>
                </w:p>
                <w:p>
                  <w:pPr>
                    <w:jc w:val="center"/>
                    <w:rPr>
                      <w:rFonts w:hint="eastAsia"/>
                      <w:lang w:val="en-US" w:eastAsia="zh-CN"/>
                    </w:rPr>
                  </w:pPr>
                  <w:r>
                    <w:rPr>
                      <w:rFonts w:hint="eastAsia"/>
                      <w:lang w:val="en-US" w:eastAsia="zh-CN"/>
                    </w:rPr>
                    <w:t>部</w:t>
                  </w:r>
                </w:p>
                <w:p>
                  <w:pPr>
                    <w:jc w:val="center"/>
                    <w:rPr>
                      <w:rFonts w:hint="eastAsia"/>
                      <w:lang w:val="en-US" w:eastAsia="zh-CN"/>
                    </w:rPr>
                  </w:pPr>
                  <w:r>
                    <w:rPr>
                      <w:rFonts w:hint="eastAsia"/>
                      <w:lang w:val="en-US" w:eastAsia="zh-CN"/>
                    </w:rPr>
                    <w:t>道</w:t>
                  </w:r>
                </w:p>
                <w:p>
                  <w:pPr>
                    <w:jc w:val="center"/>
                    <w:rPr>
                      <w:rFonts w:hint="eastAsia" w:eastAsia="宋体"/>
                      <w:lang w:eastAsia="zh-CN"/>
                    </w:rPr>
                  </w:pPr>
                  <w:r>
                    <w:rPr>
                      <w:rFonts w:hint="eastAsia"/>
                      <w:lang w:val="en-US" w:eastAsia="zh-CN"/>
                    </w:rPr>
                    <w:t>路</w:t>
                  </w:r>
                </w:p>
              </w:txbxContent>
            </v:textbox>
          </v:rect>
        </w:pict>
      </w:r>
      <w:r>
        <w:rPr>
          <w:sz w:val="24"/>
        </w:rPr>
        <w:pict>
          <v:rect id="_x0000_s2099" o:spid="_x0000_s2099" o:spt="1" style="position:absolute;left:0pt;margin-left:573.65pt;margin-top:310.75pt;height:24.8pt;width:85.5pt;z-index:1443425280;mso-width-relative:page;mso-height-relative:page;" filled="f" stroked="f" coordsize="21600,21600">
            <v:path/>
            <v:fill on="f" focussize="0,0"/>
            <v:stroke on="f" weight="1pt"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污水处理站</w:t>
                  </w:r>
                </w:p>
              </w:txbxContent>
            </v:textbox>
          </v:rect>
        </w:pict>
      </w:r>
      <w:r>
        <w:rPr>
          <w:sz w:val="24"/>
        </w:rPr>
        <w:pict>
          <v:rect id="_x0000_s2108" o:spid="_x0000_s2108" o:spt="1" style="position:absolute;left:0pt;margin-left:632.85pt;margin-top:328.7pt;height:12pt;width:18.8pt;z-index:-1344014336;mso-width-relative:page;mso-height-relative:page;" filled="f" stroked="t" coordsize="21600,21600">
            <v:path/>
            <v:fill on="f" focussize="0,0"/>
            <v:stroke weight="1pt" color="#000000" joinstyle="miter"/>
            <v:imagedata o:title=""/>
            <o:lock v:ext="edit" aspectratio="f"/>
          </v:rect>
        </w:pict>
      </w:r>
      <w:r>
        <w:rPr>
          <w:sz w:val="24"/>
        </w:rPr>
        <w:pict>
          <v:rect id="_x0000_s2110" o:spid="_x0000_s2110" o:spt="1" style="position:absolute;left:0pt;margin-left:452.15pt;margin-top:307.75pt;height:24.8pt;width:85.5pt;z-index:-152246272;mso-width-relative:page;mso-height-relative:page;" filled="f" stroked="f" coordsize="21600,21600">
            <v:path/>
            <v:fill on="f" focussize="0,0"/>
            <v:stroke on="f" weight="1pt" joinstyle="miter"/>
            <v:imagedata o:title=""/>
            <o:lock v:ext="edit" aspectratio="f"/>
            <v:textbox>
              <w:txbxContent>
                <w:p>
                  <w:pPr>
                    <w:jc w:val="center"/>
                    <w:rPr>
                      <w:rFonts w:hint="eastAsia" w:eastAsia="宋体"/>
                      <w:sz w:val="21"/>
                      <w:szCs w:val="21"/>
                      <w:lang w:eastAsia="zh-CN"/>
                    </w:rPr>
                  </w:pPr>
                  <w:r>
                    <w:rPr>
                      <w:rFonts w:hint="eastAsia"/>
                      <w:sz w:val="21"/>
                      <w:szCs w:val="21"/>
                      <w:lang w:eastAsia="zh-CN"/>
                    </w:rPr>
                    <w:t>沉淀池</w:t>
                  </w:r>
                </w:p>
              </w:txbxContent>
            </v:textbox>
          </v:rect>
        </w:pict>
      </w:r>
      <w:r>
        <w:rPr>
          <w:sz w:val="24"/>
        </w:rPr>
        <w:pict>
          <v:rect id="_x0000_s2109" o:spid="_x0000_s2109" o:spt="1" style="position:absolute;left:0pt;margin-left:502.35pt;margin-top:306.2pt;height:8.25pt;width:9.85pt;z-index:1355281408;mso-width-relative:page;mso-height-relative:page;" filled="f" stroked="t" coordsize="21600,21600">
            <v:path/>
            <v:fill on="f" focussize="0,0"/>
            <v:stroke weight="1pt" color="#000000" joinstyle="miter"/>
            <v:imagedata o:title=""/>
            <o:lock v:ext="edit" aspectratio="f"/>
          </v:rect>
        </w:pict>
      </w:r>
      <w:r>
        <w:rPr>
          <w:sz w:val="24"/>
        </w:rPr>
        <w:pict>
          <v:rect id="_x0000_s2100" o:spid="_x0000_s2100" o:spt="1" style="position:absolute;left:0pt;margin-left:561.65pt;margin-top:31pt;height:24.8pt;width:54pt;z-index:1992098816;mso-width-relative:page;mso-height-relative:page;" filled="f" stroked="f" coordsize="21600,21600">
            <v:path/>
            <v:fill on="f" focussize="0,0"/>
            <v:stroke on="f" weight="1pt"/>
            <v:imagedata o:title=""/>
            <o:lock v:ext="edit" aspectratio="f"/>
            <v:textbox>
              <w:txbxContent>
                <w:p>
                  <w:pPr>
                    <w:jc w:val="center"/>
                    <w:rPr>
                      <w:rFonts w:hint="eastAsia" w:eastAsia="宋体"/>
                      <w:lang w:eastAsia="zh-CN"/>
                    </w:rPr>
                  </w:pPr>
                  <w:r>
                    <w:rPr>
                      <w:rFonts w:hint="eastAsia"/>
                      <w:lang w:eastAsia="zh-CN"/>
                    </w:rPr>
                    <w:t>车棚</w:t>
                  </w:r>
                </w:p>
              </w:txbxContent>
            </v:textbox>
          </v:rect>
        </w:pict>
      </w:r>
      <w:r>
        <w:rPr>
          <w:sz w:val="24"/>
        </w:rPr>
        <w:pict>
          <v:rect id="_x0000_s2104" o:spid="_x0000_s2104" o:spt="1" style="position:absolute;left:0pt;margin-left:5.9pt;margin-top:156.25pt;height:24.8pt;width:85.5pt;z-index:1083593728;mso-width-relative:page;mso-height-relative:page;" filled="f" stroked="f" coordsize="21600,21600">
            <v:path/>
            <v:fill on="f" focussize="0,0"/>
            <v:stroke on="f" weight="1pt" joinstyle="miter"/>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2#排气筒</w:t>
                  </w:r>
                </w:p>
              </w:txbxContent>
            </v:textbox>
          </v:rect>
        </w:pict>
      </w:r>
      <w:r>
        <w:rPr>
          <w:sz w:val="24"/>
        </w:rPr>
        <w:pict>
          <v:rect id="_x0000_s2101" o:spid="_x0000_s2101" o:spt="1" style="position:absolute;left:0pt;margin-left:26.15pt;margin-top:246.25pt;height:24.8pt;width:85.5pt;z-index:-1754194944;mso-width-relative:page;mso-height-relative:page;" filled="f" stroked="f" coordsize="21600,21600">
            <v:path/>
            <v:fill on="f" focussize="0,0"/>
            <v:stroke on="f" weight="1pt" joinstyle="miter"/>
            <v:imagedata o:title=""/>
            <o:lock v:ext="edit" aspectratio="f"/>
            <v:textbox>
              <w:txbxContent>
                <w:p>
                  <w:pPr>
                    <w:jc w:val="center"/>
                    <w:rPr>
                      <w:rFonts w:hint="default" w:eastAsia="宋体"/>
                      <w:sz w:val="21"/>
                      <w:szCs w:val="21"/>
                      <w:lang w:val="en-US" w:eastAsia="zh-CN"/>
                    </w:rPr>
                  </w:pPr>
                  <w:r>
                    <w:rPr>
                      <w:rFonts w:hint="eastAsia"/>
                      <w:sz w:val="21"/>
                      <w:szCs w:val="21"/>
                      <w:lang w:val="en-US" w:eastAsia="zh-CN"/>
                    </w:rPr>
                    <w:t>1#排气筒</w:t>
                  </w:r>
                </w:p>
              </w:txbxContent>
            </v:textbox>
          </v:rect>
        </w:pict>
      </w:r>
      <w:r>
        <w:rPr>
          <w:sz w:val="24"/>
        </w:rPr>
        <w:pict>
          <v:rect id="_x0000_s2102" o:spid="_x0000_s2102" o:spt="1" style="position:absolute;left:0pt;margin-left:235.4pt;margin-top:53.5pt;height:90pt;width:36.75pt;z-index:-1205521408;mso-width-relative:page;mso-height-relative:page;" filled="f" stroked="f" coordsize="21600,21600">
            <v:path/>
            <v:fill on="f" focussize="0,0"/>
            <v:stroke on="f" weight="1pt"/>
            <v:imagedata o:title=""/>
            <o:lock v:ext="edit" aspectratio="f"/>
            <v:textbox>
              <w:txbxContent>
                <w:p>
                  <w:pPr>
                    <w:jc w:val="center"/>
                    <w:rPr>
                      <w:rFonts w:hint="eastAsia"/>
                      <w:lang w:val="en-US" w:eastAsia="zh-CN"/>
                    </w:rPr>
                  </w:pPr>
                  <w:r>
                    <w:rPr>
                      <w:rFonts w:hint="eastAsia"/>
                      <w:lang w:val="en-US" w:eastAsia="zh-CN"/>
                    </w:rPr>
                    <w:t>2F</w:t>
                  </w:r>
                </w:p>
                <w:p>
                  <w:pPr>
                    <w:jc w:val="center"/>
                    <w:rPr>
                      <w:rFonts w:hint="eastAsia"/>
                      <w:lang w:val="en-US" w:eastAsia="zh-CN"/>
                    </w:rPr>
                  </w:pPr>
                  <w:r>
                    <w:rPr>
                      <w:rFonts w:hint="eastAsia"/>
                      <w:lang w:val="en-US" w:eastAsia="zh-CN"/>
                    </w:rPr>
                    <w:t>办</w:t>
                  </w:r>
                </w:p>
                <w:p>
                  <w:pPr>
                    <w:jc w:val="center"/>
                    <w:rPr>
                      <w:rFonts w:hint="eastAsia"/>
                      <w:lang w:val="en-US" w:eastAsia="zh-CN"/>
                    </w:rPr>
                  </w:pPr>
                  <w:r>
                    <w:rPr>
                      <w:rFonts w:hint="eastAsia"/>
                      <w:lang w:val="en-US" w:eastAsia="zh-CN"/>
                    </w:rPr>
                    <w:t>公</w:t>
                  </w:r>
                </w:p>
                <w:p>
                  <w:pPr>
                    <w:jc w:val="center"/>
                    <w:rPr>
                      <w:rFonts w:hint="eastAsia"/>
                      <w:lang w:val="en-US" w:eastAsia="zh-CN"/>
                    </w:rPr>
                  </w:pPr>
                  <w:r>
                    <w:rPr>
                      <w:rFonts w:hint="eastAsia"/>
                      <w:lang w:val="en-US" w:eastAsia="zh-CN"/>
                    </w:rPr>
                    <w:t>用</w:t>
                  </w:r>
                </w:p>
                <w:p>
                  <w:pPr>
                    <w:jc w:val="center"/>
                    <w:rPr>
                      <w:rFonts w:hint="default" w:eastAsia="宋体"/>
                      <w:lang w:val="en-US" w:eastAsia="zh-CN"/>
                    </w:rPr>
                  </w:pPr>
                  <w:r>
                    <w:rPr>
                      <w:rFonts w:hint="eastAsia"/>
                      <w:lang w:val="en-US" w:eastAsia="zh-CN"/>
                    </w:rPr>
                    <w:t>房</w:t>
                  </w:r>
                </w:p>
              </w:txbxContent>
            </v:textbox>
          </v:rect>
        </w:pict>
      </w:r>
      <w:r>
        <w:rPr>
          <w:sz w:val="24"/>
        </w:rPr>
        <w:pict>
          <v:rect id="_x0000_s2103" o:spid="_x0000_s2103" o:spt="1" style="position:absolute;left:0pt;margin-left:320.15pt;margin-top:37.75pt;height:87.75pt;width:36.75pt;z-index:1632267264;mso-width-relative:page;mso-height-relative:page;" filled="f" stroked="f" coordsize="21600,21600">
            <v:path/>
            <v:fill on="f" focussize="0,0"/>
            <v:stroke on="f" weight="1pt"/>
            <v:imagedata o:title=""/>
            <o:lock v:ext="edit" aspectratio="f"/>
            <v:textbox>
              <w:txbxContent>
                <w:p>
                  <w:pPr>
                    <w:jc w:val="center"/>
                    <w:rPr>
                      <w:rFonts w:hint="eastAsia"/>
                      <w:lang w:val="en-US" w:eastAsia="zh-CN"/>
                    </w:rPr>
                  </w:pPr>
                  <w:r>
                    <w:rPr>
                      <w:rFonts w:hint="eastAsia"/>
                      <w:lang w:val="en-US" w:eastAsia="zh-CN"/>
                    </w:rPr>
                    <w:t>2F</w:t>
                  </w:r>
                </w:p>
                <w:p>
                  <w:pPr>
                    <w:jc w:val="center"/>
                    <w:rPr>
                      <w:rFonts w:hint="eastAsia"/>
                      <w:lang w:val="en-US" w:eastAsia="zh-CN"/>
                    </w:rPr>
                  </w:pPr>
                  <w:r>
                    <w:rPr>
                      <w:rFonts w:hint="eastAsia"/>
                      <w:lang w:val="en-US" w:eastAsia="zh-CN"/>
                    </w:rPr>
                    <w:t>办</w:t>
                  </w:r>
                </w:p>
                <w:p>
                  <w:pPr>
                    <w:jc w:val="center"/>
                    <w:rPr>
                      <w:rFonts w:hint="eastAsia"/>
                      <w:lang w:val="en-US" w:eastAsia="zh-CN"/>
                    </w:rPr>
                  </w:pPr>
                  <w:r>
                    <w:rPr>
                      <w:rFonts w:hint="eastAsia"/>
                      <w:lang w:val="en-US" w:eastAsia="zh-CN"/>
                    </w:rPr>
                    <w:t>公</w:t>
                  </w:r>
                </w:p>
                <w:p>
                  <w:pPr>
                    <w:jc w:val="center"/>
                    <w:rPr>
                      <w:rFonts w:hint="eastAsia"/>
                      <w:lang w:val="en-US" w:eastAsia="zh-CN"/>
                    </w:rPr>
                  </w:pPr>
                  <w:r>
                    <w:rPr>
                      <w:rFonts w:hint="eastAsia"/>
                      <w:lang w:val="en-US" w:eastAsia="zh-CN"/>
                    </w:rPr>
                    <w:t>用</w:t>
                  </w:r>
                </w:p>
                <w:p>
                  <w:pPr>
                    <w:jc w:val="center"/>
                    <w:rPr>
                      <w:rFonts w:hint="default" w:eastAsia="宋体"/>
                      <w:lang w:val="en-US" w:eastAsia="zh-CN"/>
                    </w:rPr>
                  </w:pPr>
                  <w:r>
                    <w:rPr>
                      <w:rFonts w:hint="eastAsia"/>
                      <w:lang w:val="en-US" w:eastAsia="zh-CN"/>
                    </w:rPr>
                    <w:t>房</w:t>
                  </w:r>
                </w:p>
              </w:txbxContent>
            </v:textbox>
          </v:rect>
        </w:pict>
      </w:r>
      <w:r>
        <w:rPr>
          <w:sz w:val="24"/>
        </w:rPr>
        <w:pict>
          <v:rect id="_x0000_s2093" o:spid="_x0000_s2093" o:spt="1" style="position:absolute;left:0pt;margin-left:611.1pt;margin-top:130.75pt;height:75.05pt;width:44.3pt;z-index:-1299942400;mso-width-relative:page;mso-height-relative:page;" filled="f" stroked="f" coordsize="21600,21600">
            <v:path/>
            <v:fill on="f" focussize="0,0"/>
            <v:stroke on="f" weight="1pt"/>
            <v:imagedata o:title=""/>
            <o:lock v:ext="edit" aspectratio="f"/>
            <v:textbox>
              <w:txbxContent>
                <w:p>
                  <w:pPr>
                    <w:jc w:val="center"/>
                    <w:rPr>
                      <w:rFonts w:hint="eastAsia"/>
                      <w:lang w:val="en-US" w:eastAsia="zh-CN"/>
                    </w:rPr>
                  </w:pPr>
                  <w:r>
                    <w:rPr>
                      <w:rFonts w:hint="eastAsia"/>
                      <w:lang w:val="en-US" w:eastAsia="zh-CN"/>
                    </w:rPr>
                    <w:t>3F</w:t>
                  </w:r>
                </w:p>
                <w:p>
                  <w:pPr>
                    <w:jc w:val="center"/>
                    <w:rPr>
                      <w:rFonts w:hint="eastAsia"/>
                      <w:lang w:eastAsia="zh-CN"/>
                    </w:rPr>
                  </w:pPr>
                  <w:r>
                    <w:rPr>
                      <w:rFonts w:hint="eastAsia"/>
                      <w:lang w:eastAsia="zh-CN"/>
                    </w:rPr>
                    <w:t>综</w:t>
                  </w:r>
                </w:p>
                <w:p>
                  <w:pPr>
                    <w:jc w:val="center"/>
                    <w:rPr>
                      <w:rFonts w:hint="eastAsia"/>
                      <w:lang w:eastAsia="zh-CN"/>
                    </w:rPr>
                  </w:pPr>
                  <w:r>
                    <w:rPr>
                      <w:rFonts w:hint="eastAsia"/>
                      <w:lang w:eastAsia="zh-CN"/>
                    </w:rPr>
                    <w:t>合</w:t>
                  </w:r>
                </w:p>
                <w:p>
                  <w:pPr>
                    <w:jc w:val="center"/>
                    <w:rPr>
                      <w:rFonts w:hint="eastAsia" w:eastAsia="宋体"/>
                      <w:lang w:eastAsia="zh-CN"/>
                    </w:rPr>
                  </w:pPr>
                  <w:r>
                    <w:rPr>
                      <w:rFonts w:hint="eastAsia"/>
                      <w:lang w:eastAsia="zh-CN"/>
                    </w:rPr>
                    <w:t>楼</w:t>
                  </w:r>
                </w:p>
              </w:txbxContent>
            </v:textbox>
          </v:rect>
        </w:pict>
      </w:r>
      <w:r>
        <w:rPr>
          <w:sz w:val="24"/>
        </w:rPr>
        <w:pict>
          <v:rect id="_x0000_s2094" o:spid="_x0000_s2094" o:spt="1" style="position:absolute;left:0pt;margin-left:393.65pt;margin-top:52.75pt;height:24.8pt;width:85.5pt;z-index:-751268864;mso-width-relative:page;mso-height-relative:page;" filled="f" stroked="f" coordsize="21600,21600">
            <v:path/>
            <v:fill on="f" focussize="0,0"/>
            <v:stroke on="f" weight="1pt" joinstyle="miter"/>
            <v:imagedata o:title=""/>
            <o:lock v:ext="edit" aspectratio="f"/>
            <v:textbox>
              <w:txbxContent>
                <w:p>
                  <w:pPr>
                    <w:jc w:val="center"/>
                    <w:rPr>
                      <w:rFonts w:hint="eastAsia" w:eastAsia="宋体"/>
                      <w:lang w:eastAsia="zh-CN"/>
                    </w:rPr>
                  </w:pPr>
                  <w:r>
                    <w:rPr>
                      <w:rFonts w:hint="eastAsia"/>
                      <w:lang w:eastAsia="zh-CN"/>
                    </w:rPr>
                    <w:t>修理车间</w:t>
                  </w:r>
                </w:p>
              </w:txbxContent>
            </v:textbox>
          </v:rect>
        </w:pict>
      </w:r>
      <w:r>
        <w:rPr>
          <w:sz w:val="24"/>
        </w:rPr>
        <w:pict>
          <v:rect id="_x0000_s2095" o:spid="_x0000_s2095" o:spt="1" style="position:absolute;left:0pt;margin-left:383.15pt;margin-top:129.25pt;height:24.8pt;width:85.5pt;z-index:-202595328;mso-width-relative:page;mso-height-relative:page;" filled="f" stroked="f" coordsize="21600,21600">
            <v:path/>
            <v:fill on="f" focussize="0,0"/>
            <v:stroke on="f" weight="1pt" joinstyle="miter"/>
            <v:imagedata o:title=""/>
            <o:lock v:ext="edit" aspectratio="f"/>
            <v:textbox>
              <w:txbxContent>
                <w:p>
                  <w:pPr>
                    <w:jc w:val="center"/>
                    <w:rPr>
                      <w:rFonts w:hint="eastAsia" w:eastAsia="宋体"/>
                      <w:lang w:eastAsia="zh-CN"/>
                    </w:rPr>
                  </w:pPr>
                  <w:r>
                    <w:rPr>
                      <w:rFonts w:hint="eastAsia"/>
                      <w:lang w:val="en-US" w:eastAsia="zh-CN"/>
                    </w:rPr>
                    <w:t>2#</w:t>
                  </w:r>
                  <w:r>
                    <w:rPr>
                      <w:rFonts w:hint="eastAsia"/>
                      <w:lang w:eastAsia="zh-CN"/>
                    </w:rPr>
                    <w:t>大修车间</w:t>
                  </w:r>
                </w:p>
              </w:txbxContent>
            </v:textbox>
          </v:rect>
        </w:pict>
      </w:r>
      <w:r>
        <w:rPr>
          <w:sz w:val="24"/>
        </w:rPr>
        <w:pict>
          <v:rect id="_x0000_s2096" o:spid="_x0000_s2096" o:spt="1" style="position:absolute;left:0pt;margin-left:385.4pt;margin-top:242.5pt;height:24.8pt;width:85.5pt;z-index:346078208;mso-width-relative:page;mso-height-relative:page;" filled="f" stroked="f" coordsize="21600,21600">
            <v:path/>
            <v:fill on="f" focussize="0,0"/>
            <v:stroke on="f" weight="1pt" joinstyle="miter"/>
            <v:imagedata o:title=""/>
            <o:lock v:ext="edit" aspectratio="f"/>
            <v:textbox>
              <w:txbxContent>
                <w:p>
                  <w:pPr>
                    <w:jc w:val="center"/>
                    <w:rPr>
                      <w:rFonts w:hint="eastAsia" w:eastAsia="宋体"/>
                      <w:lang w:eastAsia="zh-CN"/>
                    </w:rPr>
                  </w:pPr>
                  <w:r>
                    <w:rPr>
                      <w:rFonts w:hint="eastAsia"/>
                      <w:lang w:val="en-US" w:eastAsia="zh-CN"/>
                    </w:rPr>
                    <w:t>1#</w:t>
                  </w:r>
                  <w:r>
                    <w:rPr>
                      <w:rFonts w:hint="eastAsia"/>
                      <w:lang w:eastAsia="zh-CN"/>
                    </w:rPr>
                    <w:t>大修车间</w:t>
                  </w:r>
                </w:p>
              </w:txbxContent>
            </v:textbox>
          </v:rect>
        </w:pict>
      </w:r>
      <w:r>
        <w:rPr>
          <w:sz w:val="24"/>
        </w:rPr>
        <w:pict>
          <v:rect id="_x0000_s2097" o:spid="_x0000_s2097" o:spt="1" style="position:absolute;left:0pt;margin-left:376.4pt;margin-top:15.25pt;height:24.8pt;width:124.45pt;z-index:894751744;mso-width-relative:page;mso-height-relative:page;" filled="f" stroked="f" coordsize="21600,21600">
            <v:path/>
            <v:fill on="f" focussize="0,0"/>
            <v:stroke on="f" weight="1pt"/>
            <v:imagedata o:title=""/>
            <o:lock v:ext="edit" aspectratio="f"/>
            <v:textbox>
              <w:txbxContent>
                <w:p>
                  <w:pPr>
                    <w:jc w:val="center"/>
                    <w:rPr>
                      <w:rFonts w:hint="eastAsia" w:eastAsia="宋体"/>
                      <w:lang w:eastAsia="zh-CN"/>
                    </w:rPr>
                  </w:pPr>
                  <w:r>
                    <w:rPr>
                      <w:rFonts w:hint="eastAsia"/>
                      <w:lang w:eastAsia="zh-CN"/>
                    </w:rPr>
                    <w:t>液压油缸加工车间</w:t>
                  </w:r>
                </w:p>
              </w:txbxContent>
            </v:textbox>
          </v:rect>
        </w:pict>
      </w:r>
      <w:r>
        <w:rPr>
          <w:sz w:val="24"/>
        </w:rPr>
        <w:pict>
          <v:line id="_x0000_s2098" o:spid="_x0000_s2098" o:spt="20" style="position:absolute;left:0pt;margin-left:345.9pt;margin-top:39.85pt;height:0.75pt;width:186pt;z-index:2024593408;mso-width-relative:page;mso-height-relative:page;" fillcolor="#FFFFFF" filled="t" stroked="t" coordsize="21600,21600">
            <v:path arrowok="t"/>
            <v:fill on="t" color2="#FFFFFF" focussize="0,0"/>
            <v:stroke color="#000000" dashstyle="1 1" endcap="square"/>
            <v:imagedata o:title=""/>
            <o:lock v:ext="edit" aspectratio="f"/>
          </v:line>
        </w:pict>
      </w:r>
      <w:r>
        <w:rPr>
          <w:sz w:val="24"/>
        </w:rPr>
        <w:pict>
          <v:rect id="_x0000_s2090" o:spid="_x0000_s2090" o:spt="1" style="position:absolute;left:0pt;margin-left:117.65pt;margin-top:238pt;height:24.8pt;width:85.5pt;z-index:1349004288;mso-width-relative:page;mso-height-relative:page;" filled="f" stroked="f" coordsize="21600,21600">
            <v:path/>
            <v:fill on="f" focussize="0,0"/>
            <v:stroke on="f" weight="1pt" joinstyle="miter"/>
            <v:imagedata o:title=""/>
            <o:lock v:ext="edit" aspectratio="f"/>
            <v:textbox>
              <w:txbxContent>
                <w:p>
                  <w:pPr>
                    <w:jc w:val="center"/>
                    <w:rPr>
                      <w:rFonts w:hint="eastAsia" w:eastAsia="宋体"/>
                      <w:lang w:eastAsia="zh-CN"/>
                    </w:rPr>
                  </w:pPr>
                  <w:r>
                    <w:rPr>
                      <w:rFonts w:hint="eastAsia"/>
                      <w:lang w:eastAsia="zh-CN"/>
                    </w:rPr>
                    <w:t>准备车间</w:t>
                  </w:r>
                </w:p>
              </w:txbxContent>
            </v:textbox>
          </v:rect>
        </w:pict>
      </w:r>
      <w:r>
        <w:rPr>
          <w:sz w:val="24"/>
        </w:rPr>
        <w:pict>
          <v:rect id="_x0000_s2092" o:spid="_x0000_s2092" o:spt="1" style="position:absolute;left:0pt;margin-left:102.65pt;margin-top:47.5pt;height:24.8pt;width:85.5pt;z-index:-1848615936;mso-width-relative:page;mso-height-relative:page;" filled="f" stroked="f" coordsize="21600,21600">
            <v:path/>
            <v:fill on="f" focussize="0,0"/>
            <v:stroke on="f" weight="1pt" joinstyle="miter"/>
            <v:imagedata o:title=""/>
            <o:lock v:ext="edit" aspectratio="f"/>
            <v:textbox>
              <w:txbxContent>
                <w:p>
                  <w:pPr>
                    <w:jc w:val="center"/>
                    <w:rPr>
                      <w:rFonts w:hint="eastAsia" w:eastAsia="宋体"/>
                      <w:lang w:eastAsia="zh-CN"/>
                    </w:rPr>
                  </w:pPr>
                  <w:r>
                    <w:rPr>
                      <w:rFonts w:hint="eastAsia"/>
                      <w:lang w:eastAsia="zh-CN"/>
                    </w:rPr>
                    <w:t>装配车间</w:t>
                  </w:r>
                </w:p>
              </w:txbxContent>
            </v:textbox>
          </v:rect>
        </w:pict>
      </w:r>
      <w:r>
        <w:rPr>
          <w:sz w:val="24"/>
        </w:rPr>
        <w:pict>
          <v:shape id="_x0000_s2066" o:spid="_x0000_s2066" style="position:absolute;left:0pt;margin-left:19.4pt;margin-top:2.45pt;height:337.5pt;width:258.75pt;z-index:2024593408;mso-width-relative:page;mso-height-relative:page;" filled="f" stroked="t" coordsize="5175,6750" path="m0,60hal30,6555hal5175,6750hal5175,15hal375,0hae">
            <v:path arrowok="t"/>
            <v:fill on="f" focussize="0,0"/>
            <v:stroke weight="1.5pt" color="#000000"/>
            <v:imagedata o:title=""/>
            <o:lock v:ext="edit" aspectratio="f"/>
          </v:shape>
        </w:pict>
      </w:r>
      <w:r>
        <w:rPr>
          <w:sz w:val="24"/>
        </w:rPr>
        <w:pict>
          <v:rect id="_x0000_s2077" o:spid="_x0000_s2077" o:spt="1" style="position:absolute;left:0pt;margin-left:344.9pt;margin-top:104.5pt;height:76.45pt;width:187.5pt;z-index:-1522116608;mso-width-relative:page;mso-height-relative:page;" filled="f" stroked="t" coordsize="21600,21600">
            <v:path/>
            <v:fill on="f" focussize="0,0"/>
            <v:stroke weight="1pt" color="#000000" joinstyle="miter"/>
            <v:imagedata o:title=""/>
            <o:lock v:ext="edit" aspectratio="f"/>
          </v:rect>
        </w:pict>
      </w:r>
      <w:r>
        <w:rPr>
          <w:sz w:val="24"/>
        </w:rPr>
        <w:pict>
          <v:rect id="_x0000_s2076" o:spid="_x0000_s2076" o:spt="1" style="position:absolute;left:0pt;margin-left:344.9pt;margin-top:13.75pt;height:75.75pt;width:187.5pt;z-index:999912448;mso-width-relative:page;mso-height-relative:page;" filled="f" stroked="t" coordsize="21600,21600">
            <v:path/>
            <v:fill on="f" focussize="0,0"/>
            <v:stroke weight="1pt" color="#000000" joinstyle="miter"/>
            <v:imagedata o:title=""/>
            <o:lock v:ext="edit" aspectratio="f"/>
          </v:rect>
        </w:pict>
      </w:r>
      <w:r>
        <w:rPr>
          <w:sz w:val="24"/>
        </w:rPr>
        <w:pict>
          <v:rect id="_x0000_s2079" o:spid="_x0000_s2079" o:spt="1" style="position:absolute;left:0pt;margin-left:330.65pt;margin-top:13.75pt;height:167.15pt;width:14.25pt;z-index:2023759872;mso-width-relative:page;mso-height-relative:page;" filled="f" stroked="t" coordsize="21600,21600">
            <v:path/>
            <v:fill on="f" focussize="0,0"/>
            <v:stroke weight="1pt" color="#000000" joinstyle="miter"/>
            <v:imagedata o:title=""/>
            <o:lock v:ext="edit" aspectratio="f"/>
          </v:rect>
        </w:pict>
      </w:r>
      <w:r>
        <w:rPr>
          <w:sz w:val="24"/>
        </w:rPr>
        <w:pict>
          <v:rect id="_x0000_s2075" o:spid="_x0000_s2075" o:spt="1" style="position:absolute;left:0pt;margin-left:246.6pt;margin-top:19.75pt;height:173.2pt;width:13.5pt;z-index:-773025792;mso-width-relative:page;mso-height-relative:page;" filled="f" stroked="t" coordsize="21600,21600">
            <v:path/>
            <v:fill on="f" focussize="0,0"/>
            <v:stroke weight="1pt" color="#000000" joinstyle="miter"/>
            <v:imagedata o:title=""/>
            <o:lock v:ext="edit" aspectratio="f"/>
          </v:rect>
        </w:pict>
      </w:r>
      <w:r>
        <w:rPr>
          <w:sz w:val="24"/>
        </w:rPr>
        <w:pict>
          <v:rect id="_x0000_s2082" o:spid="_x0000_s2082" o:spt="1" style="position:absolute;left:0pt;margin-left:620.15pt;margin-top:134pt;height:75pt;width:24.8pt;rotation:-196608f;z-index:-1247360000;mso-width-relative:page;mso-height-relative:page;" filled="f" stroked="t" coordsize="21600,21600">
            <v:path/>
            <v:fill on="f" focussize="0,0"/>
            <v:stroke weight="1pt" color="#000000" joinstyle="miter"/>
            <v:imagedata o:title=""/>
            <o:lock v:ext="edit" aspectratio="f"/>
          </v:rect>
        </w:pict>
      </w:r>
    </w:p>
    <w:p>
      <w:pPr>
        <w:tabs>
          <w:tab w:val="left" w:pos="4875"/>
        </w:tabs>
        <w:jc w:val="center"/>
        <w:rPr>
          <w:rFonts w:hint="eastAsia" w:ascii="黑体" w:hAnsi="黑体" w:eastAsia="黑体"/>
          <w:sz w:val="30"/>
          <w:szCs w:val="30"/>
        </w:rPr>
      </w:pPr>
    </w:p>
    <w:tbl>
      <w:tblPr>
        <w:tblStyle w:val="20"/>
        <w:tblW w:w="104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04"/>
        <w:gridCol w:w="52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4" w:type="dxa"/>
            <w:noWrap w:val="0"/>
            <w:vAlign w:val="center"/>
          </w:tcPr>
          <w:p>
            <w:pPr>
              <w:tabs>
                <w:tab w:val="left" w:pos="2310"/>
              </w:tabs>
              <w:jc w:val="center"/>
              <w:rPr>
                <w:rFonts w:hint="eastAsia" w:eastAsia="宋体"/>
                <w:lang w:eastAsia="zh-CN"/>
              </w:rPr>
            </w:pPr>
            <w:r>
              <w:rPr>
                <w:rFonts w:hint="eastAsia" w:eastAsia="宋体"/>
                <w:lang w:eastAsia="zh-CN"/>
              </w:rPr>
              <w:drawing>
                <wp:inline distT="0" distB="0" distL="114300" distR="114300">
                  <wp:extent cx="3136900" cy="3136900"/>
                  <wp:effectExtent l="0" t="0" r="6350" b="6350"/>
                  <wp:docPr id="31" name="图片 31" descr="IMG_20200303_10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IMG_20200303_105428"/>
                          <pic:cNvPicPr>
                            <a:picLocks noChangeAspect="1"/>
                          </pic:cNvPicPr>
                        </pic:nvPicPr>
                        <pic:blipFill>
                          <a:blip r:embed="rId24"/>
                          <a:stretch>
                            <a:fillRect/>
                          </a:stretch>
                        </pic:blipFill>
                        <pic:spPr>
                          <a:xfrm>
                            <a:off x="0" y="0"/>
                            <a:ext cx="3136900" cy="3136900"/>
                          </a:xfrm>
                          <a:prstGeom prst="rect">
                            <a:avLst/>
                          </a:prstGeom>
                        </pic:spPr>
                      </pic:pic>
                    </a:graphicData>
                  </a:graphic>
                </wp:inline>
              </w:drawing>
            </w:r>
          </w:p>
        </w:tc>
        <w:tc>
          <w:tcPr>
            <w:tcW w:w="5205" w:type="dxa"/>
            <w:noWrap w:val="0"/>
            <w:vAlign w:val="center"/>
          </w:tcPr>
          <w:p>
            <w:pPr>
              <w:tabs>
                <w:tab w:val="left" w:pos="2310"/>
              </w:tabs>
              <w:jc w:val="center"/>
              <w:rPr>
                <w:rFonts w:hint="eastAsia" w:eastAsia="宋体"/>
                <w:lang w:eastAsia="zh-CN"/>
              </w:rPr>
            </w:pPr>
            <w:r>
              <w:rPr>
                <w:rFonts w:hint="eastAsia" w:eastAsia="宋体"/>
                <w:lang w:eastAsia="zh-CN"/>
              </w:rPr>
              <w:drawing>
                <wp:inline distT="0" distB="0" distL="114300" distR="114300">
                  <wp:extent cx="3135630" cy="3105150"/>
                  <wp:effectExtent l="0" t="0" r="7620" b="0"/>
                  <wp:docPr id="33" name="图片 33" descr="4F484D29B5122CB19A60CCD3730DF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4F484D29B5122CB19A60CCD3730DF007"/>
                          <pic:cNvPicPr>
                            <a:picLocks noChangeAspect="1"/>
                          </pic:cNvPicPr>
                        </pic:nvPicPr>
                        <pic:blipFill>
                          <a:blip r:embed="rId25"/>
                          <a:stretch>
                            <a:fillRect/>
                          </a:stretch>
                        </pic:blipFill>
                        <pic:spPr>
                          <a:xfrm>
                            <a:off x="0" y="0"/>
                            <a:ext cx="3135630" cy="31051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4" w:type="dxa"/>
            <w:noWrap w:val="0"/>
            <w:vAlign w:val="center"/>
          </w:tcPr>
          <w:p>
            <w:pPr>
              <w:tabs>
                <w:tab w:val="left" w:pos="2310"/>
              </w:tabs>
              <w:jc w:val="center"/>
              <w:rPr>
                <w:rFonts w:hint="eastAsia"/>
              </w:rPr>
            </w:pPr>
            <w:r>
              <w:rPr>
                <w:rFonts w:hint="eastAsia"/>
                <w:sz w:val="24"/>
              </w:rPr>
              <w:t>项目</w:t>
            </w:r>
            <w:r>
              <w:rPr>
                <w:rFonts w:hint="eastAsia"/>
                <w:sz w:val="24"/>
                <w:lang w:eastAsia="zh-CN"/>
              </w:rPr>
              <w:t>生产车间</w:t>
            </w:r>
            <w:r>
              <w:rPr>
                <w:rFonts w:hint="eastAsia"/>
                <w:sz w:val="24"/>
              </w:rPr>
              <w:t>现状</w:t>
            </w:r>
          </w:p>
        </w:tc>
        <w:tc>
          <w:tcPr>
            <w:tcW w:w="5205" w:type="dxa"/>
            <w:noWrap w:val="0"/>
            <w:vAlign w:val="center"/>
          </w:tcPr>
          <w:p>
            <w:pPr>
              <w:tabs>
                <w:tab w:val="left" w:pos="2310"/>
              </w:tabs>
              <w:jc w:val="center"/>
              <w:rPr>
                <w:rFonts w:hint="eastAsia"/>
              </w:rPr>
            </w:pPr>
            <w:r>
              <w:rPr>
                <w:rFonts w:hint="eastAsia"/>
                <w:sz w:val="24"/>
              </w:rPr>
              <w:t>项目</w:t>
            </w:r>
            <w:r>
              <w:rPr>
                <w:rFonts w:hint="eastAsia"/>
                <w:sz w:val="24"/>
                <w:lang w:eastAsia="zh-CN"/>
              </w:rPr>
              <w:t>生产车间</w:t>
            </w:r>
            <w:r>
              <w:rPr>
                <w:rFonts w:hint="eastAsia"/>
                <w:sz w:val="24"/>
              </w:rPr>
              <w:t>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4" w:type="dxa"/>
            <w:noWrap w:val="0"/>
            <w:vAlign w:val="center"/>
          </w:tcPr>
          <w:p>
            <w:pPr>
              <w:tabs>
                <w:tab w:val="left" w:pos="2310"/>
              </w:tabs>
              <w:jc w:val="center"/>
              <w:rPr>
                <w:rFonts w:hint="eastAsia" w:eastAsia="宋体"/>
                <w:lang w:eastAsia="zh-CN"/>
              </w:rPr>
            </w:pPr>
            <w:r>
              <w:rPr>
                <w:rFonts w:hint="eastAsia" w:eastAsia="宋体"/>
                <w:lang w:eastAsia="zh-CN"/>
              </w:rPr>
              <w:drawing>
                <wp:inline distT="0" distB="0" distL="114300" distR="114300">
                  <wp:extent cx="3136900" cy="3136900"/>
                  <wp:effectExtent l="0" t="0" r="6350" b="6350"/>
                  <wp:docPr id="32" name="图片 32" descr="IMG_20200306_16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IMG_20200306_161602"/>
                          <pic:cNvPicPr>
                            <a:picLocks noChangeAspect="1"/>
                          </pic:cNvPicPr>
                        </pic:nvPicPr>
                        <pic:blipFill>
                          <a:blip r:embed="rId26"/>
                          <a:stretch>
                            <a:fillRect/>
                          </a:stretch>
                        </pic:blipFill>
                        <pic:spPr>
                          <a:xfrm>
                            <a:off x="0" y="0"/>
                            <a:ext cx="3136900" cy="3136900"/>
                          </a:xfrm>
                          <a:prstGeom prst="rect">
                            <a:avLst/>
                          </a:prstGeom>
                        </pic:spPr>
                      </pic:pic>
                    </a:graphicData>
                  </a:graphic>
                </wp:inline>
              </w:drawing>
            </w:r>
          </w:p>
        </w:tc>
        <w:tc>
          <w:tcPr>
            <w:tcW w:w="5205" w:type="dxa"/>
            <w:noWrap w:val="0"/>
            <w:vAlign w:val="center"/>
          </w:tcPr>
          <w:p>
            <w:pPr>
              <w:tabs>
                <w:tab w:val="left" w:pos="2310"/>
              </w:tabs>
              <w:jc w:val="center"/>
              <w:rPr>
                <w:rFonts w:hint="eastAsia" w:eastAsia="宋体"/>
                <w:lang w:eastAsia="zh-CN"/>
              </w:rPr>
            </w:pPr>
            <w:r>
              <w:rPr>
                <w:rFonts w:hint="eastAsia" w:eastAsia="宋体"/>
                <w:lang w:eastAsia="zh-CN"/>
              </w:rPr>
              <w:drawing>
                <wp:inline distT="0" distB="0" distL="114300" distR="114300">
                  <wp:extent cx="3136900" cy="3136900"/>
                  <wp:effectExtent l="0" t="0" r="6350" b="6350"/>
                  <wp:docPr id="35" name="图片 35" descr="IMG_20200303_10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IMG_20200303_103141"/>
                          <pic:cNvPicPr>
                            <a:picLocks noChangeAspect="1"/>
                          </pic:cNvPicPr>
                        </pic:nvPicPr>
                        <pic:blipFill>
                          <a:blip r:embed="rId27"/>
                          <a:stretch>
                            <a:fillRect/>
                          </a:stretch>
                        </pic:blipFill>
                        <pic:spPr>
                          <a:xfrm>
                            <a:off x="0" y="0"/>
                            <a:ext cx="3136900" cy="313690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204" w:type="dxa"/>
            <w:noWrap w:val="0"/>
            <w:vAlign w:val="center"/>
          </w:tcPr>
          <w:p>
            <w:pPr>
              <w:tabs>
                <w:tab w:val="left" w:pos="2310"/>
              </w:tabs>
              <w:jc w:val="center"/>
              <w:rPr>
                <w:rFonts w:hint="eastAsia" w:eastAsia="宋体"/>
                <w:sz w:val="24"/>
                <w:lang w:eastAsia="zh-CN"/>
              </w:rPr>
            </w:pPr>
            <w:r>
              <w:rPr>
                <w:rFonts w:hint="eastAsia"/>
                <w:sz w:val="24"/>
              </w:rPr>
              <w:t>项目</w:t>
            </w:r>
            <w:r>
              <w:rPr>
                <w:rFonts w:hint="eastAsia"/>
                <w:sz w:val="24"/>
                <w:lang w:eastAsia="zh-CN"/>
              </w:rPr>
              <w:t>危废暂存间</w:t>
            </w:r>
          </w:p>
        </w:tc>
        <w:tc>
          <w:tcPr>
            <w:tcW w:w="5205" w:type="dxa"/>
            <w:noWrap w:val="0"/>
            <w:vAlign w:val="center"/>
          </w:tcPr>
          <w:p>
            <w:pPr>
              <w:tabs>
                <w:tab w:val="left" w:pos="2310"/>
              </w:tabs>
              <w:jc w:val="center"/>
              <w:rPr>
                <w:rFonts w:hint="eastAsia"/>
                <w:sz w:val="24"/>
              </w:rPr>
            </w:pPr>
            <w:r>
              <w:rPr>
                <w:rFonts w:hint="eastAsia"/>
                <w:sz w:val="24"/>
              </w:rPr>
              <w:t>项目</w:t>
            </w:r>
            <w:r>
              <w:rPr>
                <w:rFonts w:hint="eastAsia"/>
                <w:sz w:val="24"/>
                <w:lang w:eastAsia="zh-CN"/>
              </w:rPr>
              <w:t>生产车间</w:t>
            </w:r>
            <w:r>
              <w:rPr>
                <w:rFonts w:hint="eastAsia"/>
                <w:sz w:val="24"/>
              </w:rPr>
              <w:t>现状</w:t>
            </w:r>
          </w:p>
        </w:tc>
      </w:tr>
    </w:tbl>
    <w:p>
      <w:pPr>
        <w:tabs>
          <w:tab w:val="left" w:pos="2310"/>
        </w:tabs>
      </w:pPr>
    </w:p>
    <w:p>
      <w:pPr>
        <w:tabs>
          <w:tab w:val="left" w:pos="4875"/>
        </w:tabs>
        <w:jc w:val="center"/>
        <w:rPr>
          <w:rFonts w:hint="eastAsia" w:ascii="黑体" w:hAnsi="黑体" w:eastAsia="黑体"/>
          <w:sz w:val="24"/>
        </w:rPr>
      </w:pPr>
      <w:r>
        <w:rPr>
          <w:rFonts w:hint="eastAsia" w:ascii="黑体" w:hAnsi="黑体" w:eastAsia="黑体"/>
          <w:sz w:val="30"/>
          <w:szCs w:val="30"/>
        </w:rPr>
        <w:t>附图四        项目厂区现状图</w:t>
      </w:r>
      <w:r>
        <w:pict>
          <v:shape id="图片 48" o:spid="_x0000_s2423" o:spt="75" alt="888" type="#_x0000_t75" style="position:absolute;left:0pt;margin-left:684pt;margin-top:0pt;height:54.6pt;width:36pt;z-index:262678528;mso-width-relative:page;mso-height-relative:page;" filled="f" o:preferrelative="t" stroked="f" coordsize="21600,21600">
            <v:path/>
            <v:fill on="f" focussize="0,0"/>
            <v:stroke on="f"/>
            <v:imagedata r:id="rId28" o:title="888"/>
            <o:lock v:ext="edit" aspectratio="t"/>
          </v:shape>
        </w:pict>
      </w:r>
    </w:p>
    <w:p>
      <w:pPr>
        <w:pStyle w:val="13"/>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pPr>
    </w:p>
    <w:p>
      <w:pPr>
        <w:bidi w:val="0"/>
        <w:rPr>
          <w:rFonts w:hint="eastAsia"/>
          <w:lang w:val="en-US" w:eastAsia="zh-CN"/>
        </w:rPr>
      </w:pPr>
      <w:r>
        <w:rPr>
          <w:sz w:val="24"/>
        </w:rPr>
        <w:pict>
          <v:rect id="_x0000_s2556" o:spid="_x0000_s2556" o:spt="1" style="position:absolute;left:0pt;margin-left:-2.5pt;margin-top:-22.85pt;height:31.5pt;width:81.75pt;z-index:-426790912;mso-width-relative:page;mso-height-relative:page;" filled="f" stroked="f" coordsize="21600,21600">
            <v:path/>
            <v:fill on="f" focussize="0,0"/>
            <v:stroke on="f"/>
            <v:imagedata o:title=""/>
            <o:lock v:ext="edit" aspectratio="f"/>
            <v:textbox>
              <w:txbxContent>
                <w:p>
                  <w:pP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1</w:t>
                  </w:r>
                </w:p>
              </w:txbxContent>
            </v:textbox>
          </v:rect>
        </w:pict>
      </w:r>
      <w:r>
        <w:rPr>
          <w:rFonts w:hint="eastAsia" w:asciiTheme="minorHAnsi" w:hAnsiTheme="minorHAnsi" w:eastAsiaTheme="minorEastAsia" w:cstheme="minorBidi"/>
          <w:kern w:val="2"/>
          <w:sz w:val="21"/>
          <w:szCs w:val="24"/>
          <w:lang w:val="en-US" w:eastAsia="zh-CN" w:bidi="ar-SA"/>
        </w:rPr>
        <w:drawing>
          <wp:inline distT="0" distB="0" distL="114300" distR="114300">
            <wp:extent cx="5760720" cy="8189595"/>
            <wp:effectExtent l="0" t="0" r="11430" b="1905"/>
            <wp:docPr id="12" name="图片 12" descr="委托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委托书"/>
                    <pic:cNvPicPr>
                      <a:picLocks noChangeAspect="1"/>
                    </pic:cNvPicPr>
                  </pic:nvPicPr>
                  <pic:blipFill>
                    <a:blip r:embed="rId29"/>
                    <a:srcRect l="542" r="2711"/>
                    <a:stretch>
                      <a:fillRect/>
                    </a:stretch>
                  </pic:blipFill>
                  <pic:spPr>
                    <a:xfrm>
                      <a:off x="0" y="0"/>
                      <a:ext cx="5760720" cy="8189595"/>
                    </a:xfrm>
                    <a:prstGeom prst="rect">
                      <a:avLst/>
                    </a:prstGeom>
                  </pic:spPr>
                </pic:pic>
              </a:graphicData>
            </a:graphic>
          </wp:inline>
        </w:drawing>
      </w:r>
    </w:p>
    <w:p>
      <w:pPr>
        <w:bidi w:val="0"/>
        <w:rPr>
          <w:rFonts w:hint="eastAsia"/>
          <w:lang w:val="en-US" w:eastAsia="zh-CN"/>
        </w:rPr>
      </w:pPr>
    </w:p>
    <w:p>
      <w:pPr>
        <w:bidi w:val="0"/>
        <w:rPr>
          <w:rFonts w:hint="eastAsia"/>
          <w:lang w:val="en-US" w:eastAsia="zh-CN"/>
        </w:rPr>
      </w:pPr>
    </w:p>
    <w:p>
      <w:pPr>
        <w:bidi w:val="0"/>
        <w:jc w:val="left"/>
        <w:rPr>
          <w:rFonts w:hint="eastAsia"/>
          <w:lang w:val="en-US" w:eastAsia="zh-CN"/>
        </w:rPr>
      </w:pPr>
      <w:r>
        <w:rPr>
          <w:sz w:val="24"/>
        </w:rPr>
        <w:pict>
          <v:rect id="_x0000_s2543" o:spid="_x0000_s2543" o:spt="1" style="position:absolute;left:0pt;margin-left:-5.5pt;margin-top:-8.6pt;height:31.5pt;width:81.75pt;z-index:2024593408;mso-width-relative:page;mso-height-relative:page;" filled="f" stroked="f" coordsize="21600,21600">
            <v:path/>
            <v:fill on="f" focussize="0,0"/>
            <v:stroke on="f"/>
            <v:imagedata o:title=""/>
            <o:lock v:ext="edit" aspectratio="f"/>
            <v:textbox>
              <w:txbxContent>
                <w:p>
                  <w:pP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2</w:t>
                  </w:r>
                </w:p>
              </w:txbxContent>
            </v:textbox>
          </v:rect>
        </w:pict>
      </w:r>
      <w:r>
        <w:rPr>
          <w:rFonts w:hint="eastAsia"/>
          <w:lang w:val="en-US" w:eastAsia="zh-CN"/>
        </w:rPr>
        <w:drawing>
          <wp:inline distT="0" distB="0" distL="114300" distR="114300">
            <wp:extent cx="4979035" cy="8699500"/>
            <wp:effectExtent l="0" t="0" r="12065" b="6350"/>
            <wp:docPr id="36" name="图片 36" descr="智能化备案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智能化备案证明"/>
                    <pic:cNvPicPr>
                      <a:picLocks noChangeAspect="1"/>
                    </pic:cNvPicPr>
                  </pic:nvPicPr>
                  <pic:blipFill>
                    <a:blip r:embed="rId30"/>
                    <a:srcRect t="1722"/>
                    <a:stretch>
                      <a:fillRect/>
                    </a:stretch>
                  </pic:blipFill>
                  <pic:spPr>
                    <a:xfrm>
                      <a:off x="0" y="0"/>
                      <a:ext cx="4979035" cy="8699500"/>
                    </a:xfrm>
                    <a:prstGeom prst="rect">
                      <a:avLst/>
                    </a:prstGeom>
                  </pic:spPr>
                </pic:pic>
              </a:graphicData>
            </a:graphic>
          </wp:inline>
        </w:drawing>
      </w:r>
    </w:p>
    <w:p>
      <w:pPr>
        <w:bidi w:val="0"/>
        <w:rPr>
          <w:sz w:val="24"/>
        </w:rPr>
      </w:pPr>
      <w:r>
        <w:rPr>
          <w:sz w:val="24"/>
        </w:rPr>
        <w:pict>
          <v:rect id="_x0000_s2545" o:spid="_x0000_s2545" o:spt="1" style="position:absolute;left:0pt;margin-left:-2.5pt;margin-top:-5.75pt;height:31.5pt;width:81.75pt;z-index:-1997126656;mso-width-relative:page;mso-height-relative:page;" filled="f" stroked="f" coordsize="21600,21600">
            <v:path/>
            <v:fill on="f" focussize="0,0"/>
            <v:stroke on="f"/>
            <v:imagedata o:title=""/>
            <o:lock v:ext="edit" aspectratio="f"/>
            <v:textbox>
              <w:txbxContent>
                <w:p>
                  <w:pP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3</w:t>
                  </w:r>
                </w:p>
              </w:txbxContent>
            </v:textbox>
          </v:rect>
        </w:pict>
      </w:r>
    </w:p>
    <w:p>
      <w:pPr>
        <w:bidi w:val="0"/>
        <w:rPr>
          <w:rFonts w:hint="eastAsia"/>
          <w:lang w:val="en-US" w:eastAsia="zh-CN"/>
        </w:rPr>
      </w:pPr>
      <w:r>
        <w:rPr>
          <w:sz w:val="24"/>
        </w:rPr>
        <w:drawing>
          <wp:inline distT="0" distB="0" distL="114300" distR="114300">
            <wp:extent cx="4977765" cy="8352155"/>
            <wp:effectExtent l="0" t="0" r="13335" b="10795"/>
            <wp:docPr id="37" name="图片 37" descr="504daab911333648116f803f1088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504daab911333648116f803f1088249"/>
                    <pic:cNvPicPr>
                      <a:picLocks noChangeAspect="1"/>
                    </pic:cNvPicPr>
                  </pic:nvPicPr>
                  <pic:blipFill>
                    <a:blip r:embed="rId31"/>
                    <a:srcRect t="5700"/>
                    <a:stretch>
                      <a:fillRect/>
                    </a:stretch>
                  </pic:blipFill>
                  <pic:spPr>
                    <a:xfrm>
                      <a:off x="0" y="0"/>
                      <a:ext cx="4977765" cy="8352155"/>
                    </a:xfrm>
                    <a:prstGeom prst="rect">
                      <a:avLst/>
                    </a:prstGeom>
                  </pic:spPr>
                </pic:pic>
              </a:graphicData>
            </a:graphic>
          </wp:inline>
        </w:drawing>
      </w:r>
    </w:p>
    <w:p>
      <w:pPr>
        <w:bidi w:val="0"/>
        <w:jc w:val="both"/>
        <w:rPr>
          <w:rFonts w:hint="eastAsia"/>
          <w:lang w:val="en-US" w:eastAsia="zh-CN"/>
        </w:rPr>
      </w:pPr>
    </w:p>
    <w:p>
      <w:pPr>
        <w:bidi w:val="0"/>
        <w:jc w:val="both"/>
        <w:rPr>
          <w:rFonts w:hint="eastAsia"/>
          <w:lang w:val="en-US" w:eastAsia="zh-CN"/>
        </w:rPr>
      </w:pPr>
      <w:r>
        <w:rPr>
          <w:rFonts w:hint="eastAsia"/>
          <w:lang w:val="en-US" w:eastAsia="zh-CN"/>
        </w:rPr>
        <w:drawing>
          <wp:inline distT="0" distB="0" distL="114300" distR="114300">
            <wp:extent cx="5775325" cy="7677150"/>
            <wp:effectExtent l="0" t="0" r="15875" b="0"/>
            <wp:docPr id="40" name="图片 40" descr="照片 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照片 006"/>
                    <pic:cNvPicPr>
                      <a:picLocks noChangeAspect="1"/>
                    </pic:cNvPicPr>
                  </pic:nvPicPr>
                  <pic:blipFill>
                    <a:blip r:embed="rId32"/>
                    <a:srcRect r="2727"/>
                    <a:stretch>
                      <a:fillRect/>
                    </a:stretch>
                  </pic:blipFill>
                  <pic:spPr>
                    <a:xfrm>
                      <a:off x="0" y="0"/>
                      <a:ext cx="5775325" cy="7677150"/>
                    </a:xfrm>
                    <a:prstGeom prst="rect">
                      <a:avLst/>
                    </a:prstGeom>
                  </pic:spPr>
                </pic:pic>
              </a:graphicData>
            </a:graphic>
          </wp:inline>
        </w:drawing>
      </w:r>
    </w:p>
    <w:p>
      <w:pPr>
        <w:pStyle w:val="8"/>
        <w:rPr>
          <w:rFonts w:hint="eastAsia"/>
          <w:lang w:val="en-US" w:eastAsia="zh-CN"/>
        </w:rPr>
      </w:pPr>
    </w:p>
    <w:p>
      <w:pPr>
        <w:rPr>
          <w:rFonts w:hint="eastAsia"/>
          <w:lang w:val="en-US" w:eastAsia="zh-CN"/>
        </w:rPr>
      </w:pPr>
    </w:p>
    <w:p>
      <w:pPr>
        <w:pStyle w:val="8"/>
        <w:rPr>
          <w:rFonts w:hint="eastAsia"/>
          <w:lang w:val="en-US" w:eastAsia="zh-CN"/>
        </w:rPr>
      </w:pPr>
    </w:p>
    <w:p>
      <w:pPr>
        <w:rPr>
          <w:rFonts w:hint="eastAsia"/>
          <w:lang w:val="en-US" w:eastAsia="zh-CN"/>
        </w:rPr>
      </w:pPr>
    </w:p>
    <w:p>
      <w:pPr>
        <w:pStyle w:val="8"/>
        <w:rPr>
          <w:rFonts w:hint="eastAsia"/>
          <w:lang w:val="en-US" w:eastAsia="zh-CN"/>
        </w:rPr>
      </w:pPr>
    </w:p>
    <w:p>
      <w:pPr>
        <w:bidi w:val="0"/>
        <w:jc w:val="both"/>
        <w:rPr>
          <w:rFonts w:hint="eastAsia"/>
          <w:lang w:val="en-US" w:eastAsia="zh-CN"/>
        </w:rPr>
      </w:pPr>
    </w:p>
    <w:p>
      <w:pPr>
        <w:bidi w:val="0"/>
        <w:jc w:val="both"/>
        <w:rPr>
          <w:rFonts w:hint="eastAsia"/>
          <w:lang w:val="en-US" w:eastAsia="zh-CN"/>
        </w:rPr>
      </w:pPr>
      <w:r>
        <w:rPr>
          <w:rFonts w:hint="eastAsia"/>
          <w:lang w:val="en-US" w:eastAsia="zh-CN"/>
        </w:rPr>
        <w:drawing>
          <wp:inline distT="0" distB="0" distL="114300" distR="114300">
            <wp:extent cx="5388610" cy="7122160"/>
            <wp:effectExtent l="0" t="0" r="2540" b="2540"/>
            <wp:docPr id="41" name="图片 41" descr="照片 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照片 014"/>
                    <pic:cNvPicPr>
                      <a:picLocks noChangeAspect="1"/>
                    </pic:cNvPicPr>
                  </pic:nvPicPr>
                  <pic:blipFill>
                    <a:blip r:embed="rId33"/>
                    <a:srcRect r="2167"/>
                    <a:stretch>
                      <a:fillRect/>
                    </a:stretch>
                  </pic:blipFill>
                  <pic:spPr>
                    <a:xfrm rot="10800000">
                      <a:off x="0" y="0"/>
                      <a:ext cx="5388610" cy="7122160"/>
                    </a:xfrm>
                    <a:prstGeom prst="rect">
                      <a:avLst/>
                    </a:prstGeom>
                  </pic:spPr>
                </pic:pic>
              </a:graphicData>
            </a:graphic>
          </wp:inline>
        </w:drawing>
      </w:r>
    </w:p>
    <w:p>
      <w:pPr>
        <w:pStyle w:val="8"/>
        <w:rPr>
          <w:rFonts w:hint="eastAsia"/>
          <w:lang w:val="en-US" w:eastAsia="zh-CN"/>
        </w:rPr>
      </w:pPr>
    </w:p>
    <w:p>
      <w:pPr>
        <w:bidi w:val="0"/>
        <w:jc w:val="left"/>
      </w:pPr>
    </w:p>
    <w:p>
      <w:pPr>
        <w:bidi w:val="0"/>
        <w:jc w:val="left"/>
        <w:rPr>
          <w:rFonts w:hint="eastAsia" w:eastAsiaTheme="minorEastAsia"/>
          <w:lang w:eastAsia="zh-CN"/>
        </w:rPr>
      </w:pPr>
    </w:p>
    <w:p>
      <w:pPr>
        <w:bidi w:val="0"/>
        <w:jc w:val="left"/>
      </w:pPr>
    </w:p>
    <w:p>
      <w:pPr>
        <w:bidi w:val="0"/>
        <w:jc w:val="left"/>
      </w:pPr>
    </w:p>
    <w:p>
      <w:pPr>
        <w:bidi w:val="0"/>
        <w:jc w:val="left"/>
      </w:pPr>
    </w:p>
    <w:p>
      <w:pPr>
        <w:bidi w:val="0"/>
        <w:jc w:val="left"/>
      </w:pPr>
    </w:p>
    <w:p>
      <w:pPr>
        <w:bidi w:val="0"/>
        <w:jc w:val="left"/>
        <w:rPr>
          <w:rFonts w:hint="eastAsia" w:eastAsia="宋体"/>
          <w:lang w:eastAsia="zh-CN"/>
        </w:rPr>
      </w:pPr>
      <w:r>
        <w:rPr>
          <w:rFonts w:hint="eastAsia" w:eastAsia="宋体"/>
          <w:lang w:eastAsia="zh-CN"/>
        </w:rPr>
        <w:drawing>
          <wp:inline distT="0" distB="0" distL="114300" distR="114300">
            <wp:extent cx="5980430" cy="7933690"/>
            <wp:effectExtent l="0" t="0" r="1270" b="10160"/>
            <wp:docPr id="42" name="图片 42" descr="照片 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照片 009"/>
                    <pic:cNvPicPr>
                      <a:picLocks noChangeAspect="1"/>
                    </pic:cNvPicPr>
                  </pic:nvPicPr>
                  <pic:blipFill>
                    <a:blip r:embed="rId34"/>
                    <a:srcRect r="2528"/>
                    <a:stretch>
                      <a:fillRect/>
                    </a:stretch>
                  </pic:blipFill>
                  <pic:spPr>
                    <a:xfrm>
                      <a:off x="0" y="0"/>
                      <a:ext cx="5980430" cy="7933690"/>
                    </a:xfrm>
                    <a:prstGeom prst="rect">
                      <a:avLst/>
                    </a:prstGeom>
                  </pic:spPr>
                </pic:pic>
              </a:graphicData>
            </a:graphic>
          </wp:inline>
        </w:drawing>
      </w:r>
    </w:p>
    <w:p>
      <w:pPr>
        <w:bidi w:val="0"/>
        <w:jc w:val="left"/>
      </w:pPr>
    </w:p>
    <w:p>
      <w:pPr>
        <w:bidi w:val="0"/>
        <w:jc w:val="left"/>
      </w:pPr>
    </w:p>
    <w:p>
      <w:pPr>
        <w:bidi w:val="0"/>
        <w:jc w:val="left"/>
      </w:pPr>
    </w:p>
    <w:p>
      <w:pPr>
        <w:bidi w:val="0"/>
        <w:jc w:val="left"/>
      </w:pPr>
    </w:p>
    <w:p>
      <w:pPr>
        <w:bidi w:val="0"/>
        <w:jc w:val="left"/>
        <w:rPr>
          <w:rFonts w:hint="eastAsia" w:eastAsia="宋体"/>
          <w:lang w:eastAsia="zh-CN"/>
        </w:rPr>
      </w:pPr>
      <w:r>
        <w:rPr>
          <w:rFonts w:hint="eastAsia" w:eastAsia="宋体"/>
          <w:lang w:eastAsia="zh-CN"/>
        </w:rPr>
        <w:drawing>
          <wp:inline distT="0" distB="0" distL="114300" distR="114300">
            <wp:extent cx="5895975" cy="7771765"/>
            <wp:effectExtent l="0" t="0" r="9525" b="635"/>
            <wp:docPr id="43" name="图片 43" descr="照片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照片 018"/>
                    <pic:cNvPicPr>
                      <a:picLocks noChangeAspect="1"/>
                    </pic:cNvPicPr>
                  </pic:nvPicPr>
                  <pic:blipFill>
                    <a:blip r:embed="rId35"/>
                    <a:srcRect r="1902"/>
                    <a:stretch>
                      <a:fillRect/>
                    </a:stretch>
                  </pic:blipFill>
                  <pic:spPr>
                    <a:xfrm>
                      <a:off x="0" y="0"/>
                      <a:ext cx="5895975" cy="7771765"/>
                    </a:xfrm>
                    <a:prstGeom prst="rect">
                      <a:avLst/>
                    </a:prstGeom>
                  </pic:spPr>
                </pic:pic>
              </a:graphicData>
            </a:graphic>
          </wp:inline>
        </w:drawing>
      </w:r>
    </w:p>
    <w:p>
      <w:pPr>
        <w:bidi w:val="0"/>
        <w:jc w:val="left"/>
      </w:pPr>
    </w:p>
    <w:p>
      <w:pPr>
        <w:bidi w:val="0"/>
        <w:jc w:val="left"/>
      </w:pPr>
    </w:p>
    <w:p>
      <w:pPr>
        <w:bidi w:val="0"/>
        <w:jc w:val="left"/>
      </w:pPr>
      <w:r>
        <w:rPr>
          <w:sz w:val="24"/>
        </w:rPr>
        <w:pict>
          <v:rect id="_x0000_s2547" o:spid="_x0000_s2547" o:spt="1" style="position:absolute;left:0pt;margin-left:-2.5pt;margin-top:-12.5pt;height:31.5pt;width:81.75pt;z-index:49056768;mso-width-relative:page;mso-height-relative:page;" filled="f" stroked="f" coordsize="21600,21600">
            <v:path/>
            <v:fill on="f" focussize="0,0"/>
            <v:stroke on="f"/>
            <v:imagedata o:title=""/>
            <o:lock v:ext="edit" aspectratio="f"/>
            <v:textbox>
              <w:txbxContent>
                <w:p>
                  <w:pP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4</w:t>
                  </w:r>
                </w:p>
              </w:txbxContent>
            </v:textbox>
          </v:rect>
        </w:pict>
      </w:r>
    </w:p>
    <w:p>
      <w:pPr>
        <w:bidi w:val="0"/>
        <w:jc w:val="left"/>
        <w:rPr>
          <w:rFonts w:hint="eastAsia" w:eastAsia="宋体"/>
          <w:lang w:eastAsia="zh-CN"/>
        </w:rPr>
      </w:pPr>
      <w:r>
        <w:rPr>
          <w:rFonts w:hint="eastAsia" w:eastAsia="宋体"/>
          <w:lang w:eastAsia="zh-CN"/>
        </w:rPr>
        <w:drawing>
          <wp:inline distT="0" distB="0" distL="114300" distR="114300">
            <wp:extent cx="5687060" cy="7895590"/>
            <wp:effectExtent l="0" t="0" r="8890" b="10160"/>
            <wp:docPr id="44" name="图片 44" descr="照片 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照片 005"/>
                    <pic:cNvPicPr>
                      <a:picLocks noChangeAspect="1"/>
                    </pic:cNvPicPr>
                  </pic:nvPicPr>
                  <pic:blipFill>
                    <a:blip r:embed="rId36"/>
                    <a:srcRect l="4531" t="-241" r="2187" b="241"/>
                    <a:stretch>
                      <a:fillRect/>
                    </a:stretch>
                  </pic:blipFill>
                  <pic:spPr>
                    <a:xfrm>
                      <a:off x="0" y="0"/>
                      <a:ext cx="5687060" cy="7895590"/>
                    </a:xfrm>
                    <a:prstGeom prst="rect">
                      <a:avLst/>
                    </a:prstGeom>
                  </pic:spPr>
                </pic:pic>
              </a:graphicData>
            </a:graphic>
          </wp:inline>
        </w:drawing>
      </w:r>
    </w:p>
    <w:p>
      <w:pPr>
        <w:bidi w:val="0"/>
        <w:jc w:val="left"/>
      </w:pPr>
    </w:p>
    <w:p>
      <w:pPr>
        <w:bidi w:val="0"/>
        <w:jc w:val="left"/>
      </w:pPr>
    </w:p>
    <w:p>
      <w:pPr>
        <w:bidi w:val="0"/>
        <w:jc w:val="left"/>
      </w:pPr>
    </w:p>
    <w:p>
      <w:pPr>
        <w:bidi w:val="0"/>
        <w:rPr>
          <w:rFonts w:hint="eastAsia"/>
          <w:lang w:val="en-US" w:eastAsia="zh-CN"/>
        </w:rPr>
      </w:pPr>
      <w:r>
        <w:rPr>
          <w:sz w:val="24"/>
        </w:rPr>
        <w:pict>
          <v:rect id="_x0000_s2548" o:spid="_x0000_s2548" o:spt="1" style="position:absolute;left:0pt;margin-left:-2.5pt;margin-top:-12.5pt;height:31.5pt;width:81.75pt;z-index:2095240192;mso-width-relative:page;mso-height-relative:page;" filled="f" stroked="f" coordsize="21600,21600">
            <v:path/>
            <v:fill on="f" focussize="0,0"/>
            <v:stroke on="f"/>
            <v:imagedata o:title=""/>
            <o:lock v:ext="edit" aspectratio="f"/>
            <v:textbox>
              <w:txbxContent>
                <w:p>
                  <w:pP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5</w:t>
                  </w:r>
                </w:p>
              </w:txbxContent>
            </v:textbox>
          </v:rect>
        </w:pict>
      </w:r>
    </w:p>
    <w:p>
      <w:pPr>
        <w:bidi w:val="0"/>
        <w:rPr>
          <w:rFonts w:hint="eastAsia"/>
          <w:lang w:val="en-US" w:eastAsia="zh-CN"/>
        </w:rPr>
      </w:pPr>
    </w:p>
    <w:p>
      <w:pPr>
        <w:bidi w:val="0"/>
        <w:rPr>
          <w:rFonts w:hint="eastAsia"/>
          <w:lang w:val="en-US" w:eastAsia="zh-CN"/>
        </w:rPr>
      </w:pPr>
      <w:r>
        <w:drawing>
          <wp:inline distT="0" distB="0" distL="114300" distR="114300">
            <wp:extent cx="5887085" cy="7926070"/>
            <wp:effectExtent l="0" t="0" r="18415" b="17780"/>
            <wp:docPr id="4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
                    <pic:cNvPicPr>
                      <a:picLocks noChangeAspect="1"/>
                    </pic:cNvPicPr>
                  </pic:nvPicPr>
                  <pic:blipFill>
                    <a:blip r:embed="rId37"/>
                    <a:srcRect l="-346" t="363" r="346" b="5444"/>
                    <a:stretch>
                      <a:fillRect/>
                    </a:stretch>
                  </pic:blipFill>
                  <pic:spPr>
                    <a:xfrm>
                      <a:off x="0" y="0"/>
                      <a:ext cx="5887085" cy="7926070"/>
                    </a:xfrm>
                    <a:prstGeom prst="rect">
                      <a:avLst/>
                    </a:prstGeom>
                    <a:noFill/>
                    <a:ln>
                      <a:noFill/>
                    </a:ln>
                  </pic:spPr>
                </pic:pic>
              </a:graphicData>
            </a:graphic>
          </wp:inline>
        </w:drawing>
      </w:r>
    </w:p>
    <w:p>
      <w:pPr>
        <w:bidi w:val="0"/>
        <w:rPr>
          <w:rFonts w:hint="eastAsia"/>
          <w:lang w:val="en-US" w:eastAsia="zh-CN"/>
        </w:rPr>
      </w:pPr>
    </w:p>
    <w:p>
      <w:pPr>
        <w:bidi w:val="0"/>
        <w:rPr>
          <w:rFonts w:hint="eastAsia"/>
          <w:lang w:val="en-US" w:eastAsia="zh-CN"/>
        </w:rPr>
      </w:pPr>
      <w:r>
        <w:rPr>
          <w:sz w:val="24"/>
        </w:rPr>
        <w:pict>
          <v:rect id="_x0000_s2549" o:spid="_x0000_s2549" o:spt="1" style="position:absolute;left:0pt;margin-left:-2.5pt;margin-top:-12.5pt;height:31.5pt;width:81.75pt;z-index:-153543680;mso-width-relative:page;mso-height-relative:page;" filled="f" stroked="f" coordsize="21600,21600">
            <v:path/>
            <v:fill on="f" focussize="0,0"/>
            <v:stroke on="f"/>
            <v:imagedata o:title=""/>
            <o:lock v:ext="edit" aspectratio="f"/>
            <v:textbox>
              <w:txbxContent>
                <w:p>
                  <w:pP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6</w:t>
                  </w:r>
                </w:p>
              </w:txbxContent>
            </v:textbox>
          </v:rect>
        </w:pict>
      </w:r>
    </w:p>
    <w:p>
      <w:pPr>
        <w:bidi w:val="0"/>
        <w:rPr>
          <w:rFonts w:hint="eastAsia"/>
          <w:lang w:val="en-US" w:eastAsia="zh-CN"/>
        </w:rPr>
      </w:pPr>
      <w:r>
        <w:drawing>
          <wp:inline distT="0" distB="0" distL="114300" distR="114300">
            <wp:extent cx="5430520" cy="7806690"/>
            <wp:effectExtent l="0" t="0" r="17780" b="3810"/>
            <wp:docPr id="4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
                    <pic:cNvPicPr>
                      <a:picLocks noChangeAspect="1"/>
                    </pic:cNvPicPr>
                  </pic:nvPicPr>
                  <pic:blipFill>
                    <a:blip r:embed="rId38"/>
                    <a:srcRect l="4985" t="4726"/>
                    <a:stretch>
                      <a:fillRect/>
                    </a:stretch>
                  </pic:blipFill>
                  <pic:spPr>
                    <a:xfrm>
                      <a:off x="0" y="0"/>
                      <a:ext cx="5430520" cy="7806690"/>
                    </a:xfrm>
                    <a:prstGeom prst="rect">
                      <a:avLst/>
                    </a:prstGeom>
                    <a:noFill/>
                    <a:ln>
                      <a:noFill/>
                    </a:ln>
                  </pic:spPr>
                </pic:pic>
              </a:graphicData>
            </a:graphic>
          </wp:inline>
        </w:drawing>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r>
        <w:rPr>
          <w:sz w:val="24"/>
        </w:rPr>
        <w:pict>
          <v:rect id="_x0000_s2551" o:spid="_x0000_s2551" o:spt="1" style="position:absolute;left:0pt;margin-left:18.35pt;margin-top:9.4pt;height:32.25pt;width:72pt;z-index:2024593408;mso-width-relative:page;mso-height-relative:page;" filled="f" stroked="f" coordsize="21600,21600">
            <v:path/>
            <v:fill on="f" focussize="0,0"/>
            <v:stroke on="f"/>
            <v:imagedata o:title=""/>
            <o:lock v:ext="edit" aspectratio="f"/>
            <v:textbox>
              <w:txbxContent>
                <w:p>
                  <w:pP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7</w:t>
                  </w:r>
                </w:p>
              </w:txbxContent>
            </v:textbox>
          </v:rect>
        </w:pict>
      </w:r>
      <w:r>
        <w:drawing>
          <wp:inline distT="0" distB="0" distL="114300" distR="114300">
            <wp:extent cx="5224145" cy="7668260"/>
            <wp:effectExtent l="0" t="0" r="14605" b="8890"/>
            <wp:docPr id="4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0"/>
                    <pic:cNvPicPr>
                      <a:picLocks noChangeAspect="1"/>
                    </pic:cNvPicPr>
                  </pic:nvPicPr>
                  <pic:blipFill>
                    <a:blip r:embed="rId39"/>
                    <a:srcRect l="2074" t="390" r="1989" b="636"/>
                    <a:stretch>
                      <a:fillRect/>
                    </a:stretch>
                  </pic:blipFill>
                  <pic:spPr>
                    <a:xfrm>
                      <a:off x="0" y="0"/>
                      <a:ext cx="5224145" cy="7668260"/>
                    </a:xfrm>
                    <a:prstGeom prst="rect">
                      <a:avLst/>
                    </a:prstGeom>
                    <a:noFill/>
                    <a:ln>
                      <a:noFill/>
                    </a:ln>
                  </pic:spPr>
                </pic:pic>
              </a:graphicData>
            </a:graphic>
          </wp:inline>
        </w:drawing>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r>
        <w:rPr>
          <w:sz w:val="24"/>
        </w:rPr>
        <w:pict>
          <v:rect id="_x0000_s2552" o:spid="_x0000_s2552" o:spt="1" style="position:absolute;left:0pt;margin-left:-7.9pt;margin-top:-0.95pt;height:32.25pt;width:72pt;z-index:1619392512;mso-width-relative:page;mso-height-relative:page;" filled="f" stroked="f" coordsize="21600,21600">
            <v:path/>
            <v:fill on="f" focussize="0,0"/>
            <v:stroke on="f"/>
            <v:imagedata o:title=""/>
            <o:lock v:ext="edit" aspectratio="f"/>
            <v:textbox>
              <w:txbxContent>
                <w:p>
                  <w:pP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8</w:t>
                  </w:r>
                </w:p>
              </w:txbxContent>
            </v:textbox>
          </v:rect>
        </w:pict>
      </w:r>
    </w:p>
    <w:p>
      <w:pPr>
        <w:bidi w:val="0"/>
        <w:rPr>
          <w:rFonts w:hint="eastAsia"/>
          <w:lang w:val="en-US" w:eastAsia="zh-CN"/>
        </w:rPr>
      </w:pPr>
    </w:p>
    <w:p>
      <w:pPr>
        <w:tabs>
          <w:tab w:val="left" w:pos="605"/>
        </w:tabs>
        <w:bidi w:val="0"/>
        <w:jc w:val="left"/>
        <w:rPr>
          <w:rFonts w:hint="eastAsia"/>
          <w:lang w:val="en-US" w:eastAsia="zh-CN"/>
        </w:rPr>
      </w:pPr>
      <w:r>
        <w:rPr>
          <w:rFonts w:hint="eastAsia"/>
          <w:lang w:val="en-US" w:eastAsia="zh-CN"/>
        </w:rPr>
        <w:drawing>
          <wp:inline distT="0" distB="0" distL="114300" distR="114300">
            <wp:extent cx="5266690" cy="7022465"/>
            <wp:effectExtent l="0" t="0" r="10160" b="6985"/>
            <wp:docPr id="52" name="图片 5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1"/>
                    <pic:cNvPicPr>
                      <a:picLocks noChangeAspect="1"/>
                    </pic:cNvPicPr>
                  </pic:nvPicPr>
                  <pic:blipFill>
                    <a:blip r:embed="rId40"/>
                    <a:stretch>
                      <a:fillRect/>
                    </a:stretch>
                  </pic:blipFill>
                  <pic:spPr>
                    <a:xfrm>
                      <a:off x="0" y="0"/>
                      <a:ext cx="5266690" cy="7022465"/>
                    </a:xfrm>
                    <a:prstGeom prst="rect">
                      <a:avLst/>
                    </a:prstGeom>
                  </pic:spPr>
                </pic:pic>
              </a:graphicData>
            </a:graphic>
          </wp:inline>
        </w:drawing>
      </w:r>
    </w:p>
    <w:p>
      <w:pPr>
        <w:tabs>
          <w:tab w:val="left" w:pos="605"/>
        </w:tabs>
        <w:bidi w:val="0"/>
        <w:jc w:val="left"/>
        <w:rPr>
          <w:rFonts w:hint="eastAsia"/>
          <w:lang w:val="en-US" w:eastAsia="zh-CN"/>
        </w:rPr>
      </w:pPr>
    </w:p>
    <w:p>
      <w:pPr>
        <w:tabs>
          <w:tab w:val="left" w:pos="605"/>
        </w:tabs>
        <w:bidi w:val="0"/>
        <w:jc w:val="left"/>
        <w:rPr>
          <w:rFonts w:hint="eastAsia"/>
          <w:lang w:val="en-US" w:eastAsia="zh-CN"/>
        </w:rPr>
      </w:pPr>
    </w:p>
    <w:p>
      <w:pPr>
        <w:pStyle w:val="8"/>
        <w:rPr>
          <w:rFonts w:hint="eastAsia"/>
          <w:lang w:val="en-US" w:eastAsia="zh-CN"/>
        </w:rPr>
      </w:pPr>
    </w:p>
    <w:p>
      <w:pPr>
        <w:tabs>
          <w:tab w:val="left" w:pos="605"/>
        </w:tabs>
        <w:bidi w:val="0"/>
        <w:jc w:val="left"/>
        <w:rPr>
          <w:rFonts w:hint="eastAsia"/>
          <w:lang w:val="en-US" w:eastAsia="zh-CN"/>
        </w:rPr>
      </w:pPr>
    </w:p>
    <w:p>
      <w:pPr>
        <w:tabs>
          <w:tab w:val="left" w:pos="605"/>
        </w:tabs>
        <w:bidi w:val="0"/>
        <w:jc w:val="left"/>
        <w:rPr>
          <w:rFonts w:hint="eastAsia"/>
          <w:lang w:val="en-US" w:eastAsia="zh-CN"/>
        </w:rPr>
      </w:pPr>
    </w:p>
    <w:p>
      <w:pPr>
        <w:tabs>
          <w:tab w:val="left" w:pos="605"/>
        </w:tabs>
        <w:bidi w:val="0"/>
        <w:jc w:val="left"/>
        <w:rPr>
          <w:rFonts w:hint="eastAsia"/>
          <w:lang w:val="en-US" w:eastAsia="zh-CN"/>
        </w:rPr>
      </w:pPr>
    </w:p>
    <w:p>
      <w:pPr>
        <w:pStyle w:val="8"/>
        <w:rPr>
          <w:rFonts w:hint="eastAsia"/>
          <w:lang w:val="en-US" w:eastAsia="zh-CN"/>
        </w:rPr>
      </w:pPr>
    </w:p>
    <w:p>
      <w:pPr>
        <w:rPr>
          <w:rFonts w:hint="eastAsia"/>
          <w:lang w:val="en-US" w:eastAsia="zh-CN"/>
        </w:rPr>
      </w:pPr>
    </w:p>
    <w:p>
      <w:pPr>
        <w:tabs>
          <w:tab w:val="left" w:pos="605"/>
        </w:tabs>
        <w:bidi w:val="0"/>
        <w:jc w:val="left"/>
        <w:rPr>
          <w:rFonts w:hint="eastAsia"/>
          <w:lang w:val="en-US" w:eastAsia="zh-CN"/>
        </w:rPr>
      </w:pPr>
      <w:r>
        <w:rPr>
          <w:rFonts w:hint="eastAsia"/>
          <w:lang w:val="en-US" w:eastAsia="zh-CN"/>
        </w:rPr>
        <w:drawing>
          <wp:inline distT="0" distB="0" distL="114300" distR="114300">
            <wp:extent cx="5266690" cy="7022465"/>
            <wp:effectExtent l="0" t="0" r="10160" b="6985"/>
            <wp:docPr id="53" name="图片 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3"/>
                    <pic:cNvPicPr>
                      <a:picLocks noChangeAspect="1"/>
                    </pic:cNvPicPr>
                  </pic:nvPicPr>
                  <pic:blipFill>
                    <a:blip r:embed="rId41"/>
                    <a:stretch>
                      <a:fillRect/>
                    </a:stretch>
                  </pic:blipFill>
                  <pic:spPr>
                    <a:xfrm>
                      <a:off x="0" y="0"/>
                      <a:ext cx="5266690" cy="7022465"/>
                    </a:xfrm>
                    <a:prstGeom prst="rect">
                      <a:avLst/>
                    </a:prstGeom>
                  </pic:spPr>
                </pic:pic>
              </a:graphicData>
            </a:graphic>
          </wp:inline>
        </w:drawing>
      </w:r>
    </w:p>
    <w:p>
      <w:pPr>
        <w:tabs>
          <w:tab w:val="left" w:pos="605"/>
        </w:tabs>
        <w:bidi w:val="0"/>
        <w:jc w:val="left"/>
        <w:rPr>
          <w:rFonts w:hint="eastAsia"/>
          <w:lang w:val="en-US" w:eastAsia="zh-CN"/>
        </w:rPr>
      </w:pPr>
    </w:p>
    <w:p>
      <w:pPr>
        <w:bidi w:val="0"/>
        <w:rPr>
          <w:rFonts w:hint="eastAsia" w:asciiTheme="minorHAnsi" w:hAnsiTheme="minorHAnsi" w:eastAsiaTheme="minorEastAsia" w:cstheme="minorBidi"/>
          <w:kern w:val="2"/>
          <w:sz w:val="21"/>
          <w:szCs w:val="24"/>
          <w:lang w:val="en-US" w:eastAsia="zh-CN" w:bidi="ar-SA"/>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r>
        <w:rPr>
          <w:rFonts w:hint="eastAsia"/>
          <w:lang w:val="en-US" w:eastAsia="zh-CN"/>
        </w:rPr>
        <w:drawing>
          <wp:inline distT="0" distB="0" distL="114300" distR="114300">
            <wp:extent cx="5476240" cy="7301865"/>
            <wp:effectExtent l="0" t="0" r="10160" b="13335"/>
            <wp:docPr id="55" name="图片 5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8"/>
                    <pic:cNvPicPr>
                      <a:picLocks noChangeAspect="1"/>
                    </pic:cNvPicPr>
                  </pic:nvPicPr>
                  <pic:blipFill>
                    <a:blip r:embed="rId42"/>
                    <a:stretch>
                      <a:fillRect/>
                    </a:stretch>
                  </pic:blipFill>
                  <pic:spPr>
                    <a:xfrm>
                      <a:off x="0" y="0"/>
                      <a:ext cx="5476240" cy="7301865"/>
                    </a:xfrm>
                    <a:prstGeom prst="rect">
                      <a:avLst/>
                    </a:prstGeom>
                  </pic:spPr>
                </pic:pic>
              </a:graphicData>
            </a:graphic>
          </wp:inline>
        </w:drawing>
      </w:r>
    </w:p>
    <w:p>
      <w:pPr>
        <w:bidi w:val="0"/>
        <w:rPr>
          <w:rFonts w:hint="eastAsia"/>
          <w:lang w:val="en-US" w:eastAsia="zh-CN"/>
        </w:rPr>
      </w:pPr>
    </w:p>
    <w:p>
      <w:pPr>
        <w:bidi w:val="0"/>
        <w:rPr>
          <w:rFonts w:hint="eastAsia"/>
          <w:lang w:val="en-US" w:eastAsia="zh-CN"/>
        </w:rPr>
      </w:pPr>
    </w:p>
    <w:p>
      <w:pPr>
        <w:bidi w:val="0"/>
        <w:rPr>
          <w:rFonts w:hint="eastAsia"/>
          <w:lang w:val="en-US" w:eastAsia="zh-CN"/>
        </w:rPr>
      </w:pPr>
      <w:r>
        <w:rPr>
          <w:sz w:val="24"/>
        </w:rPr>
        <w:pict>
          <v:rect id="_x0000_s2555" o:spid="_x0000_s2555" o:spt="1" style="position:absolute;left:0pt;margin-left:17.55pt;margin-top:-7.25pt;height:32.25pt;width:90pt;z-index:2024593408;mso-width-relative:page;mso-height-relative:page;" filled="f" stroked="f" coordsize="21600,21600">
            <v:path/>
            <v:fill on="f" focussize="0,0"/>
            <v:stroke on="f"/>
            <v:imagedata o:title=""/>
            <o:lock v:ext="edit" aspectratio="f"/>
            <v:textbox>
              <w:txbxContent>
                <w:p>
                  <w:pPr>
                    <w:rPr>
                      <w:rFonts w:hint="default" w:eastAsia="宋体"/>
                      <w:b/>
                      <w:bCs/>
                      <w:sz w:val="30"/>
                      <w:szCs w:val="30"/>
                      <w:lang w:val="en-US" w:eastAsia="zh-CN"/>
                    </w:rPr>
                  </w:pPr>
                  <w:r>
                    <w:rPr>
                      <w:rFonts w:hint="eastAsia"/>
                      <w:b/>
                      <w:bCs/>
                      <w:sz w:val="30"/>
                      <w:szCs w:val="30"/>
                      <w:lang w:eastAsia="zh-CN"/>
                    </w:rPr>
                    <w:t>附件</w:t>
                  </w:r>
                  <w:r>
                    <w:rPr>
                      <w:rFonts w:hint="eastAsia"/>
                      <w:b/>
                      <w:bCs/>
                      <w:sz w:val="30"/>
                      <w:szCs w:val="30"/>
                      <w:lang w:val="en-US" w:eastAsia="zh-CN"/>
                    </w:rPr>
                    <w:t>9</w:t>
                  </w:r>
                </w:p>
              </w:txbxContent>
            </v:textbox>
          </v:rect>
        </w:pict>
      </w:r>
      <w:r>
        <w:rPr>
          <w:rFonts w:hint="eastAsia"/>
          <w:lang w:val="en-US" w:eastAsia="zh-CN"/>
        </w:rPr>
        <w:drawing>
          <wp:inline distT="0" distB="0" distL="114300" distR="114300">
            <wp:extent cx="5267960" cy="7450455"/>
            <wp:effectExtent l="0" t="0" r="8890" b="17145"/>
            <wp:docPr id="8" name="图片 8" descr="doc00493820200330164435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oc00493820200330164435_001"/>
                    <pic:cNvPicPr>
                      <a:picLocks noChangeAspect="1"/>
                    </pic:cNvPicPr>
                  </pic:nvPicPr>
                  <pic:blipFill>
                    <a:blip r:embed="rId43"/>
                    <a:stretch>
                      <a:fillRect/>
                    </a:stretch>
                  </pic:blipFill>
                  <pic:spPr>
                    <a:xfrm>
                      <a:off x="0" y="0"/>
                      <a:ext cx="5267960" cy="7450455"/>
                    </a:xfrm>
                    <a:prstGeom prst="rect">
                      <a:avLst/>
                    </a:prstGeom>
                  </pic:spPr>
                </pic:pic>
              </a:graphicData>
            </a:graphic>
          </wp:inline>
        </w:drawing>
      </w:r>
    </w:p>
    <w:p>
      <w:pPr>
        <w:bidi w:val="0"/>
        <w:rPr>
          <w:rFonts w:hint="eastAsia"/>
          <w:lang w:val="en-US" w:eastAsia="zh-CN"/>
        </w:rPr>
      </w:pPr>
    </w:p>
    <w:p>
      <w:pPr>
        <w:bidi w:val="0"/>
        <w:rPr>
          <w:rFonts w:hint="eastAsia"/>
          <w:lang w:val="en-US" w:eastAsia="zh-CN"/>
        </w:rPr>
      </w:pPr>
    </w:p>
    <w:p>
      <w:pPr>
        <w:bidi w:val="0"/>
        <w:jc w:val="right"/>
        <w:rPr>
          <w:rFonts w:hint="eastAsia"/>
          <w:lang w:val="en-US" w:eastAsia="zh-CN"/>
        </w:rPr>
      </w:pPr>
    </w:p>
    <w:p>
      <w:pPr>
        <w:bidi w:val="0"/>
        <w:jc w:val="both"/>
        <w:rPr>
          <w:rFonts w:hint="eastAsia"/>
          <w:lang w:val="en-US" w:eastAsia="zh-CN"/>
        </w:rPr>
      </w:pPr>
    </w:p>
    <w:p>
      <w:pPr>
        <w:bidi w:val="0"/>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inline distT="0" distB="0" distL="114300" distR="114300">
            <wp:extent cx="5267960" cy="7450455"/>
            <wp:effectExtent l="0" t="0" r="8890" b="17145"/>
            <wp:docPr id="11" name="图片 11" descr="doc00493820200330164435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oc00493820200330164435_002"/>
                    <pic:cNvPicPr>
                      <a:picLocks noChangeAspect="1"/>
                    </pic:cNvPicPr>
                  </pic:nvPicPr>
                  <pic:blipFill>
                    <a:blip r:embed="rId44"/>
                    <a:stretch>
                      <a:fillRect/>
                    </a:stretch>
                  </pic:blipFill>
                  <pic:spPr>
                    <a:xfrm>
                      <a:off x="0" y="0"/>
                      <a:ext cx="5267960" cy="7450455"/>
                    </a:xfrm>
                    <a:prstGeom prst="rect">
                      <a:avLst/>
                    </a:prstGeom>
                  </pic:spPr>
                </pic:pic>
              </a:graphicData>
            </a:graphic>
          </wp:inline>
        </w:drawing>
      </w:r>
    </w:p>
    <w:p>
      <w:pPr>
        <w:bidi w:val="0"/>
        <w:rPr>
          <w:rFonts w:hint="eastAsia" w:asciiTheme="minorHAnsi" w:hAnsiTheme="minorHAnsi" w:eastAsiaTheme="minorEastAsia" w:cstheme="minorBidi"/>
          <w:kern w:val="2"/>
          <w:sz w:val="21"/>
          <w:szCs w:val="24"/>
          <w:lang w:val="en-US" w:eastAsia="zh-CN" w:bidi="ar-SA"/>
        </w:rPr>
      </w:pPr>
    </w:p>
    <w:p>
      <w:pPr>
        <w:bidi w:val="0"/>
        <w:rPr>
          <w:rFonts w:hint="eastAsia" w:asciiTheme="minorHAnsi" w:hAnsiTheme="minorHAnsi" w:eastAsiaTheme="minorEastAsia" w:cstheme="minorBidi"/>
          <w:kern w:val="2"/>
          <w:sz w:val="21"/>
          <w:szCs w:val="24"/>
          <w:lang w:val="en-US" w:eastAsia="zh-CN" w:bidi="ar-SA"/>
        </w:rPr>
      </w:pPr>
    </w:p>
    <w:p>
      <w:pPr>
        <w:bidi w:val="0"/>
        <w:rPr>
          <w:rFonts w:hint="eastAsia" w:asciiTheme="minorHAnsi" w:hAnsiTheme="minorHAnsi" w:eastAsiaTheme="minorEastAsia" w:cstheme="minorBidi"/>
          <w:kern w:val="2"/>
          <w:sz w:val="21"/>
          <w:szCs w:val="24"/>
          <w:lang w:val="en-US" w:eastAsia="zh-CN" w:bidi="ar-SA"/>
        </w:rPr>
      </w:pPr>
    </w:p>
    <w:p>
      <w:pPr>
        <w:pStyle w:val="2"/>
        <w:rPr>
          <w:rFonts w:hint="eastAsia" w:asciiTheme="minorHAnsi" w:hAnsiTheme="minorHAnsi" w:eastAsiaTheme="minorEastAsia" w:cstheme="minorBidi"/>
          <w:kern w:val="2"/>
          <w:sz w:val="21"/>
          <w:szCs w:val="24"/>
          <w:lang w:val="en-US" w:eastAsia="zh-CN" w:bidi="ar-SA"/>
        </w:rPr>
      </w:pPr>
    </w:p>
    <w:p>
      <w:pPr>
        <w:pStyle w:val="2"/>
        <w:rPr>
          <w:rFonts w:hint="eastAsia" w:asciiTheme="minorHAnsi" w:hAnsiTheme="minorHAnsi" w:eastAsiaTheme="minorEastAsia" w:cstheme="minorBidi"/>
          <w:kern w:val="2"/>
          <w:sz w:val="21"/>
          <w:szCs w:val="24"/>
          <w:lang w:val="en-US" w:eastAsia="zh-CN" w:bidi="ar-SA"/>
        </w:rPr>
      </w:pPr>
    </w:p>
    <w:p>
      <w:pPr>
        <w:pStyle w:val="2"/>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inline distT="0" distB="0" distL="114300" distR="114300">
            <wp:extent cx="5267960" cy="7450455"/>
            <wp:effectExtent l="0" t="0" r="8890" b="17145"/>
            <wp:docPr id="15" name="图片 15" descr="doc00493820200330164435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doc00493820200330164435_003"/>
                    <pic:cNvPicPr>
                      <a:picLocks noChangeAspect="1"/>
                    </pic:cNvPicPr>
                  </pic:nvPicPr>
                  <pic:blipFill>
                    <a:blip r:embed="rId45"/>
                    <a:stretch>
                      <a:fillRect/>
                    </a:stretch>
                  </pic:blipFill>
                  <pic:spPr>
                    <a:xfrm>
                      <a:off x="0" y="0"/>
                      <a:ext cx="5267960" cy="7450455"/>
                    </a:xfrm>
                    <a:prstGeom prst="rect">
                      <a:avLst/>
                    </a:prstGeom>
                  </pic:spPr>
                </pic:pic>
              </a:graphicData>
            </a:graphic>
          </wp:inline>
        </w:drawing>
      </w: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inline distT="0" distB="0" distL="114300" distR="114300">
            <wp:extent cx="5267960" cy="7450455"/>
            <wp:effectExtent l="0" t="0" r="8890" b="17145"/>
            <wp:docPr id="14" name="图片 14" descr="doc00493820200330164435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doc00493820200330164435_004"/>
                    <pic:cNvPicPr>
                      <a:picLocks noChangeAspect="1"/>
                    </pic:cNvPicPr>
                  </pic:nvPicPr>
                  <pic:blipFill>
                    <a:blip r:embed="rId46"/>
                    <a:stretch>
                      <a:fillRect/>
                    </a:stretch>
                  </pic:blipFill>
                  <pic:spPr>
                    <a:xfrm>
                      <a:off x="0" y="0"/>
                      <a:ext cx="5267960" cy="7450455"/>
                    </a:xfrm>
                    <a:prstGeom prst="rect">
                      <a:avLst/>
                    </a:prstGeom>
                  </pic:spPr>
                </pic:pic>
              </a:graphicData>
            </a:graphic>
          </wp:inline>
        </w:drawing>
      </w: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inline distT="0" distB="0" distL="114300" distR="114300">
            <wp:extent cx="5668010" cy="8016240"/>
            <wp:effectExtent l="0" t="0" r="8890" b="3810"/>
            <wp:docPr id="16" name="图片 16" descr="doc00493820200330164435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doc00493820200330164435_005"/>
                    <pic:cNvPicPr>
                      <a:picLocks noChangeAspect="1"/>
                    </pic:cNvPicPr>
                  </pic:nvPicPr>
                  <pic:blipFill>
                    <a:blip r:embed="rId47"/>
                    <a:stretch>
                      <a:fillRect/>
                    </a:stretch>
                  </pic:blipFill>
                  <pic:spPr>
                    <a:xfrm>
                      <a:off x="0" y="0"/>
                      <a:ext cx="5668010" cy="8016240"/>
                    </a:xfrm>
                    <a:prstGeom prst="rect">
                      <a:avLst/>
                    </a:prstGeom>
                  </pic:spPr>
                </pic:pic>
              </a:graphicData>
            </a:graphic>
          </wp:inline>
        </w:drawing>
      </w: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inline distT="0" distB="0" distL="114300" distR="114300">
            <wp:extent cx="5267960" cy="7450455"/>
            <wp:effectExtent l="0" t="0" r="8890" b="17145"/>
            <wp:docPr id="17" name="图片 17" descr="doc00493820200330164435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doc00493820200330164435_006"/>
                    <pic:cNvPicPr>
                      <a:picLocks noChangeAspect="1"/>
                    </pic:cNvPicPr>
                  </pic:nvPicPr>
                  <pic:blipFill>
                    <a:blip r:embed="rId48"/>
                    <a:stretch>
                      <a:fillRect/>
                    </a:stretch>
                  </pic:blipFill>
                  <pic:spPr>
                    <a:xfrm>
                      <a:off x="0" y="0"/>
                      <a:ext cx="5267960" cy="7450455"/>
                    </a:xfrm>
                    <a:prstGeom prst="rect">
                      <a:avLst/>
                    </a:prstGeom>
                  </pic:spPr>
                </pic:pic>
              </a:graphicData>
            </a:graphic>
          </wp:inline>
        </w:drawing>
      </w: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inline distT="0" distB="0" distL="114300" distR="114300">
            <wp:extent cx="5267960" cy="7450455"/>
            <wp:effectExtent l="0" t="0" r="8890" b="17145"/>
            <wp:docPr id="19" name="图片 19" descr="doc00493820200330164435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doc00493820200330164435_007"/>
                    <pic:cNvPicPr>
                      <a:picLocks noChangeAspect="1"/>
                    </pic:cNvPicPr>
                  </pic:nvPicPr>
                  <pic:blipFill>
                    <a:blip r:embed="rId49"/>
                    <a:stretch>
                      <a:fillRect/>
                    </a:stretch>
                  </pic:blipFill>
                  <pic:spPr>
                    <a:xfrm>
                      <a:off x="0" y="0"/>
                      <a:ext cx="5267960" cy="7450455"/>
                    </a:xfrm>
                    <a:prstGeom prst="rect">
                      <a:avLst/>
                    </a:prstGeom>
                  </pic:spPr>
                </pic:pic>
              </a:graphicData>
            </a:graphic>
          </wp:inline>
        </w:drawing>
      </w: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inline distT="0" distB="0" distL="114300" distR="114300">
            <wp:extent cx="5267960" cy="7450455"/>
            <wp:effectExtent l="0" t="0" r="8890" b="17145"/>
            <wp:docPr id="18" name="图片 18" descr="doc00493820200330164435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oc00493820200330164435_008"/>
                    <pic:cNvPicPr>
                      <a:picLocks noChangeAspect="1"/>
                    </pic:cNvPicPr>
                  </pic:nvPicPr>
                  <pic:blipFill>
                    <a:blip r:embed="rId50"/>
                    <a:stretch>
                      <a:fillRect/>
                    </a:stretch>
                  </pic:blipFill>
                  <pic:spPr>
                    <a:xfrm>
                      <a:off x="0" y="0"/>
                      <a:ext cx="5267960" cy="7450455"/>
                    </a:xfrm>
                    <a:prstGeom prst="rect">
                      <a:avLst/>
                    </a:prstGeom>
                  </pic:spPr>
                </pic:pic>
              </a:graphicData>
            </a:graphic>
          </wp:inline>
        </w:drawing>
      </w: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p>
    <w:p>
      <w:pPr>
        <w:pStyle w:val="2"/>
        <w:ind w:left="0" w:leftChars="0" w:firstLine="0" w:firstLineChars="0"/>
        <w:rPr>
          <w:rFonts w:hint="eastAsia" w:asciiTheme="minorHAnsi" w:hAnsiTheme="minorHAnsi" w:eastAsiaTheme="minorEastAsia" w:cstheme="minorBidi"/>
          <w:kern w:val="2"/>
          <w:sz w:val="21"/>
          <w:szCs w:val="24"/>
          <w:lang w:val="en-US" w:eastAsia="zh-CN" w:bidi="ar-SA"/>
        </w:rPr>
      </w:pPr>
      <w:r>
        <w:rPr>
          <w:rFonts w:hint="eastAsia" w:asciiTheme="minorHAnsi" w:hAnsiTheme="minorHAnsi" w:eastAsiaTheme="minorEastAsia" w:cstheme="minorBidi"/>
          <w:kern w:val="2"/>
          <w:sz w:val="21"/>
          <w:szCs w:val="24"/>
          <w:lang w:val="en-US" w:eastAsia="zh-CN" w:bidi="ar-SA"/>
        </w:rPr>
        <w:drawing>
          <wp:inline distT="0" distB="0" distL="114300" distR="114300">
            <wp:extent cx="5267960" cy="7450455"/>
            <wp:effectExtent l="0" t="0" r="8890" b="17145"/>
            <wp:docPr id="20" name="图片 20" descr="doc00493820200330164435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oc00493820200330164435_009"/>
                    <pic:cNvPicPr>
                      <a:picLocks noChangeAspect="1"/>
                    </pic:cNvPicPr>
                  </pic:nvPicPr>
                  <pic:blipFill>
                    <a:blip r:embed="rId51"/>
                    <a:stretch>
                      <a:fillRect/>
                    </a:stretch>
                  </pic:blipFill>
                  <pic:spPr>
                    <a:xfrm>
                      <a:off x="0" y="0"/>
                      <a:ext cx="5267960" cy="7450455"/>
                    </a:xfrm>
                    <a:prstGeom prst="rect">
                      <a:avLst/>
                    </a:prstGeom>
                  </pic:spPr>
                </pic:pic>
              </a:graphicData>
            </a:graphic>
          </wp:inline>
        </w:drawing>
      </w:r>
    </w:p>
    <w:p>
      <w:pPr>
        <w:bidi w:val="0"/>
        <w:rPr>
          <w:rFonts w:hint="eastAsia"/>
          <w:lang w:val="en-US" w:eastAsia="zh-CN"/>
        </w:rPr>
      </w:pPr>
    </w:p>
    <w:p>
      <w:pPr>
        <w:bidi w:val="0"/>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r>
        <w:rPr>
          <w:rFonts w:hint="eastAsia"/>
          <w:lang w:val="en-US" w:eastAsia="zh-CN"/>
        </w:rPr>
        <w:drawing>
          <wp:inline distT="0" distB="0" distL="114300" distR="114300">
            <wp:extent cx="5267960" cy="7450455"/>
            <wp:effectExtent l="0" t="0" r="8890" b="17145"/>
            <wp:docPr id="23" name="图片 23" descr="doc00492520200330160834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doc00492520200330160834_001"/>
                    <pic:cNvPicPr>
                      <a:picLocks noChangeAspect="1"/>
                    </pic:cNvPicPr>
                  </pic:nvPicPr>
                  <pic:blipFill>
                    <a:blip r:embed="rId52"/>
                    <a:stretch>
                      <a:fillRect/>
                    </a:stretch>
                  </pic:blipFill>
                  <pic:spPr>
                    <a:xfrm>
                      <a:off x="0" y="0"/>
                      <a:ext cx="5267960" cy="7450455"/>
                    </a:xfrm>
                    <a:prstGeom prst="rect">
                      <a:avLst/>
                    </a:prstGeom>
                  </pic:spPr>
                </pic:pic>
              </a:graphicData>
            </a:graphic>
          </wp:inline>
        </w:drawing>
      </w:r>
    </w:p>
    <w:p>
      <w:pPr>
        <w:bidi w:val="0"/>
        <w:rPr>
          <w:rFonts w:hint="eastAsia"/>
          <w:lang w:val="en-US" w:eastAsia="zh-CN"/>
        </w:rPr>
      </w:pPr>
      <w:r>
        <w:rPr>
          <w:rFonts w:hint="eastAsia"/>
          <w:lang w:val="en-US" w:eastAsia="zh-CN"/>
        </w:rPr>
        <w:drawing>
          <wp:inline distT="0" distB="0" distL="114300" distR="114300">
            <wp:extent cx="5267960" cy="7450455"/>
            <wp:effectExtent l="0" t="0" r="8890" b="17145"/>
            <wp:docPr id="10" name="图片 10" descr="doc00492520200330160834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oc00492520200330160834_002"/>
                    <pic:cNvPicPr>
                      <a:picLocks noChangeAspect="1"/>
                    </pic:cNvPicPr>
                  </pic:nvPicPr>
                  <pic:blipFill>
                    <a:blip r:embed="rId53"/>
                    <a:stretch>
                      <a:fillRect/>
                    </a:stretch>
                  </pic:blipFill>
                  <pic:spPr>
                    <a:xfrm>
                      <a:off x="0" y="0"/>
                      <a:ext cx="5267960" cy="7450455"/>
                    </a:xfrm>
                    <a:prstGeom prst="rect">
                      <a:avLst/>
                    </a:prstGeom>
                  </pic:spPr>
                </pic:pic>
              </a:graphicData>
            </a:graphic>
          </wp:inline>
        </w:drawing>
      </w: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ind w:left="0" w:leftChars="0" w:firstLine="0" w:firstLineChars="0"/>
        <w:rPr>
          <w:rFonts w:hint="eastAsia"/>
          <w:lang w:val="en-US" w:eastAsia="zh-CN"/>
        </w:rPr>
      </w:pPr>
      <w:r>
        <w:rPr>
          <w:rFonts w:hint="eastAsia"/>
          <w:lang w:val="en-US" w:eastAsia="zh-CN"/>
        </w:rPr>
        <w:drawing>
          <wp:inline distT="0" distB="0" distL="114300" distR="114300">
            <wp:extent cx="5267960" cy="7450455"/>
            <wp:effectExtent l="0" t="0" r="8890" b="17145"/>
            <wp:docPr id="21" name="图片 21" descr="doc00492520200330160834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doc00492520200330160834_003"/>
                    <pic:cNvPicPr>
                      <a:picLocks noChangeAspect="1"/>
                    </pic:cNvPicPr>
                  </pic:nvPicPr>
                  <pic:blipFill>
                    <a:blip r:embed="rId54"/>
                    <a:stretch>
                      <a:fillRect/>
                    </a:stretch>
                  </pic:blipFill>
                  <pic:spPr>
                    <a:xfrm>
                      <a:off x="0" y="0"/>
                      <a:ext cx="5267960" cy="7450455"/>
                    </a:xfrm>
                    <a:prstGeom prst="rect">
                      <a:avLst/>
                    </a:prstGeom>
                  </pic:spPr>
                </pic:pic>
              </a:graphicData>
            </a:graphic>
          </wp:inline>
        </w:drawing>
      </w: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p>
    <w:p>
      <w:pPr>
        <w:pStyle w:val="2"/>
        <w:ind w:left="0" w:leftChars="0" w:firstLine="0" w:firstLineChars="0"/>
        <w:rPr>
          <w:rFonts w:hint="eastAsia"/>
          <w:lang w:val="en-US" w:eastAsia="zh-CN"/>
        </w:rPr>
      </w:pPr>
      <w:r>
        <w:rPr>
          <w:rFonts w:hint="eastAsia"/>
          <w:lang w:val="en-US" w:eastAsia="zh-CN"/>
        </w:rPr>
        <w:drawing>
          <wp:inline distT="0" distB="0" distL="114300" distR="114300">
            <wp:extent cx="5267960" cy="7450455"/>
            <wp:effectExtent l="0" t="0" r="8890" b="17145"/>
            <wp:docPr id="22" name="图片 22" descr="doc00492520200330160834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doc00492520200330160834_004"/>
                    <pic:cNvPicPr>
                      <a:picLocks noChangeAspect="1"/>
                    </pic:cNvPicPr>
                  </pic:nvPicPr>
                  <pic:blipFill>
                    <a:blip r:embed="rId55"/>
                    <a:stretch>
                      <a:fillRect/>
                    </a:stretch>
                  </pic:blipFill>
                  <pic:spPr>
                    <a:xfrm>
                      <a:off x="0" y="0"/>
                      <a:ext cx="5267960" cy="7450455"/>
                    </a:xfrm>
                    <a:prstGeom prst="rect">
                      <a:avLst/>
                    </a:prstGeom>
                  </pic:spPr>
                </pic:pic>
              </a:graphicData>
            </a:graphic>
          </wp:inline>
        </w:drawing>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r>
        <w:rPr>
          <w:rFonts w:hint="eastAsia"/>
          <w:lang w:val="en-US" w:eastAsia="zh-CN"/>
        </w:rPr>
        <w:drawing>
          <wp:inline distT="0" distB="0" distL="114300" distR="114300">
            <wp:extent cx="5269865" cy="7247255"/>
            <wp:effectExtent l="0" t="0" r="6985" b="10795"/>
            <wp:docPr id="24" name="图片 24"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01"/>
                    <pic:cNvPicPr>
                      <a:picLocks noChangeAspect="1"/>
                    </pic:cNvPicPr>
                  </pic:nvPicPr>
                  <pic:blipFill>
                    <a:blip r:embed="rId56"/>
                    <a:stretch>
                      <a:fillRect/>
                    </a:stretch>
                  </pic:blipFill>
                  <pic:spPr>
                    <a:xfrm>
                      <a:off x="0" y="0"/>
                      <a:ext cx="5269865" cy="7247255"/>
                    </a:xfrm>
                    <a:prstGeom prst="rect">
                      <a:avLst/>
                    </a:prstGeom>
                  </pic:spPr>
                </pic:pic>
              </a:graphicData>
            </a:graphic>
          </wp:inline>
        </w:drawing>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r>
        <w:rPr>
          <w:rFonts w:hint="eastAsia"/>
          <w:lang w:val="en-US" w:eastAsia="zh-CN"/>
        </w:rPr>
        <w:drawing>
          <wp:inline distT="0" distB="0" distL="114300" distR="114300">
            <wp:extent cx="5269865" cy="7247255"/>
            <wp:effectExtent l="0" t="0" r="6985" b="10795"/>
            <wp:docPr id="25" name="图片 25"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02"/>
                    <pic:cNvPicPr>
                      <a:picLocks noChangeAspect="1"/>
                    </pic:cNvPicPr>
                  </pic:nvPicPr>
                  <pic:blipFill>
                    <a:blip r:embed="rId57"/>
                    <a:stretch>
                      <a:fillRect/>
                    </a:stretch>
                  </pic:blipFill>
                  <pic:spPr>
                    <a:xfrm>
                      <a:off x="0" y="0"/>
                      <a:ext cx="5269865" cy="7247255"/>
                    </a:xfrm>
                    <a:prstGeom prst="rect">
                      <a:avLst/>
                    </a:prstGeom>
                  </pic:spPr>
                </pic:pic>
              </a:graphicData>
            </a:graphic>
          </wp:inline>
        </w:drawing>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r>
        <w:rPr>
          <w:rFonts w:hint="eastAsia"/>
          <w:lang w:val="en-US" w:eastAsia="zh-CN"/>
        </w:rPr>
        <w:drawing>
          <wp:inline distT="0" distB="0" distL="114300" distR="114300">
            <wp:extent cx="5269865" cy="7247255"/>
            <wp:effectExtent l="0" t="0" r="6985" b="10795"/>
            <wp:docPr id="26" name="图片 26"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03"/>
                    <pic:cNvPicPr>
                      <a:picLocks noChangeAspect="1"/>
                    </pic:cNvPicPr>
                  </pic:nvPicPr>
                  <pic:blipFill>
                    <a:blip r:embed="rId58"/>
                    <a:stretch>
                      <a:fillRect/>
                    </a:stretch>
                  </pic:blipFill>
                  <pic:spPr>
                    <a:xfrm>
                      <a:off x="0" y="0"/>
                      <a:ext cx="5269865" cy="7247255"/>
                    </a:xfrm>
                    <a:prstGeom prst="rect">
                      <a:avLst/>
                    </a:prstGeom>
                  </pic:spPr>
                </pic:pic>
              </a:graphicData>
            </a:graphic>
          </wp:inline>
        </w:drawing>
      </w: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pStyle w:val="2"/>
        <w:rPr>
          <w:rFonts w:hint="eastAsia"/>
          <w:lang w:val="en-US" w:eastAsia="zh-CN"/>
        </w:rPr>
      </w:pPr>
    </w:p>
    <w:p>
      <w:pPr>
        <w:bidi w:val="0"/>
        <w:rPr>
          <w:rFonts w:hint="eastAsia"/>
          <w:lang w:val="en-US" w:eastAsia="zh-CN"/>
        </w:rPr>
      </w:pPr>
    </w:p>
    <w:p>
      <w:pPr>
        <w:bidi w:val="0"/>
        <w:rPr>
          <w:rFonts w:hint="eastAsia"/>
          <w:lang w:val="en-US" w:eastAsia="zh-CN"/>
        </w:rPr>
      </w:pPr>
      <w:r>
        <w:rPr>
          <w:rFonts w:hint="eastAsia"/>
          <w:lang w:val="en-US" w:eastAsia="zh-CN"/>
        </w:rPr>
        <w:drawing>
          <wp:inline distT="0" distB="0" distL="114300" distR="114300">
            <wp:extent cx="5269865" cy="7247255"/>
            <wp:effectExtent l="0" t="0" r="6985" b="10795"/>
            <wp:docPr id="27" name="图片 27"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04"/>
                    <pic:cNvPicPr>
                      <a:picLocks noChangeAspect="1"/>
                    </pic:cNvPicPr>
                  </pic:nvPicPr>
                  <pic:blipFill>
                    <a:blip r:embed="rId59"/>
                    <a:stretch>
                      <a:fillRect/>
                    </a:stretch>
                  </pic:blipFill>
                  <pic:spPr>
                    <a:xfrm>
                      <a:off x="0" y="0"/>
                      <a:ext cx="5269865" cy="7247255"/>
                    </a:xfrm>
                    <a:prstGeom prst="rect">
                      <a:avLst/>
                    </a:prstGeom>
                  </pic:spPr>
                </pic:pic>
              </a:graphicData>
            </a:graphic>
          </wp:inline>
        </w:drawing>
      </w: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bidi w:val="0"/>
        <w:rPr>
          <w:rFonts w:hint="eastAsia"/>
          <w:lang w:val="en-US" w:eastAsia="zh-CN"/>
        </w:rPr>
      </w:pPr>
    </w:p>
    <w:p>
      <w:pPr>
        <w:jc w:val="center"/>
        <w:rPr>
          <w:rFonts w:hint="eastAsia"/>
        </w:rPr>
      </w:pPr>
      <w:r>
        <w:rPr>
          <w:rFonts w:hint="eastAsia"/>
          <w:lang w:eastAsia="zh-CN"/>
        </w:rPr>
        <w:t>附表</w:t>
      </w:r>
      <w:r>
        <w:t xml:space="preserve">  </w:t>
      </w:r>
      <w:r>
        <w:rPr>
          <w:rFonts w:hint="eastAsia"/>
        </w:rPr>
        <w:t>建设项目大气环境影响评价自查表</w:t>
      </w:r>
    </w:p>
    <w:tbl>
      <w:tblPr>
        <w:tblStyle w:val="20"/>
        <w:tblW w:w="8336" w:type="dxa"/>
        <w:tblInd w:w="-15" w:type="dxa"/>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Layout w:type="fixed"/>
        <w:tblCellMar>
          <w:top w:w="0" w:type="dxa"/>
          <w:left w:w="0" w:type="dxa"/>
          <w:bottom w:w="0" w:type="dxa"/>
          <w:right w:w="0" w:type="dxa"/>
        </w:tblCellMar>
      </w:tblPr>
      <w:tblGrid>
        <w:gridCol w:w="904"/>
        <w:gridCol w:w="1555"/>
        <w:gridCol w:w="899"/>
        <w:gridCol w:w="346"/>
        <w:gridCol w:w="105"/>
        <w:gridCol w:w="241"/>
        <w:gridCol w:w="387"/>
        <w:gridCol w:w="353"/>
        <w:gridCol w:w="244"/>
        <w:gridCol w:w="204"/>
        <w:gridCol w:w="261"/>
        <w:gridCol w:w="596"/>
        <w:gridCol w:w="167"/>
        <w:gridCol w:w="587"/>
        <w:gridCol w:w="157"/>
        <w:gridCol w:w="217"/>
        <w:gridCol w:w="448"/>
        <w:gridCol w:w="665"/>
      </w:tblGrid>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0" w:hRule="atLeast"/>
        </w:trPr>
        <w:tc>
          <w:tcPr>
            <w:tcW w:w="2459" w:type="dxa"/>
            <w:gridSpan w:val="2"/>
            <w:tcBorders>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工作内容</w:t>
            </w:r>
          </w:p>
        </w:tc>
        <w:tc>
          <w:tcPr>
            <w:tcW w:w="5877" w:type="dxa"/>
            <w:gridSpan w:val="16"/>
            <w:tcBorders>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自查项目</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0" w:hRule="atLeast"/>
        </w:trPr>
        <w:tc>
          <w:tcPr>
            <w:tcW w:w="904" w:type="dxa"/>
            <w:vMerge w:val="restart"/>
            <w:tcBorders>
              <w:top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评价等级与范围</w:t>
            </w: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评价等级</w:t>
            </w:r>
          </w:p>
        </w:tc>
        <w:tc>
          <w:tcPr>
            <w:tcW w:w="2331" w:type="dxa"/>
            <w:gridSpan w:val="6"/>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一级</w:t>
            </w:r>
            <w:r>
              <w:rPr>
                <w:rFonts w:hint="default" w:ascii="Times New Roman" w:hAnsi="Times New Roman" w:cs="Times New Roman"/>
                <w:sz w:val="18"/>
                <w:szCs w:val="18"/>
              </w:rPr>
              <w:sym w:font="Wingdings 2" w:char="00A3"/>
            </w:r>
          </w:p>
        </w:tc>
        <w:tc>
          <w:tcPr>
            <w:tcW w:w="2059" w:type="dxa"/>
            <w:gridSpan w:val="6"/>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二级</w:t>
            </w:r>
            <w:r>
              <w:rPr>
                <w:rFonts w:hint="default" w:ascii="Times New Roman" w:hAnsi="Times New Roman" w:cs="Times New Roman"/>
                <w:sz w:val="18"/>
                <w:szCs w:val="18"/>
              </w:rPr>
              <w:sym w:font="Wingdings 2" w:char="00A3"/>
            </w:r>
          </w:p>
        </w:tc>
        <w:tc>
          <w:tcPr>
            <w:tcW w:w="1487" w:type="dxa"/>
            <w:gridSpan w:val="4"/>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三级</w:t>
            </w:r>
            <w:r>
              <w:rPr>
                <w:rFonts w:hint="default" w:ascii="Times New Roman" w:hAnsi="Times New Roman" w:cs="Times New Roman"/>
                <w:sz w:val="18"/>
                <w:szCs w:val="18"/>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58" w:hRule="atLeast"/>
        </w:trPr>
        <w:tc>
          <w:tcPr>
            <w:tcW w:w="904" w:type="dxa"/>
            <w:vMerge w:val="continue"/>
            <w:tcBorders>
              <w:top w:val="nil"/>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评价范围</w:t>
            </w:r>
          </w:p>
        </w:tc>
        <w:tc>
          <w:tcPr>
            <w:tcW w:w="2331" w:type="dxa"/>
            <w:gridSpan w:val="6"/>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边长=50km</w:t>
            </w:r>
            <w:r>
              <w:rPr>
                <w:rFonts w:hint="default" w:ascii="Times New Roman" w:hAnsi="Times New Roman" w:cs="Times New Roman"/>
                <w:sz w:val="18"/>
                <w:szCs w:val="18"/>
              </w:rPr>
              <w:sym w:font="Wingdings 2" w:char="00A3"/>
            </w:r>
          </w:p>
        </w:tc>
        <w:tc>
          <w:tcPr>
            <w:tcW w:w="2059" w:type="dxa"/>
            <w:gridSpan w:val="6"/>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边长 5～50km</w:t>
            </w:r>
            <w:r>
              <w:rPr>
                <w:rFonts w:hint="default" w:ascii="Times New Roman" w:hAnsi="Times New Roman" w:cs="Times New Roman"/>
                <w:sz w:val="18"/>
                <w:szCs w:val="18"/>
              </w:rPr>
              <w:sym w:font="Wingdings 2" w:char="00A3"/>
            </w:r>
          </w:p>
        </w:tc>
        <w:tc>
          <w:tcPr>
            <w:tcW w:w="1487" w:type="dxa"/>
            <w:gridSpan w:val="4"/>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边长=5 km</w:t>
            </w:r>
            <w:r>
              <w:rPr>
                <w:rFonts w:hint="default" w:ascii="Times New Roman" w:hAnsi="Times New Roman" w:cs="Times New Roman"/>
                <w:sz w:val="18"/>
                <w:szCs w:val="18"/>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1" w:hRule="atLeast"/>
        </w:trPr>
        <w:tc>
          <w:tcPr>
            <w:tcW w:w="904" w:type="dxa"/>
            <w:vMerge w:val="restart"/>
            <w:tcBorders>
              <w:top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p>
          <w:p>
            <w:pPr>
              <w:jc w:val="center"/>
              <w:rPr>
                <w:rFonts w:hint="default" w:ascii="Times New Roman" w:hAnsi="Times New Roman" w:cs="Times New Roman"/>
                <w:sz w:val="18"/>
                <w:szCs w:val="18"/>
              </w:rPr>
            </w:pPr>
            <w:r>
              <w:rPr>
                <w:rFonts w:hint="default" w:ascii="Times New Roman" w:hAnsi="Times New Roman" w:cs="Times New Roman"/>
                <w:sz w:val="18"/>
                <w:szCs w:val="18"/>
              </w:rPr>
              <w:t>评价因子</w:t>
            </w: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SO2 +NOx 排放量</w:t>
            </w:r>
          </w:p>
        </w:tc>
        <w:tc>
          <w:tcPr>
            <w:tcW w:w="1245" w:type="dxa"/>
            <w:gridSpan w:val="2"/>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2000t/a□</w:t>
            </w:r>
          </w:p>
        </w:tc>
        <w:tc>
          <w:tcPr>
            <w:tcW w:w="3145" w:type="dxa"/>
            <w:gridSpan w:val="10"/>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500 ~ 2000t/a□</w:t>
            </w:r>
          </w:p>
        </w:tc>
        <w:tc>
          <w:tcPr>
            <w:tcW w:w="1487" w:type="dxa"/>
            <w:gridSpan w:val="4"/>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＜500 t/a</w:t>
            </w:r>
            <w:r>
              <w:rPr>
                <w:rFonts w:hint="default" w:ascii="Times New Roman" w:hAnsi="Times New Roman" w:cs="Times New Roman"/>
                <w:sz w:val="18"/>
                <w:szCs w:val="18"/>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44" w:hRule="atLeast"/>
        </w:trPr>
        <w:tc>
          <w:tcPr>
            <w:tcW w:w="904" w:type="dxa"/>
            <w:vMerge w:val="continue"/>
            <w:tcBorders>
              <w:top w:val="nil"/>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1555" w:type="dxa"/>
            <w:tcBorders>
              <w:top w:val="single" w:color="000000" w:sz="6" w:space="0"/>
              <w:left w:val="single" w:color="000000" w:sz="6" w:space="0"/>
              <w:bottom w:val="single" w:color="000000" w:sz="6" w:space="0"/>
              <w:right w:val="single" w:color="000000" w:sz="6" w:space="0"/>
            </w:tcBorders>
            <w:vAlign w:val="center"/>
          </w:tcPr>
          <w:p>
            <w:pPr>
              <w:jc w:val="both"/>
              <w:rPr>
                <w:rFonts w:hint="default" w:ascii="Times New Roman" w:hAnsi="Times New Roman" w:cs="Times New Roman"/>
                <w:sz w:val="18"/>
                <w:szCs w:val="18"/>
              </w:rPr>
            </w:pPr>
            <w:r>
              <w:rPr>
                <w:rFonts w:hint="default" w:ascii="Times New Roman" w:hAnsi="Times New Roman" w:cs="Times New Roman"/>
                <w:sz w:val="18"/>
                <w:szCs w:val="18"/>
              </w:rPr>
              <w:t>评价因子</w:t>
            </w:r>
          </w:p>
        </w:tc>
        <w:tc>
          <w:tcPr>
            <w:tcW w:w="3040" w:type="dxa"/>
            <w:gridSpan w:val="9"/>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基本污染物 (</w:t>
            </w:r>
            <w:r>
              <w:rPr>
                <w:rFonts w:hint="default" w:ascii="Times New Roman" w:hAnsi="Times New Roman" w:cs="Times New Roman"/>
                <w:sz w:val="18"/>
                <w:szCs w:val="18"/>
                <w:lang w:eastAsia="zh-CN"/>
              </w:rPr>
              <w:t>颗粒物</w:t>
            </w:r>
            <w:r>
              <w:rPr>
                <w:rFonts w:hint="default" w:ascii="Times New Roman" w:hAnsi="Times New Roman" w:cs="Times New Roman"/>
                <w:sz w:val="18"/>
                <w:szCs w:val="18"/>
              </w:rPr>
              <w:tab/>
            </w:r>
            <w:r>
              <w:rPr>
                <w:rFonts w:hint="default" w:ascii="Times New Roman" w:hAnsi="Times New Roman" w:cs="Times New Roman"/>
                <w:sz w:val="18"/>
                <w:szCs w:val="18"/>
              </w:rPr>
              <w:t>)</w:t>
            </w:r>
          </w:p>
        </w:tc>
        <w:tc>
          <w:tcPr>
            <w:tcW w:w="2837" w:type="dxa"/>
            <w:gridSpan w:val="7"/>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包括二次PM2.5</w:t>
            </w:r>
            <w:r>
              <w:rPr>
                <w:rFonts w:hint="default" w:ascii="Times New Roman" w:hAnsi="Times New Roman" w:cs="Times New Roman"/>
                <w:sz w:val="18"/>
                <w:szCs w:val="18"/>
              </w:rPr>
              <w:sym w:font="Wingdings 2" w:char="00A3"/>
            </w:r>
          </w:p>
          <w:p>
            <w:pPr>
              <w:jc w:val="center"/>
              <w:rPr>
                <w:rFonts w:hint="default" w:ascii="Times New Roman" w:hAnsi="Times New Roman" w:cs="Times New Roman"/>
                <w:sz w:val="18"/>
                <w:szCs w:val="18"/>
              </w:rPr>
            </w:pPr>
            <w:r>
              <w:rPr>
                <w:rFonts w:hint="default" w:ascii="Times New Roman" w:hAnsi="Times New Roman" w:cs="Times New Roman"/>
                <w:sz w:val="18"/>
                <w:szCs w:val="18"/>
              </w:rPr>
              <w:t>不包括二次PM2.5</w:t>
            </w:r>
            <w:r>
              <w:rPr>
                <w:rFonts w:hint="default" w:ascii="Times New Roman" w:hAnsi="Times New Roman" w:cs="Times New Roman"/>
                <w:sz w:val="18"/>
                <w:szCs w:val="18"/>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1" w:hRule="atLeast"/>
        </w:trPr>
        <w:tc>
          <w:tcPr>
            <w:tcW w:w="904" w:type="dxa"/>
            <w:tcBorders>
              <w:top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评价标准</w:t>
            </w: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评价标准</w:t>
            </w:r>
          </w:p>
        </w:tc>
        <w:tc>
          <w:tcPr>
            <w:tcW w:w="1978" w:type="dxa"/>
            <w:gridSpan w:val="5"/>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国家标准</w:t>
            </w:r>
            <w:r>
              <w:rPr>
                <w:rFonts w:hint="default" w:ascii="Times New Roman" w:hAnsi="Times New Roman" w:cs="Times New Roman"/>
                <w:sz w:val="18"/>
                <w:szCs w:val="18"/>
              </w:rPr>
              <w:sym w:font="Wingdings 2" w:char="0052"/>
            </w:r>
          </w:p>
        </w:tc>
        <w:tc>
          <w:tcPr>
            <w:tcW w:w="1062" w:type="dxa"/>
            <w:gridSpan w:val="4"/>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地方标准 </w:t>
            </w:r>
            <w:r>
              <w:rPr>
                <w:rFonts w:hint="default" w:ascii="Times New Roman" w:hAnsi="Times New Roman" w:cs="Times New Roman"/>
                <w:sz w:val="18"/>
                <w:szCs w:val="18"/>
              </w:rPr>
              <w:sym w:font="Wingdings 2" w:char="00A3"/>
            </w:r>
          </w:p>
        </w:tc>
        <w:tc>
          <w:tcPr>
            <w:tcW w:w="1724" w:type="dxa"/>
            <w:gridSpan w:val="5"/>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附录 D </w:t>
            </w:r>
            <w:r>
              <w:rPr>
                <w:rFonts w:hint="default" w:ascii="Times New Roman" w:hAnsi="Times New Roman" w:cs="Times New Roman"/>
                <w:sz w:val="18"/>
                <w:szCs w:val="18"/>
              </w:rPr>
              <w:sym w:font="Wingdings 2" w:char="00A3"/>
            </w:r>
          </w:p>
        </w:tc>
        <w:tc>
          <w:tcPr>
            <w:tcW w:w="1113" w:type="dxa"/>
            <w:gridSpan w:val="2"/>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其他标准 </w:t>
            </w:r>
            <w:r>
              <w:rPr>
                <w:rFonts w:hint="default" w:ascii="Times New Roman" w:hAnsi="Times New Roman" w:cs="Times New Roman"/>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0" w:hRule="atLeast"/>
        </w:trPr>
        <w:tc>
          <w:tcPr>
            <w:tcW w:w="904" w:type="dxa"/>
            <w:vMerge w:val="restart"/>
            <w:tcBorders>
              <w:top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p>
          <w:p>
            <w:pPr>
              <w:jc w:val="center"/>
              <w:rPr>
                <w:rFonts w:hint="default" w:ascii="Times New Roman" w:hAnsi="Times New Roman" w:cs="Times New Roman"/>
                <w:sz w:val="18"/>
                <w:szCs w:val="18"/>
              </w:rPr>
            </w:pPr>
          </w:p>
          <w:p>
            <w:pPr>
              <w:jc w:val="center"/>
              <w:rPr>
                <w:rFonts w:hint="default" w:ascii="Times New Roman" w:hAnsi="Times New Roman" w:cs="Times New Roman"/>
                <w:sz w:val="18"/>
                <w:szCs w:val="18"/>
              </w:rPr>
            </w:pPr>
            <w:r>
              <w:rPr>
                <w:rFonts w:hint="default" w:ascii="Times New Roman" w:hAnsi="Times New Roman" w:cs="Times New Roman"/>
                <w:sz w:val="18"/>
                <w:szCs w:val="18"/>
              </w:rPr>
              <w:t>现状评价</w:t>
            </w: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环境功能区</w:t>
            </w:r>
          </w:p>
        </w:tc>
        <w:tc>
          <w:tcPr>
            <w:tcW w:w="2331" w:type="dxa"/>
            <w:gridSpan w:val="6"/>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一类区</w:t>
            </w:r>
            <w:r>
              <w:rPr>
                <w:rFonts w:hint="default" w:ascii="Times New Roman" w:hAnsi="Times New Roman" w:cs="Times New Roman"/>
                <w:sz w:val="18"/>
                <w:szCs w:val="18"/>
              </w:rPr>
              <w:sym w:font="Wingdings 2" w:char="00A3"/>
            </w:r>
          </w:p>
        </w:tc>
        <w:tc>
          <w:tcPr>
            <w:tcW w:w="2059" w:type="dxa"/>
            <w:gridSpan w:val="6"/>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二类区</w:t>
            </w:r>
            <w:r>
              <w:rPr>
                <w:rFonts w:hint="default" w:ascii="Times New Roman" w:hAnsi="Times New Roman" w:cs="Times New Roman"/>
                <w:sz w:val="18"/>
                <w:szCs w:val="18"/>
              </w:rPr>
              <w:sym w:font="Wingdings 2" w:char="0052"/>
            </w:r>
          </w:p>
        </w:tc>
        <w:tc>
          <w:tcPr>
            <w:tcW w:w="1487" w:type="dxa"/>
            <w:gridSpan w:val="4"/>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一类区和二类区</w:t>
            </w:r>
            <w:r>
              <w:rPr>
                <w:rFonts w:hint="default" w:ascii="Times New Roman" w:hAnsi="Times New Roman" w:cs="Times New Roman"/>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58" w:hRule="atLeast"/>
        </w:trPr>
        <w:tc>
          <w:tcPr>
            <w:tcW w:w="904" w:type="dxa"/>
            <w:vMerge w:val="continue"/>
            <w:tcBorders>
              <w:top w:val="nil"/>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评价基准年</w:t>
            </w:r>
          </w:p>
        </w:tc>
        <w:tc>
          <w:tcPr>
            <w:tcW w:w="5877" w:type="dxa"/>
            <w:gridSpan w:val="16"/>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w:t>
            </w:r>
            <w:r>
              <w:rPr>
                <w:rFonts w:hint="default" w:ascii="Times New Roman" w:hAnsi="Times New Roman" w:cs="Times New Roman"/>
                <w:sz w:val="18"/>
                <w:szCs w:val="18"/>
                <w:lang w:val="en-US" w:eastAsia="zh-CN"/>
              </w:rPr>
              <w:t>201</w:t>
            </w:r>
            <w:r>
              <w:rPr>
                <w:rFonts w:hint="eastAsia" w:ascii="Times New Roman" w:hAnsi="Times New Roman" w:cs="Times New Roman"/>
                <w:sz w:val="18"/>
                <w:szCs w:val="18"/>
                <w:lang w:val="en-US" w:eastAsia="zh-CN"/>
              </w:rPr>
              <w:t>8</w:t>
            </w:r>
            <w:r>
              <w:rPr>
                <w:rFonts w:hint="default" w:ascii="Times New Roman" w:hAnsi="Times New Roman" w:cs="Times New Roman"/>
                <w:sz w:val="18"/>
                <w:szCs w:val="18"/>
              </w:rPr>
              <w:t>）年</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0" w:hRule="atLeast"/>
        </w:trPr>
        <w:tc>
          <w:tcPr>
            <w:tcW w:w="904" w:type="dxa"/>
            <w:vMerge w:val="continue"/>
            <w:tcBorders>
              <w:top w:val="nil"/>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环境空气质量</w:t>
            </w:r>
          </w:p>
          <w:p>
            <w:pPr>
              <w:jc w:val="center"/>
              <w:rPr>
                <w:rFonts w:hint="default" w:ascii="Times New Roman" w:hAnsi="Times New Roman" w:cs="Times New Roman"/>
                <w:sz w:val="18"/>
                <w:szCs w:val="18"/>
              </w:rPr>
            </w:pPr>
            <w:r>
              <w:rPr>
                <w:rFonts w:hint="default" w:ascii="Times New Roman" w:hAnsi="Times New Roman" w:cs="Times New Roman"/>
                <w:sz w:val="18"/>
                <w:szCs w:val="18"/>
              </w:rPr>
              <w:t>现状调查数据来源</w:t>
            </w:r>
          </w:p>
        </w:tc>
        <w:tc>
          <w:tcPr>
            <w:tcW w:w="2331" w:type="dxa"/>
            <w:gridSpan w:val="6"/>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长期例行监测数据</w:t>
            </w:r>
            <w:r>
              <w:rPr>
                <w:rFonts w:hint="default" w:ascii="Times New Roman" w:hAnsi="Times New Roman" w:cs="Times New Roman"/>
                <w:sz w:val="18"/>
                <w:szCs w:val="18"/>
              </w:rPr>
              <w:sym w:font="Wingdings 2" w:char="00A3"/>
            </w:r>
          </w:p>
        </w:tc>
        <w:tc>
          <w:tcPr>
            <w:tcW w:w="2059" w:type="dxa"/>
            <w:gridSpan w:val="6"/>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主管部门发布的数据</w:t>
            </w:r>
            <w:r>
              <w:rPr>
                <w:rFonts w:hint="default" w:ascii="Times New Roman" w:hAnsi="Times New Roman" w:cs="Times New Roman"/>
                <w:sz w:val="18"/>
                <w:szCs w:val="18"/>
              </w:rPr>
              <w:sym w:font="Wingdings 2" w:char="0052"/>
            </w:r>
          </w:p>
        </w:tc>
        <w:tc>
          <w:tcPr>
            <w:tcW w:w="1487" w:type="dxa"/>
            <w:gridSpan w:val="4"/>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现状补充监测</w:t>
            </w:r>
            <w:r>
              <w:rPr>
                <w:rFonts w:hint="default" w:ascii="Times New Roman" w:hAnsi="Times New Roman" w:cs="Times New Roman"/>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0" w:hRule="atLeast"/>
        </w:trPr>
        <w:tc>
          <w:tcPr>
            <w:tcW w:w="904" w:type="dxa"/>
            <w:vMerge w:val="continue"/>
            <w:tcBorders>
              <w:top w:val="nil"/>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现状评价</w:t>
            </w:r>
          </w:p>
        </w:tc>
        <w:tc>
          <w:tcPr>
            <w:tcW w:w="3040" w:type="dxa"/>
            <w:gridSpan w:val="9"/>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达标区</w:t>
            </w:r>
            <w:r>
              <w:rPr>
                <w:rFonts w:hint="default" w:ascii="Times New Roman" w:hAnsi="Times New Roman" w:cs="Times New Roman"/>
                <w:sz w:val="18"/>
                <w:szCs w:val="18"/>
              </w:rPr>
              <w:sym w:font="Wingdings 2" w:char="0052"/>
            </w:r>
          </w:p>
        </w:tc>
        <w:tc>
          <w:tcPr>
            <w:tcW w:w="2837" w:type="dxa"/>
            <w:gridSpan w:val="7"/>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不达标区</w:t>
            </w:r>
            <w:r>
              <w:rPr>
                <w:rFonts w:hint="default" w:ascii="Times New Roman" w:hAnsi="Times New Roman" w:cs="Times New Roman"/>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779" w:hRule="atLeast"/>
        </w:trPr>
        <w:tc>
          <w:tcPr>
            <w:tcW w:w="904" w:type="dxa"/>
            <w:tcBorders>
              <w:top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污染源调查</w:t>
            </w: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p>
          <w:p>
            <w:pPr>
              <w:jc w:val="center"/>
              <w:rPr>
                <w:rFonts w:hint="default" w:ascii="Times New Roman" w:hAnsi="Times New Roman" w:cs="Times New Roman"/>
                <w:sz w:val="18"/>
                <w:szCs w:val="18"/>
              </w:rPr>
            </w:pPr>
            <w:r>
              <w:rPr>
                <w:rFonts w:hint="default" w:ascii="Times New Roman" w:hAnsi="Times New Roman" w:cs="Times New Roman"/>
                <w:sz w:val="18"/>
                <w:szCs w:val="18"/>
              </w:rPr>
              <w:t>调查内容</w:t>
            </w:r>
          </w:p>
        </w:tc>
        <w:tc>
          <w:tcPr>
            <w:tcW w:w="1978" w:type="dxa"/>
            <w:gridSpan w:val="5"/>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本项目正常排放源 </w:t>
            </w:r>
            <w:r>
              <w:rPr>
                <w:rFonts w:hint="default" w:ascii="Times New Roman" w:hAnsi="Times New Roman" w:cs="Times New Roman"/>
                <w:sz w:val="18"/>
                <w:szCs w:val="18"/>
              </w:rPr>
              <w:sym w:font="Wingdings 2" w:char="0052"/>
            </w:r>
          </w:p>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本项目非正常排放源 </w:t>
            </w:r>
            <w:r>
              <w:rPr>
                <w:rFonts w:hint="default" w:ascii="Times New Roman" w:hAnsi="Times New Roman" w:cs="Times New Roman"/>
                <w:sz w:val="18"/>
                <w:szCs w:val="18"/>
              </w:rPr>
              <w:sym w:font="Wingdings 2" w:char="00A3"/>
            </w:r>
          </w:p>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现有污染源 </w:t>
            </w:r>
            <w:r>
              <w:rPr>
                <w:rFonts w:hint="default" w:ascii="Times New Roman" w:hAnsi="Times New Roman" w:cs="Times New Roman"/>
                <w:sz w:val="18"/>
                <w:szCs w:val="18"/>
              </w:rPr>
              <w:sym w:font="Wingdings 2" w:char="00A3"/>
            </w:r>
          </w:p>
        </w:tc>
        <w:tc>
          <w:tcPr>
            <w:tcW w:w="1062" w:type="dxa"/>
            <w:gridSpan w:val="4"/>
            <w:tcBorders>
              <w:top w:val="single" w:color="000000" w:sz="6" w:space="0"/>
              <w:left w:val="single" w:color="000000" w:sz="6" w:space="0"/>
              <w:bottom w:val="single" w:color="000000" w:sz="6" w:space="0"/>
              <w:right w:val="single" w:color="000000" w:sz="6" w:space="0"/>
            </w:tcBorders>
            <w:vAlign w:val="center"/>
          </w:tcPr>
          <w:p>
            <w:pPr>
              <w:jc w:val="both"/>
              <w:rPr>
                <w:rFonts w:hint="default" w:ascii="Times New Roman" w:hAnsi="Times New Roman" w:cs="Times New Roman"/>
                <w:sz w:val="18"/>
                <w:szCs w:val="18"/>
              </w:rPr>
            </w:pPr>
            <w:r>
              <w:rPr>
                <w:rFonts w:hint="default" w:ascii="Times New Roman" w:hAnsi="Times New Roman" w:cs="Times New Roman"/>
                <w:sz w:val="18"/>
                <w:szCs w:val="18"/>
              </w:rPr>
              <w:t>拟替代的污染源</w:t>
            </w:r>
            <w:r>
              <w:rPr>
                <w:rFonts w:hint="default" w:ascii="Times New Roman" w:hAnsi="Times New Roman" w:cs="Times New Roman"/>
                <w:sz w:val="18"/>
                <w:szCs w:val="18"/>
              </w:rPr>
              <w:sym w:font="Wingdings 2" w:char="00A3"/>
            </w:r>
          </w:p>
        </w:tc>
        <w:tc>
          <w:tcPr>
            <w:tcW w:w="1724" w:type="dxa"/>
            <w:gridSpan w:val="5"/>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其他在建、拟建项目污染源</w:t>
            </w:r>
            <w:r>
              <w:rPr>
                <w:rFonts w:hint="default" w:ascii="Times New Roman" w:hAnsi="Times New Roman" w:cs="Times New Roman"/>
                <w:sz w:val="18"/>
                <w:szCs w:val="18"/>
              </w:rPr>
              <w:sym w:font="Wingdings 2" w:char="00A3"/>
            </w:r>
          </w:p>
        </w:tc>
        <w:tc>
          <w:tcPr>
            <w:tcW w:w="1113" w:type="dxa"/>
            <w:gridSpan w:val="2"/>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p>
          <w:p>
            <w:pPr>
              <w:jc w:val="center"/>
              <w:rPr>
                <w:rFonts w:hint="default" w:ascii="Times New Roman" w:hAnsi="Times New Roman" w:cs="Times New Roman"/>
                <w:sz w:val="18"/>
                <w:szCs w:val="18"/>
              </w:rPr>
            </w:pPr>
            <w:r>
              <w:rPr>
                <w:rFonts w:hint="default" w:ascii="Times New Roman" w:hAnsi="Times New Roman" w:cs="Times New Roman"/>
                <w:sz w:val="18"/>
                <w:szCs w:val="18"/>
              </w:rPr>
              <w:t>区域污染源</w:t>
            </w:r>
            <w:r>
              <w:rPr>
                <w:rFonts w:hint="default" w:ascii="Times New Roman" w:hAnsi="Times New Roman" w:cs="Times New Roman"/>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0" w:hRule="atLeast"/>
        </w:trPr>
        <w:tc>
          <w:tcPr>
            <w:tcW w:w="904" w:type="dxa"/>
            <w:vMerge w:val="restart"/>
            <w:tcBorders>
              <w:top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p>
          <w:p>
            <w:pPr>
              <w:jc w:val="center"/>
              <w:rPr>
                <w:rFonts w:hint="default" w:ascii="Times New Roman" w:hAnsi="Times New Roman" w:cs="Times New Roman"/>
                <w:sz w:val="18"/>
                <w:szCs w:val="18"/>
              </w:rPr>
            </w:pPr>
          </w:p>
          <w:p>
            <w:pPr>
              <w:jc w:val="center"/>
              <w:rPr>
                <w:rFonts w:hint="default" w:ascii="Times New Roman" w:hAnsi="Times New Roman" w:cs="Times New Roman"/>
                <w:sz w:val="18"/>
                <w:szCs w:val="18"/>
              </w:rPr>
            </w:pPr>
          </w:p>
          <w:p>
            <w:pPr>
              <w:jc w:val="center"/>
              <w:rPr>
                <w:rFonts w:hint="default" w:ascii="Times New Roman" w:hAnsi="Times New Roman" w:cs="Times New Roman"/>
                <w:sz w:val="18"/>
                <w:szCs w:val="18"/>
              </w:rPr>
            </w:pPr>
          </w:p>
          <w:p>
            <w:pPr>
              <w:jc w:val="center"/>
              <w:rPr>
                <w:rFonts w:hint="default" w:ascii="Times New Roman" w:hAnsi="Times New Roman" w:cs="Times New Roman"/>
                <w:sz w:val="18"/>
                <w:szCs w:val="18"/>
              </w:rPr>
            </w:pPr>
          </w:p>
          <w:p>
            <w:pPr>
              <w:jc w:val="center"/>
              <w:rPr>
                <w:rFonts w:hint="default" w:ascii="Times New Roman" w:hAnsi="Times New Roman" w:cs="Times New Roman"/>
                <w:sz w:val="18"/>
                <w:szCs w:val="18"/>
              </w:rPr>
            </w:pPr>
          </w:p>
          <w:p>
            <w:pPr>
              <w:jc w:val="center"/>
              <w:rPr>
                <w:rFonts w:hint="default" w:ascii="Times New Roman" w:hAnsi="Times New Roman" w:cs="Times New Roman"/>
                <w:sz w:val="18"/>
                <w:szCs w:val="18"/>
              </w:rPr>
            </w:pPr>
          </w:p>
          <w:p>
            <w:pPr>
              <w:jc w:val="center"/>
              <w:rPr>
                <w:rFonts w:hint="default" w:ascii="Times New Roman" w:hAnsi="Times New Roman" w:cs="Times New Roman"/>
                <w:sz w:val="18"/>
                <w:szCs w:val="18"/>
              </w:rPr>
            </w:pPr>
          </w:p>
          <w:p>
            <w:pPr>
              <w:jc w:val="center"/>
              <w:rPr>
                <w:rFonts w:hint="default" w:ascii="Times New Roman" w:hAnsi="Times New Roman" w:cs="Times New Roman"/>
                <w:sz w:val="18"/>
                <w:szCs w:val="18"/>
              </w:rPr>
            </w:pPr>
            <w:r>
              <w:rPr>
                <w:rFonts w:hint="default" w:ascii="Times New Roman" w:hAnsi="Times New Roman" w:cs="Times New Roman"/>
                <w:sz w:val="18"/>
                <w:szCs w:val="18"/>
              </w:rPr>
              <w:t>大气环境影响预测与 评价</w:t>
            </w: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预测模型</w:t>
            </w:r>
          </w:p>
        </w:tc>
        <w:tc>
          <w:tcPr>
            <w:tcW w:w="899"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AERMOD</w:t>
            </w:r>
          </w:p>
          <w:p>
            <w:pPr>
              <w:jc w:val="center"/>
              <w:rPr>
                <w:rFonts w:hint="default" w:ascii="Times New Roman" w:hAnsi="Times New Roman" w:cs="Times New Roman"/>
                <w:sz w:val="18"/>
                <w:szCs w:val="18"/>
              </w:rPr>
            </w:pPr>
            <w:r>
              <w:rPr>
                <w:rFonts w:hint="default" w:ascii="Times New Roman" w:hAnsi="Times New Roman" w:cs="Times New Roman"/>
                <w:sz w:val="18"/>
                <w:szCs w:val="18"/>
              </w:rPr>
              <w:sym w:font="Wingdings 2" w:char="0052"/>
            </w:r>
          </w:p>
        </w:tc>
        <w:tc>
          <w:tcPr>
            <w:tcW w:w="692" w:type="dxa"/>
            <w:gridSpan w:val="3"/>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ADMS</w:t>
            </w:r>
          </w:p>
          <w:p>
            <w:pPr>
              <w:jc w:val="center"/>
              <w:rPr>
                <w:rFonts w:hint="default" w:ascii="Times New Roman" w:hAnsi="Times New Roman" w:cs="Times New Roman"/>
                <w:sz w:val="18"/>
                <w:szCs w:val="18"/>
              </w:rPr>
            </w:pPr>
            <w:r>
              <w:rPr>
                <w:rFonts w:hint="default" w:ascii="Times New Roman" w:hAnsi="Times New Roman" w:cs="Times New Roman"/>
                <w:sz w:val="18"/>
                <w:szCs w:val="18"/>
              </w:rPr>
              <w:sym w:font="Wingdings 2" w:char="00A3"/>
            </w:r>
          </w:p>
        </w:tc>
        <w:tc>
          <w:tcPr>
            <w:tcW w:w="984" w:type="dxa"/>
            <w:gridSpan w:val="3"/>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AUSTAL</w:t>
            </w:r>
          </w:p>
          <w:p>
            <w:pPr>
              <w:jc w:val="center"/>
              <w:rPr>
                <w:rFonts w:hint="default" w:ascii="Times New Roman" w:hAnsi="Times New Roman" w:cs="Times New Roman"/>
                <w:sz w:val="18"/>
                <w:szCs w:val="18"/>
              </w:rPr>
            </w:pPr>
            <w:r>
              <w:rPr>
                <w:rFonts w:hint="default" w:ascii="Times New Roman" w:hAnsi="Times New Roman" w:cs="Times New Roman"/>
                <w:sz w:val="18"/>
                <w:szCs w:val="18"/>
              </w:rPr>
              <w:t>2000</w:t>
            </w:r>
          </w:p>
          <w:p>
            <w:pPr>
              <w:jc w:val="center"/>
              <w:rPr>
                <w:rFonts w:hint="default" w:ascii="Times New Roman" w:hAnsi="Times New Roman" w:cs="Times New Roman"/>
                <w:sz w:val="18"/>
                <w:szCs w:val="18"/>
              </w:rPr>
            </w:pPr>
            <w:r>
              <w:rPr>
                <w:rFonts w:hint="default" w:ascii="Times New Roman" w:hAnsi="Times New Roman" w:cs="Times New Roman"/>
                <w:sz w:val="18"/>
                <w:szCs w:val="18"/>
              </w:rPr>
              <w:sym w:font="Wingdings 2" w:char="00A3"/>
            </w:r>
          </w:p>
        </w:tc>
        <w:tc>
          <w:tcPr>
            <w:tcW w:w="1061" w:type="dxa"/>
            <w:gridSpan w:val="3"/>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EDMS/AEDT</w:t>
            </w:r>
          </w:p>
          <w:p>
            <w:pPr>
              <w:jc w:val="center"/>
              <w:rPr>
                <w:rFonts w:hint="default" w:ascii="Times New Roman" w:hAnsi="Times New Roman" w:cs="Times New Roman"/>
                <w:sz w:val="18"/>
                <w:szCs w:val="18"/>
              </w:rPr>
            </w:pPr>
            <w:r>
              <w:rPr>
                <w:rFonts w:hint="default" w:ascii="Times New Roman" w:hAnsi="Times New Roman" w:cs="Times New Roman"/>
                <w:sz w:val="18"/>
                <w:szCs w:val="18"/>
              </w:rPr>
              <w:sym w:font="Wingdings 2" w:char="00A3"/>
            </w:r>
          </w:p>
        </w:tc>
        <w:tc>
          <w:tcPr>
            <w:tcW w:w="754" w:type="dxa"/>
            <w:gridSpan w:val="2"/>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CALPUFF</w:t>
            </w:r>
          </w:p>
          <w:p>
            <w:pPr>
              <w:jc w:val="center"/>
              <w:rPr>
                <w:rFonts w:hint="default" w:ascii="Times New Roman" w:hAnsi="Times New Roman" w:cs="Times New Roman"/>
                <w:sz w:val="18"/>
                <w:szCs w:val="18"/>
              </w:rPr>
            </w:pPr>
            <w:r>
              <w:rPr>
                <w:rFonts w:hint="default" w:ascii="Times New Roman" w:hAnsi="Times New Roman" w:cs="Times New Roman"/>
                <w:sz w:val="18"/>
                <w:szCs w:val="18"/>
              </w:rPr>
              <w:sym w:font="Wingdings 2" w:char="00A3"/>
            </w:r>
          </w:p>
        </w:tc>
        <w:tc>
          <w:tcPr>
            <w:tcW w:w="822" w:type="dxa"/>
            <w:gridSpan w:val="3"/>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网格模型</w:t>
            </w:r>
          </w:p>
          <w:p>
            <w:pPr>
              <w:jc w:val="center"/>
              <w:rPr>
                <w:rFonts w:hint="default" w:ascii="Times New Roman" w:hAnsi="Times New Roman" w:cs="Times New Roman"/>
                <w:sz w:val="18"/>
                <w:szCs w:val="18"/>
              </w:rPr>
            </w:pPr>
            <w:r>
              <w:rPr>
                <w:rFonts w:hint="default" w:ascii="Times New Roman" w:hAnsi="Times New Roman" w:cs="Times New Roman"/>
                <w:sz w:val="18"/>
                <w:szCs w:val="18"/>
              </w:rPr>
              <w:sym w:font="Wingdings 2" w:char="00A3"/>
            </w:r>
          </w:p>
        </w:tc>
        <w:tc>
          <w:tcPr>
            <w:tcW w:w="665" w:type="dxa"/>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其他</w:t>
            </w:r>
          </w:p>
          <w:p>
            <w:pPr>
              <w:jc w:val="center"/>
              <w:rPr>
                <w:rFonts w:hint="default" w:ascii="Times New Roman" w:hAnsi="Times New Roman" w:cs="Times New Roman"/>
                <w:sz w:val="18"/>
                <w:szCs w:val="18"/>
              </w:rPr>
            </w:pPr>
            <w:r>
              <w:rPr>
                <w:rFonts w:hint="default" w:ascii="Times New Roman" w:hAnsi="Times New Roman" w:cs="Times New Roman"/>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70" w:hRule="atLeast"/>
        </w:trPr>
        <w:tc>
          <w:tcPr>
            <w:tcW w:w="904" w:type="dxa"/>
            <w:vMerge w:val="continue"/>
            <w:tcBorders>
              <w:top w:val="nil"/>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预测范围</w:t>
            </w:r>
          </w:p>
        </w:tc>
        <w:tc>
          <w:tcPr>
            <w:tcW w:w="1591" w:type="dxa"/>
            <w:gridSpan w:val="4"/>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边长≥ 50km</w:t>
            </w:r>
            <w:r>
              <w:rPr>
                <w:rFonts w:hint="default" w:ascii="Times New Roman" w:hAnsi="Times New Roman" w:cs="Times New Roman"/>
                <w:sz w:val="18"/>
                <w:szCs w:val="18"/>
              </w:rPr>
              <w:sym w:font="Wingdings 2" w:char="00A3"/>
            </w:r>
          </w:p>
        </w:tc>
        <w:tc>
          <w:tcPr>
            <w:tcW w:w="2799" w:type="dxa"/>
            <w:gridSpan w:val="8"/>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边长 5～50km </w:t>
            </w:r>
            <w:r>
              <w:rPr>
                <w:rFonts w:hint="default" w:ascii="Times New Roman" w:hAnsi="Times New Roman" w:cs="Times New Roman"/>
                <w:sz w:val="18"/>
                <w:szCs w:val="18"/>
              </w:rPr>
              <w:sym w:font="Wingdings 2" w:char="00A3"/>
            </w:r>
          </w:p>
        </w:tc>
        <w:tc>
          <w:tcPr>
            <w:tcW w:w="1487" w:type="dxa"/>
            <w:gridSpan w:val="4"/>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边长 = 5 km </w:t>
            </w:r>
            <w:r>
              <w:rPr>
                <w:rFonts w:hint="default" w:ascii="Times New Roman" w:hAnsi="Times New Roman" w:cs="Times New Roman"/>
                <w:sz w:val="18"/>
                <w:szCs w:val="18"/>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0" w:hRule="atLeast"/>
        </w:trPr>
        <w:tc>
          <w:tcPr>
            <w:tcW w:w="904" w:type="dxa"/>
            <w:vMerge w:val="continue"/>
            <w:tcBorders>
              <w:top w:val="nil"/>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预测因子</w:t>
            </w:r>
          </w:p>
        </w:tc>
        <w:tc>
          <w:tcPr>
            <w:tcW w:w="3040" w:type="dxa"/>
            <w:gridSpan w:val="9"/>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预测因子(</w:t>
            </w:r>
            <w:r>
              <w:rPr>
                <w:rFonts w:hint="default" w:ascii="Times New Roman" w:hAnsi="Times New Roman" w:cs="Times New Roman"/>
                <w:sz w:val="18"/>
                <w:szCs w:val="18"/>
              </w:rPr>
              <w:tab/>
            </w:r>
            <w:r>
              <w:rPr>
                <w:rFonts w:hint="default" w:ascii="Times New Roman" w:hAnsi="Times New Roman" w:cs="Times New Roman"/>
                <w:sz w:val="18"/>
                <w:szCs w:val="18"/>
              </w:rPr>
              <w:t>)</w:t>
            </w:r>
          </w:p>
        </w:tc>
        <w:tc>
          <w:tcPr>
            <w:tcW w:w="2837" w:type="dxa"/>
            <w:gridSpan w:val="7"/>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包括二次PM2.5  </w:t>
            </w:r>
            <w:r>
              <w:rPr>
                <w:rFonts w:hint="default" w:ascii="Times New Roman" w:hAnsi="Times New Roman" w:cs="Times New Roman"/>
                <w:sz w:val="18"/>
                <w:szCs w:val="18"/>
              </w:rPr>
              <w:sym w:font="Wingdings 2" w:char="00A3"/>
            </w:r>
          </w:p>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不包括二次PM2.5  </w:t>
            </w:r>
            <w:r>
              <w:rPr>
                <w:rFonts w:hint="default" w:ascii="Times New Roman" w:hAnsi="Times New Roman" w:cs="Times New Roman"/>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0" w:hRule="atLeast"/>
        </w:trPr>
        <w:tc>
          <w:tcPr>
            <w:tcW w:w="904" w:type="dxa"/>
            <w:vMerge w:val="continue"/>
            <w:tcBorders>
              <w:top w:val="nil"/>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正常排放短期浓度贡献值</w:t>
            </w:r>
          </w:p>
        </w:tc>
        <w:tc>
          <w:tcPr>
            <w:tcW w:w="3040" w:type="dxa"/>
            <w:gridSpan w:val="9"/>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本项目最大占标率≤100%</w:t>
            </w:r>
            <w:r>
              <w:rPr>
                <w:rFonts w:hint="default" w:ascii="Times New Roman" w:hAnsi="Times New Roman" w:cs="Times New Roman"/>
                <w:sz w:val="18"/>
                <w:szCs w:val="18"/>
              </w:rPr>
              <w:sym w:font="Wingdings 2" w:char="00A3"/>
            </w:r>
          </w:p>
        </w:tc>
        <w:tc>
          <w:tcPr>
            <w:tcW w:w="2837" w:type="dxa"/>
            <w:gridSpan w:val="7"/>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本项目最大占标率＞100% </w:t>
            </w:r>
            <w:r>
              <w:rPr>
                <w:rFonts w:hint="default" w:ascii="Times New Roman" w:hAnsi="Times New Roman" w:cs="Times New Roman"/>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88" w:hRule="atLeast"/>
        </w:trPr>
        <w:tc>
          <w:tcPr>
            <w:tcW w:w="904" w:type="dxa"/>
            <w:vMerge w:val="continue"/>
            <w:tcBorders>
              <w:top w:val="nil"/>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1555" w:type="dxa"/>
            <w:vMerge w:val="restart"/>
            <w:tcBorders>
              <w:top w:val="single" w:color="000000" w:sz="6" w:space="0"/>
              <w:left w:val="single" w:color="000000" w:sz="6" w:space="0"/>
              <w:bottom w:val="single" w:color="000000" w:sz="6" w:space="0"/>
              <w:right w:val="single" w:color="000000" w:sz="6" w:space="0"/>
            </w:tcBorders>
            <w:vAlign w:val="center"/>
          </w:tcPr>
          <w:p>
            <w:pPr>
              <w:jc w:val="both"/>
              <w:rPr>
                <w:rFonts w:hint="default" w:ascii="Times New Roman" w:hAnsi="Times New Roman" w:cs="Times New Roman"/>
                <w:sz w:val="18"/>
                <w:szCs w:val="18"/>
              </w:rPr>
            </w:pPr>
            <w:r>
              <w:rPr>
                <w:rFonts w:hint="default" w:ascii="Times New Roman" w:hAnsi="Times New Roman" w:cs="Times New Roman"/>
                <w:sz w:val="18"/>
                <w:szCs w:val="18"/>
              </w:rPr>
              <w:t>正常排放年均浓度贡献值</w:t>
            </w:r>
          </w:p>
        </w:tc>
        <w:tc>
          <w:tcPr>
            <w:tcW w:w="899" w:type="dxa"/>
            <w:tcBorders>
              <w:top w:val="single" w:color="000000" w:sz="6" w:space="0"/>
              <w:left w:val="single" w:color="000000" w:sz="6" w:space="0"/>
              <w:bottom w:val="single" w:color="000000" w:sz="6" w:space="0"/>
              <w:right w:val="single" w:color="000000" w:sz="4"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一类区</w:t>
            </w:r>
          </w:p>
        </w:tc>
        <w:tc>
          <w:tcPr>
            <w:tcW w:w="2141" w:type="dxa"/>
            <w:gridSpan w:val="8"/>
            <w:tcBorders>
              <w:top w:val="single" w:color="000000" w:sz="6" w:space="0"/>
              <w:left w:val="single" w:color="000000" w:sz="4"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本项目最大占标率≤10%</w:t>
            </w:r>
            <w:r>
              <w:rPr>
                <w:rFonts w:hint="default" w:ascii="Times New Roman" w:hAnsi="Times New Roman" w:cs="Times New Roman"/>
                <w:sz w:val="18"/>
                <w:szCs w:val="18"/>
              </w:rPr>
              <w:sym w:font="Wingdings 2" w:char="00A3"/>
            </w:r>
          </w:p>
        </w:tc>
        <w:tc>
          <w:tcPr>
            <w:tcW w:w="2837" w:type="dxa"/>
            <w:gridSpan w:val="7"/>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本项目最大标率＞10% </w:t>
            </w:r>
            <w:r>
              <w:rPr>
                <w:rFonts w:hint="default" w:ascii="Times New Roman" w:hAnsi="Times New Roman" w:cs="Times New Roman"/>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412" w:hRule="atLeast"/>
        </w:trPr>
        <w:tc>
          <w:tcPr>
            <w:tcW w:w="904" w:type="dxa"/>
            <w:vMerge w:val="continue"/>
            <w:tcBorders>
              <w:top w:val="nil"/>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1555" w:type="dxa"/>
            <w:vMerge w:val="continue"/>
            <w:tcBorders>
              <w:top w:val="nil"/>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899" w:type="dxa"/>
            <w:tcBorders>
              <w:top w:val="single" w:color="000000" w:sz="6" w:space="0"/>
              <w:left w:val="single" w:color="000000" w:sz="6" w:space="0"/>
              <w:bottom w:val="single" w:color="000000" w:sz="6" w:space="0"/>
              <w:right w:val="single" w:color="000000" w:sz="4"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二类区</w:t>
            </w:r>
          </w:p>
        </w:tc>
        <w:tc>
          <w:tcPr>
            <w:tcW w:w="2141" w:type="dxa"/>
            <w:gridSpan w:val="8"/>
            <w:tcBorders>
              <w:top w:val="single" w:color="000000" w:sz="6" w:space="0"/>
              <w:left w:val="single" w:color="000000" w:sz="4"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本项目最大占标率≤30%</w:t>
            </w:r>
            <w:r>
              <w:rPr>
                <w:rFonts w:hint="default" w:ascii="Times New Roman" w:hAnsi="Times New Roman" w:cs="Times New Roman"/>
                <w:sz w:val="18"/>
                <w:szCs w:val="18"/>
              </w:rPr>
              <w:sym w:font="Wingdings 2" w:char="00A3"/>
            </w:r>
          </w:p>
        </w:tc>
        <w:tc>
          <w:tcPr>
            <w:tcW w:w="2837" w:type="dxa"/>
            <w:gridSpan w:val="7"/>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本项目最大标率＞30% </w:t>
            </w:r>
            <w:r>
              <w:rPr>
                <w:rFonts w:hint="default" w:ascii="Times New Roman" w:hAnsi="Times New Roman" w:cs="Times New Roman"/>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0" w:hRule="atLeast"/>
        </w:trPr>
        <w:tc>
          <w:tcPr>
            <w:tcW w:w="904" w:type="dxa"/>
            <w:vMerge w:val="continue"/>
            <w:tcBorders>
              <w:top w:val="nil"/>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非正常排放 1h 浓</w:t>
            </w:r>
          </w:p>
          <w:p>
            <w:pPr>
              <w:jc w:val="both"/>
              <w:rPr>
                <w:rFonts w:hint="default" w:ascii="Times New Roman" w:hAnsi="Times New Roman" w:cs="Times New Roman"/>
                <w:sz w:val="18"/>
                <w:szCs w:val="18"/>
              </w:rPr>
            </w:pPr>
            <w:r>
              <w:rPr>
                <w:rFonts w:hint="default" w:ascii="Times New Roman" w:hAnsi="Times New Roman" w:cs="Times New Roman"/>
                <w:sz w:val="18"/>
                <w:szCs w:val="18"/>
              </w:rPr>
              <w:t>度贡献值</w:t>
            </w:r>
          </w:p>
        </w:tc>
        <w:tc>
          <w:tcPr>
            <w:tcW w:w="1350" w:type="dxa"/>
            <w:gridSpan w:val="3"/>
            <w:tcBorders>
              <w:top w:val="single" w:color="000000" w:sz="6" w:space="0"/>
              <w:left w:val="single" w:color="000000" w:sz="6" w:space="0"/>
              <w:bottom w:val="single" w:color="000000" w:sz="6" w:space="0"/>
              <w:right w:val="single" w:color="000000" w:sz="4"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非正常持续时长</w:t>
            </w:r>
          </w:p>
          <w:p>
            <w:pPr>
              <w:jc w:val="center"/>
              <w:rPr>
                <w:rFonts w:hint="default" w:ascii="Times New Roman" w:hAnsi="Times New Roman" w:cs="Times New Roman"/>
                <w:sz w:val="18"/>
                <w:szCs w:val="18"/>
              </w:rPr>
            </w:pPr>
            <w:r>
              <w:rPr>
                <w:rFonts w:hint="default" w:ascii="Times New Roman" w:hAnsi="Times New Roman" w:cs="Times New Roman"/>
                <w:sz w:val="18"/>
                <w:szCs w:val="18"/>
              </w:rPr>
              <w:t>（ ）h</w:t>
            </w:r>
          </w:p>
        </w:tc>
        <w:tc>
          <w:tcPr>
            <w:tcW w:w="2453" w:type="dxa"/>
            <w:gridSpan w:val="8"/>
            <w:tcBorders>
              <w:top w:val="single" w:color="000000" w:sz="6" w:space="0"/>
              <w:left w:val="single" w:color="000000" w:sz="4"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非正常占标率≤100% </w:t>
            </w:r>
            <w:r>
              <w:rPr>
                <w:rFonts w:hint="default" w:ascii="Times New Roman" w:hAnsi="Times New Roman" w:cs="Times New Roman"/>
                <w:sz w:val="18"/>
                <w:szCs w:val="18"/>
              </w:rPr>
              <w:sym w:font="Wingdings 2" w:char="00A3"/>
            </w:r>
          </w:p>
        </w:tc>
        <w:tc>
          <w:tcPr>
            <w:tcW w:w="2074" w:type="dxa"/>
            <w:gridSpan w:val="5"/>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非正常占标率＞100%</w:t>
            </w:r>
            <w:r>
              <w:rPr>
                <w:rFonts w:hint="default" w:ascii="Times New Roman" w:hAnsi="Times New Roman" w:cs="Times New Roman"/>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623" w:hRule="atLeast"/>
        </w:trPr>
        <w:tc>
          <w:tcPr>
            <w:tcW w:w="904" w:type="dxa"/>
            <w:vMerge w:val="continue"/>
            <w:tcBorders>
              <w:top w:val="nil"/>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5"/>
                <w:szCs w:val="15"/>
              </w:rPr>
              <w:t>保证率日平均浓度和年平均浓度叠加值</w:t>
            </w:r>
          </w:p>
        </w:tc>
        <w:tc>
          <w:tcPr>
            <w:tcW w:w="2779" w:type="dxa"/>
            <w:gridSpan w:val="8"/>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叠加达标 </w:t>
            </w:r>
            <w:r>
              <w:rPr>
                <w:rFonts w:hint="default" w:ascii="Times New Roman" w:hAnsi="Times New Roman" w:cs="Times New Roman"/>
                <w:sz w:val="18"/>
                <w:szCs w:val="18"/>
              </w:rPr>
              <w:sym w:font="Wingdings 2" w:char="00A3"/>
            </w:r>
          </w:p>
        </w:tc>
        <w:tc>
          <w:tcPr>
            <w:tcW w:w="3098" w:type="dxa"/>
            <w:gridSpan w:val="8"/>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叠加不达标 </w:t>
            </w:r>
            <w:r>
              <w:rPr>
                <w:rFonts w:hint="default" w:ascii="Times New Roman" w:hAnsi="Times New Roman" w:cs="Times New Roman"/>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0" w:hRule="atLeast"/>
        </w:trPr>
        <w:tc>
          <w:tcPr>
            <w:tcW w:w="904" w:type="dxa"/>
            <w:vMerge w:val="continue"/>
            <w:tcBorders>
              <w:top w:val="nil"/>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区域环境质量的整体变化情况</w:t>
            </w:r>
          </w:p>
        </w:tc>
        <w:tc>
          <w:tcPr>
            <w:tcW w:w="2779" w:type="dxa"/>
            <w:gridSpan w:val="8"/>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k  ≤-20% </w:t>
            </w:r>
            <w:r>
              <w:rPr>
                <w:rFonts w:hint="default" w:ascii="Times New Roman" w:hAnsi="Times New Roman" w:cs="Times New Roman"/>
                <w:sz w:val="18"/>
                <w:szCs w:val="18"/>
              </w:rPr>
              <w:sym w:font="Wingdings 2" w:char="00A3"/>
            </w:r>
          </w:p>
        </w:tc>
        <w:tc>
          <w:tcPr>
            <w:tcW w:w="3098" w:type="dxa"/>
            <w:gridSpan w:val="8"/>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k  ＞-20% </w:t>
            </w:r>
            <w:r>
              <w:rPr>
                <w:rFonts w:hint="default" w:ascii="Times New Roman" w:hAnsi="Times New Roman" w:cs="Times New Roman"/>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520" w:hRule="atLeast"/>
        </w:trPr>
        <w:tc>
          <w:tcPr>
            <w:tcW w:w="904" w:type="dxa"/>
            <w:vMerge w:val="restart"/>
            <w:tcBorders>
              <w:top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p>
          <w:p>
            <w:pPr>
              <w:jc w:val="center"/>
              <w:rPr>
                <w:rFonts w:hint="default" w:ascii="Times New Roman" w:hAnsi="Times New Roman" w:cs="Times New Roman"/>
                <w:sz w:val="18"/>
                <w:szCs w:val="18"/>
              </w:rPr>
            </w:pPr>
            <w:r>
              <w:rPr>
                <w:rFonts w:hint="default" w:ascii="Times New Roman" w:hAnsi="Times New Roman" w:cs="Times New Roman"/>
                <w:sz w:val="18"/>
                <w:szCs w:val="18"/>
              </w:rPr>
              <w:t>环境监测计划</w:t>
            </w: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污染源监测</w:t>
            </w:r>
          </w:p>
        </w:tc>
        <w:tc>
          <w:tcPr>
            <w:tcW w:w="2575" w:type="dxa"/>
            <w:gridSpan w:val="7"/>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监测因子：（</w:t>
            </w:r>
            <w:r>
              <w:rPr>
                <w:rFonts w:hint="default" w:ascii="Times New Roman" w:hAnsi="Times New Roman" w:cs="Times New Roman"/>
                <w:sz w:val="18"/>
                <w:szCs w:val="18"/>
                <w:lang w:eastAsia="zh-CN"/>
              </w:rPr>
              <w:t>颗粒物</w:t>
            </w:r>
            <w:r>
              <w:rPr>
                <w:rFonts w:hint="eastAsia" w:ascii="Times New Roman" w:hAnsi="Times New Roman" w:cs="Times New Roman"/>
                <w:sz w:val="18"/>
                <w:szCs w:val="18"/>
                <w:lang w:eastAsia="zh-CN"/>
              </w:rPr>
              <w:t>、非甲烷总烃</w:t>
            </w:r>
            <w:r>
              <w:rPr>
                <w:rFonts w:hint="default" w:ascii="Times New Roman" w:hAnsi="Times New Roman" w:cs="Times New Roman"/>
                <w:sz w:val="18"/>
                <w:szCs w:val="18"/>
              </w:rPr>
              <w:t>）</w:t>
            </w:r>
          </w:p>
        </w:tc>
        <w:tc>
          <w:tcPr>
            <w:tcW w:w="2189" w:type="dxa"/>
            <w:gridSpan w:val="7"/>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有组织废气监测 </w:t>
            </w:r>
            <w:r>
              <w:rPr>
                <w:rFonts w:hint="default" w:ascii="Times New Roman" w:hAnsi="Times New Roman" w:cs="Times New Roman"/>
                <w:sz w:val="18"/>
                <w:szCs w:val="18"/>
              </w:rPr>
              <w:sym w:font="Wingdings 2" w:char="0052"/>
            </w:r>
          </w:p>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无组织废气监测 </w:t>
            </w:r>
            <w:r>
              <w:rPr>
                <w:rFonts w:hint="default" w:ascii="Times New Roman" w:hAnsi="Times New Roman" w:cs="Times New Roman"/>
                <w:sz w:val="18"/>
                <w:szCs w:val="18"/>
              </w:rPr>
              <w:sym w:font="Wingdings 2" w:char="0052"/>
            </w:r>
          </w:p>
        </w:tc>
        <w:tc>
          <w:tcPr>
            <w:tcW w:w="1113" w:type="dxa"/>
            <w:gridSpan w:val="2"/>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无监测</w:t>
            </w:r>
            <w:r>
              <w:rPr>
                <w:rFonts w:hint="default" w:ascii="Times New Roman" w:hAnsi="Times New Roman" w:cs="Times New Roman"/>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0" w:hRule="atLeast"/>
        </w:trPr>
        <w:tc>
          <w:tcPr>
            <w:tcW w:w="904" w:type="dxa"/>
            <w:vMerge w:val="continue"/>
            <w:tcBorders>
              <w:top w:val="nil"/>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环境质量监测</w:t>
            </w:r>
          </w:p>
        </w:tc>
        <w:tc>
          <w:tcPr>
            <w:tcW w:w="2575" w:type="dxa"/>
            <w:gridSpan w:val="7"/>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监测因子：（</w:t>
            </w:r>
            <w:r>
              <w:rPr>
                <w:rFonts w:hint="default" w:ascii="Times New Roman" w:hAnsi="Times New Roman" w:cs="Times New Roman"/>
                <w:sz w:val="18"/>
                <w:szCs w:val="18"/>
              </w:rPr>
              <w:tab/>
            </w:r>
            <w:r>
              <w:rPr>
                <w:rFonts w:hint="default" w:ascii="Times New Roman" w:hAnsi="Times New Roman" w:cs="Times New Roman"/>
                <w:sz w:val="18"/>
                <w:szCs w:val="18"/>
              </w:rPr>
              <w:t>）</w:t>
            </w:r>
          </w:p>
        </w:tc>
        <w:tc>
          <w:tcPr>
            <w:tcW w:w="2189" w:type="dxa"/>
            <w:gridSpan w:val="7"/>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监测点位数（</w:t>
            </w:r>
            <w:r>
              <w:rPr>
                <w:rFonts w:hint="default" w:ascii="Times New Roman" w:hAnsi="Times New Roman" w:cs="Times New Roman"/>
                <w:sz w:val="18"/>
                <w:szCs w:val="18"/>
              </w:rPr>
              <w:tab/>
            </w:r>
            <w:r>
              <w:rPr>
                <w:rFonts w:hint="default" w:ascii="Times New Roman" w:hAnsi="Times New Roman" w:cs="Times New Roman"/>
                <w:sz w:val="18"/>
                <w:szCs w:val="18"/>
              </w:rPr>
              <w:t>）</w:t>
            </w:r>
          </w:p>
        </w:tc>
        <w:tc>
          <w:tcPr>
            <w:tcW w:w="1113" w:type="dxa"/>
            <w:gridSpan w:val="2"/>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无监测</w:t>
            </w:r>
            <w:r>
              <w:rPr>
                <w:rFonts w:hint="default" w:ascii="Times New Roman" w:hAnsi="Times New Roman" w:cs="Times New Roman"/>
                <w:sz w:val="18"/>
                <w:szCs w:val="18"/>
              </w:rPr>
              <w:sym w:font="Wingdings 2" w:char="0052"/>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2" w:hRule="atLeast"/>
        </w:trPr>
        <w:tc>
          <w:tcPr>
            <w:tcW w:w="904" w:type="dxa"/>
            <w:vMerge w:val="restart"/>
            <w:tcBorders>
              <w:top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p>
          <w:p>
            <w:pPr>
              <w:jc w:val="center"/>
              <w:rPr>
                <w:rFonts w:hint="default" w:ascii="Times New Roman" w:hAnsi="Times New Roman" w:cs="Times New Roman"/>
                <w:sz w:val="18"/>
                <w:szCs w:val="18"/>
              </w:rPr>
            </w:pPr>
          </w:p>
          <w:p>
            <w:pPr>
              <w:jc w:val="center"/>
              <w:rPr>
                <w:rFonts w:hint="default" w:ascii="Times New Roman" w:hAnsi="Times New Roman" w:cs="Times New Roman"/>
                <w:sz w:val="18"/>
                <w:szCs w:val="18"/>
              </w:rPr>
            </w:pPr>
            <w:r>
              <w:rPr>
                <w:rFonts w:hint="default" w:ascii="Times New Roman" w:hAnsi="Times New Roman" w:cs="Times New Roman"/>
                <w:sz w:val="18"/>
                <w:szCs w:val="18"/>
              </w:rPr>
              <w:t>评价结论</w:t>
            </w: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环境影响</w:t>
            </w:r>
          </w:p>
        </w:tc>
        <w:tc>
          <w:tcPr>
            <w:tcW w:w="5877" w:type="dxa"/>
            <w:gridSpan w:val="16"/>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 xml:space="preserve">可以接受 </w:t>
            </w:r>
            <w:r>
              <w:rPr>
                <w:rFonts w:hint="default" w:ascii="Times New Roman" w:hAnsi="Times New Roman" w:cs="Times New Roman"/>
                <w:sz w:val="18"/>
                <w:szCs w:val="18"/>
              </w:rPr>
              <w:sym w:font="Wingdings 2" w:char="0052"/>
            </w:r>
            <w:r>
              <w:rPr>
                <w:rFonts w:hint="default" w:ascii="Times New Roman" w:hAnsi="Times New Roman" w:cs="Times New Roman"/>
                <w:sz w:val="18"/>
                <w:szCs w:val="18"/>
              </w:rPr>
              <w:tab/>
            </w:r>
            <w:r>
              <w:rPr>
                <w:rFonts w:hint="default" w:ascii="Times New Roman" w:hAnsi="Times New Roman" w:cs="Times New Roman"/>
                <w:sz w:val="18"/>
                <w:szCs w:val="18"/>
              </w:rPr>
              <w:t xml:space="preserve">不可以接受 </w:t>
            </w:r>
            <w:r>
              <w:rPr>
                <w:rFonts w:hint="default" w:ascii="Times New Roman" w:hAnsi="Times New Roman" w:cs="Times New Roman"/>
                <w:sz w:val="18"/>
                <w:szCs w:val="18"/>
              </w:rPr>
              <w:sym w:font="Wingdings 2" w:char="00A3"/>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97" w:hRule="atLeast"/>
        </w:trPr>
        <w:tc>
          <w:tcPr>
            <w:tcW w:w="904" w:type="dxa"/>
            <w:vMerge w:val="continue"/>
            <w:tcBorders>
              <w:top w:val="nil"/>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大气环境防护距离</w:t>
            </w:r>
          </w:p>
        </w:tc>
        <w:tc>
          <w:tcPr>
            <w:tcW w:w="5877" w:type="dxa"/>
            <w:gridSpan w:val="16"/>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距（</w:t>
            </w:r>
            <w:r>
              <w:rPr>
                <w:rFonts w:hint="default" w:ascii="Times New Roman" w:hAnsi="Times New Roman" w:cs="Times New Roman"/>
                <w:sz w:val="18"/>
                <w:szCs w:val="18"/>
              </w:rPr>
              <w:tab/>
            </w:r>
            <w:r>
              <w:rPr>
                <w:rFonts w:hint="default" w:ascii="Times New Roman" w:hAnsi="Times New Roman" w:cs="Times New Roman"/>
                <w:sz w:val="18"/>
                <w:szCs w:val="18"/>
              </w:rPr>
              <w:t>）厂界最远（</w:t>
            </w:r>
            <w:r>
              <w:rPr>
                <w:rFonts w:hint="default" w:ascii="Times New Roman" w:hAnsi="Times New Roman" w:cs="Times New Roman"/>
                <w:sz w:val="18"/>
                <w:szCs w:val="18"/>
                <w:lang w:val="en-US" w:eastAsia="zh-CN"/>
              </w:rPr>
              <w:t>0</w:t>
            </w:r>
            <w:r>
              <w:rPr>
                <w:rFonts w:hint="default" w:ascii="Times New Roman" w:hAnsi="Times New Roman" w:cs="Times New Roman"/>
                <w:sz w:val="18"/>
                <w:szCs w:val="18"/>
              </w:rPr>
              <w:t>）m</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260" w:hRule="atLeast"/>
        </w:trPr>
        <w:tc>
          <w:tcPr>
            <w:tcW w:w="904" w:type="dxa"/>
            <w:vMerge w:val="continue"/>
            <w:tcBorders>
              <w:top w:val="nil"/>
              <w:bottom w:val="single" w:color="000000" w:sz="6" w:space="0"/>
              <w:right w:val="single" w:color="000000" w:sz="6" w:space="0"/>
            </w:tcBorders>
            <w:vAlign w:val="center"/>
          </w:tcPr>
          <w:p>
            <w:pPr>
              <w:jc w:val="center"/>
              <w:rPr>
                <w:rFonts w:hint="default" w:ascii="Times New Roman" w:hAnsi="Times New Roman" w:cs="Times New Roman"/>
                <w:sz w:val="18"/>
                <w:szCs w:val="18"/>
              </w:rPr>
            </w:pPr>
          </w:p>
        </w:tc>
        <w:tc>
          <w:tcPr>
            <w:tcW w:w="1555" w:type="dxa"/>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污染源年排放量</w:t>
            </w:r>
          </w:p>
        </w:tc>
        <w:tc>
          <w:tcPr>
            <w:tcW w:w="1591" w:type="dxa"/>
            <w:gridSpan w:val="4"/>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SO</w:t>
            </w:r>
            <w:r>
              <w:rPr>
                <w:rFonts w:hint="default" w:ascii="Times New Roman" w:hAnsi="Times New Roman" w:cs="Times New Roman"/>
                <w:sz w:val="18"/>
                <w:szCs w:val="18"/>
                <w:vertAlign w:val="subscript"/>
              </w:rPr>
              <w:t>2</w:t>
            </w:r>
            <w:r>
              <w:rPr>
                <w:rFonts w:hint="default" w:ascii="Times New Roman" w:hAnsi="Times New Roman" w:cs="Times New Roman"/>
                <w:sz w:val="18"/>
                <w:szCs w:val="18"/>
              </w:rPr>
              <w:t>:（</w:t>
            </w:r>
            <w:r>
              <w:rPr>
                <w:rFonts w:hint="default" w:ascii="Times New Roman" w:hAnsi="Times New Roman" w:cs="Times New Roman"/>
                <w:sz w:val="18"/>
                <w:szCs w:val="18"/>
                <w:lang w:val="en-US" w:eastAsia="zh-CN"/>
              </w:rPr>
              <w:t>0</w:t>
            </w:r>
            <w:r>
              <w:rPr>
                <w:rFonts w:hint="default" w:ascii="Times New Roman" w:hAnsi="Times New Roman" w:cs="Times New Roman"/>
                <w:sz w:val="18"/>
                <w:szCs w:val="18"/>
              </w:rPr>
              <w:t>）t/a</w:t>
            </w:r>
          </w:p>
        </w:tc>
        <w:tc>
          <w:tcPr>
            <w:tcW w:w="1449" w:type="dxa"/>
            <w:gridSpan w:val="5"/>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NOx:（</w:t>
            </w:r>
            <w:r>
              <w:rPr>
                <w:rFonts w:hint="default" w:ascii="Times New Roman" w:hAnsi="Times New Roman" w:cs="Times New Roman"/>
                <w:sz w:val="18"/>
                <w:szCs w:val="18"/>
                <w:lang w:val="en-US" w:eastAsia="zh-CN"/>
              </w:rPr>
              <w:t>0</w:t>
            </w:r>
            <w:r>
              <w:rPr>
                <w:rFonts w:hint="default" w:ascii="Times New Roman" w:hAnsi="Times New Roman" w:cs="Times New Roman"/>
                <w:sz w:val="18"/>
                <w:szCs w:val="18"/>
              </w:rPr>
              <w:t>）t/a</w:t>
            </w:r>
          </w:p>
        </w:tc>
        <w:tc>
          <w:tcPr>
            <w:tcW w:w="1507" w:type="dxa"/>
            <w:gridSpan w:val="4"/>
            <w:tcBorders>
              <w:top w:val="single" w:color="000000" w:sz="6" w:space="0"/>
              <w:left w:val="single" w:color="000000" w:sz="6" w:space="0"/>
              <w:bottom w:val="single" w:color="000000" w:sz="6" w:space="0"/>
              <w:right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颗粒物:</w:t>
            </w:r>
          </w:p>
          <w:p>
            <w:pPr>
              <w:jc w:val="center"/>
              <w:rPr>
                <w:rFonts w:hint="default" w:ascii="Times New Roman" w:hAnsi="Times New Roman" w:cs="Times New Roman"/>
                <w:sz w:val="18"/>
                <w:szCs w:val="18"/>
              </w:rPr>
            </w:pPr>
            <w:r>
              <w:rPr>
                <w:rFonts w:hint="default" w:ascii="Times New Roman" w:hAnsi="Times New Roman" w:cs="Times New Roman"/>
                <w:sz w:val="18"/>
                <w:szCs w:val="18"/>
              </w:rPr>
              <w:t>（</w:t>
            </w:r>
            <w:r>
              <w:rPr>
                <w:rFonts w:hint="eastAsia" w:cs="Times New Roman"/>
                <w:sz w:val="18"/>
                <w:szCs w:val="18"/>
                <w:lang w:val="en-US" w:eastAsia="zh-CN"/>
              </w:rPr>
              <w:t>0.2981</w:t>
            </w:r>
            <w:r>
              <w:rPr>
                <w:rFonts w:hint="default" w:ascii="Times New Roman" w:hAnsi="Times New Roman" w:cs="Times New Roman"/>
                <w:sz w:val="18"/>
                <w:szCs w:val="18"/>
              </w:rPr>
              <w:t>）t/a</w:t>
            </w:r>
          </w:p>
        </w:tc>
        <w:tc>
          <w:tcPr>
            <w:tcW w:w="1330" w:type="dxa"/>
            <w:gridSpan w:val="3"/>
            <w:tcBorders>
              <w:top w:val="single" w:color="000000" w:sz="6" w:space="0"/>
              <w:left w:val="single" w:color="000000" w:sz="6" w:space="0"/>
              <w:bottom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VOCs:</w:t>
            </w:r>
          </w:p>
          <w:p>
            <w:pPr>
              <w:jc w:val="center"/>
              <w:rPr>
                <w:rFonts w:hint="default" w:ascii="Times New Roman" w:hAnsi="Times New Roman" w:cs="Times New Roman"/>
                <w:sz w:val="18"/>
                <w:szCs w:val="18"/>
              </w:rPr>
            </w:pPr>
            <w:r>
              <w:rPr>
                <w:rFonts w:hint="default" w:ascii="Times New Roman" w:hAnsi="Times New Roman" w:cs="Times New Roman"/>
                <w:sz w:val="18"/>
                <w:szCs w:val="18"/>
              </w:rPr>
              <w:t>（</w:t>
            </w:r>
            <w:r>
              <w:rPr>
                <w:rFonts w:hint="eastAsia" w:ascii="Times New Roman" w:hAnsi="Times New Roman" w:cs="Times New Roman"/>
                <w:sz w:val="18"/>
                <w:szCs w:val="18"/>
                <w:lang w:val="en-US" w:eastAsia="zh-CN"/>
              </w:rPr>
              <w:t>0</w:t>
            </w:r>
            <w:r>
              <w:rPr>
                <w:rFonts w:hint="default" w:ascii="Times New Roman" w:hAnsi="Times New Roman" w:cs="Times New Roman"/>
                <w:sz w:val="18"/>
                <w:szCs w:val="18"/>
              </w:rPr>
              <w:t>）t/a</w:t>
            </w:r>
          </w:p>
        </w:tc>
      </w:tr>
      <w:tr>
        <w:tblPrEx>
          <w:tblBorders>
            <w:top w:val="single" w:color="000000" w:sz="12" w:space="0"/>
            <w:left w:val="single" w:color="000000" w:sz="12" w:space="0"/>
            <w:bottom w:val="single" w:color="000000" w:sz="12" w:space="0"/>
            <w:right w:val="single" w:color="000000" w:sz="12" w:space="0"/>
            <w:insideH w:val="single" w:color="000000" w:sz="12" w:space="0"/>
            <w:insideV w:val="single" w:color="000000" w:sz="12" w:space="0"/>
          </w:tblBorders>
          <w:tblCellMar>
            <w:top w:w="0" w:type="dxa"/>
            <w:left w:w="0" w:type="dxa"/>
            <w:bottom w:w="0" w:type="dxa"/>
            <w:right w:w="0" w:type="dxa"/>
          </w:tblCellMar>
        </w:tblPrEx>
        <w:trPr>
          <w:trHeight w:val="311" w:hRule="atLeast"/>
        </w:trPr>
        <w:tc>
          <w:tcPr>
            <w:tcW w:w="8336" w:type="dxa"/>
            <w:gridSpan w:val="18"/>
            <w:tcBorders>
              <w:top w:val="single" w:color="000000" w:sz="6" w:space="0"/>
            </w:tcBorders>
            <w:vAlign w:val="center"/>
          </w:tcPr>
          <w:p>
            <w:pPr>
              <w:jc w:val="center"/>
              <w:rPr>
                <w:rFonts w:hint="default" w:ascii="Times New Roman" w:hAnsi="Times New Roman" w:cs="Times New Roman"/>
                <w:sz w:val="18"/>
                <w:szCs w:val="18"/>
              </w:rPr>
            </w:pPr>
            <w:r>
              <w:rPr>
                <w:rFonts w:hint="default" w:ascii="Times New Roman" w:hAnsi="Times New Roman" w:cs="Times New Roman"/>
                <w:sz w:val="18"/>
                <w:szCs w:val="18"/>
              </w:rPr>
              <w:t>注：“□” 为勾选项 ，填“√” ；“（</w:t>
            </w:r>
            <w:r>
              <w:rPr>
                <w:rFonts w:hint="default" w:ascii="Times New Roman" w:hAnsi="Times New Roman" w:cs="Times New Roman"/>
                <w:sz w:val="18"/>
                <w:szCs w:val="18"/>
              </w:rPr>
              <w:tab/>
            </w:r>
            <w:r>
              <w:rPr>
                <w:rFonts w:hint="default" w:ascii="Times New Roman" w:hAnsi="Times New Roman" w:cs="Times New Roman"/>
                <w:sz w:val="18"/>
                <w:szCs w:val="18"/>
              </w:rPr>
              <w:t>）”  为内容填写项</w:t>
            </w:r>
          </w:p>
        </w:tc>
      </w:tr>
    </w:tbl>
    <w:p>
      <w:pPr>
        <w:bidi w:val="0"/>
        <w:jc w:val="left"/>
        <w:rPr>
          <w:rFonts w:hint="default" w:eastAsia="宋体"/>
          <w:lang w:val="en-US" w:eastAsia="zh-CN"/>
        </w:rPr>
      </w:pPr>
    </w:p>
    <w:p>
      <w:pPr>
        <w:pStyle w:val="2"/>
        <w:ind w:left="0" w:leftChars="0" w:firstLine="0" w:firstLineChars="0"/>
        <w:rPr>
          <w:rFonts w:hint="default"/>
          <w:lang w:val="en-US" w:eastAsia="zh-CN"/>
        </w:rPr>
      </w:pPr>
      <w:bookmarkStart w:id="1" w:name="_GoBack"/>
      <w:r>
        <w:rPr>
          <w:rFonts w:hint="default"/>
          <w:lang w:val="en-US" w:eastAsia="zh-CN"/>
        </w:rPr>
        <w:drawing>
          <wp:inline distT="0" distB="0" distL="114300" distR="114300">
            <wp:extent cx="6164580" cy="8714105"/>
            <wp:effectExtent l="0" t="0" r="7620" b="10795"/>
            <wp:docPr id="46" name="图片 46" descr="基础信息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基础信息表"/>
                    <pic:cNvPicPr>
                      <a:picLocks noChangeAspect="1"/>
                    </pic:cNvPicPr>
                  </pic:nvPicPr>
                  <pic:blipFill>
                    <a:blip r:embed="rId60"/>
                    <a:srcRect r="2711"/>
                    <a:stretch>
                      <a:fillRect/>
                    </a:stretch>
                  </pic:blipFill>
                  <pic:spPr>
                    <a:xfrm>
                      <a:off x="0" y="0"/>
                      <a:ext cx="6164580" cy="8714105"/>
                    </a:xfrm>
                    <a:prstGeom prst="rect">
                      <a:avLst/>
                    </a:prstGeom>
                  </pic:spPr>
                </pic:pic>
              </a:graphicData>
            </a:graphic>
          </wp:inline>
        </w:drawing>
      </w:r>
      <w:bookmarkEnd w:id="1"/>
    </w:p>
    <w:sectPr>
      <w:pgSz w:w="11906" w:h="16838"/>
      <w:pgMar w:top="1440" w:right="1800" w:bottom="1440" w:left="1800" w:header="851" w:footer="992"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0000000000000000000"/>
    <w:charset w:val="86"/>
    <w:family w:val="modern"/>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10" w:usb3="00000000" w:csb0="00040000" w:csb1="00000000"/>
  </w:font>
  <w:font w:name="Verdana">
    <w:panose1 w:val="020B0604030504040204"/>
    <w:charset w:val="00"/>
    <w:family w:val="swiss"/>
    <w:pitch w:val="default"/>
    <w:sig w:usb0="A10006FF" w:usb1="4000205B" w:usb2="00000010" w:usb3="00000000" w:csb0="2000019F" w:csb1="00000000"/>
  </w:font>
  <w:font w:name="Dialog">
    <w:altName w:val="Times New Roman"/>
    <w:panose1 w:val="00000000000000000000"/>
    <w:charset w:val="00"/>
    <w:family w:val="auto"/>
    <w:pitch w:val="default"/>
    <w:sig w:usb0="00000000" w:usb1="00000000" w:usb2="00000000" w:usb3="00000000" w:csb0="00000000" w:csb1="00000000"/>
  </w:font>
  <w:font w:name="Wingdings 2">
    <w:panose1 w:val="05020102010507070707"/>
    <w:charset w:val="00"/>
    <w:family w:val="auto"/>
    <w:pitch w:val="default"/>
    <w:sig w:usb0="00000000" w:usb1="00000000" w:usb2="00000000" w:usb3="00000000" w:csb0="80000000" w:csb1="00000000"/>
  </w:font>
  <w:font w:name="Arial Narrow">
    <w:panose1 w:val="020B0606020202030204"/>
    <w:charset w:val="00"/>
    <w:family w:val="auto"/>
    <w:pitch w:val="default"/>
    <w:sig w:usb0="00000287" w:usb1="00000800" w:usb2="00000000" w:usb3="00000000" w:csb0="2000009F" w:csb1="DFD70000"/>
  </w:font>
  <w:font w:name="Cambria">
    <w:panose1 w:val="02040503050406030204"/>
    <w:charset w:val="00"/>
    <w:family w:val="roman"/>
    <w:pitch w:val="default"/>
    <w:sig w:usb0="E00002FF" w:usb1="400004FF" w:usb2="00000000" w:usb3="00000000" w:csb0="2000019F"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jc w:val="center"/>
    </w:pPr>
    <w:r>
      <w:fldChar w:fldCharType="begin"/>
    </w:r>
    <w:r>
      <w:rPr>
        <w:rStyle w:val="23"/>
      </w:rPr>
      <w:instrText xml:space="preserve"> PAGE </w:instrText>
    </w:r>
    <w:r>
      <w:fldChar w:fldCharType="separate"/>
    </w:r>
    <w:r>
      <w:rPr>
        <w:rStyle w:val="23"/>
      </w:rPr>
      <w:t>27</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4ED9B4E"/>
    <w:multiLevelType w:val="singleLevel"/>
    <w:tmpl w:val="84ED9B4E"/>
    <w:lvl w:ilvl="0" w:tentative="0">
      <w:start w:val="1"/>
      <w:numFmt w:val="decimal"/>
      <w:suff w:val="nothing"/>
      <w:lvlText w:val="（%1）"/>
      <w:lvlJc w:val="left"/>
    </w:lvl>
  </w:abstractNum>
  <w:abstractNum w:abstractNumId="1">
    <w:nsid w:val="B643B1A6"/>
    <w:multiLevelType w:val="singleLevel"/>
    <w:tmpl w:val="B643B1A6"/>
    <w:lvl w:ilvl="0" w:tentative="0">
      <w:start w:val="1"/>
      <w:numFmt w:val="upperLetter"/>
      <w:suff w:val="nothing"/>
      <w:lvlText w:val="%1、"/>
      <w:lvlJc w:val="left"/>
    </w:lvl>
  </w:abstractNum>
  <w:abstractNum w:abstractNumId="2">
    <w:nsid w:val="CB9FA4D9"/>
    <w:multiLevelType w:val="singleLevel"/>
    <w:tmpl w:val="CB9FA4D9"/>
    <w:lvl w:ilvl="0" w:tentative="0">
      <w:start w:val="1"/>
      <w:numFmt w:val="decimal"/>
      <w:suff w:val="nothing"/>
      <w:lvlText w:val="（%1）"/>
      <w:lvlJc w:val="left"/>
    </w:lvl>
  </w:abstractNum>
  <w:abstractNum w:abstractNumId="3">
    <w:nsid w:val="160D1F89"/>
    <w:multiLevelType w:val="multilevel"/>
    <w:tmpl w:val="160D1F89"/>
    <w:lvl w:ilvl="0" w:tentative="0">
      <w:start w:val="1"/>
      <w:numFmt w:val="decimal"/>
      <w:pStyle w:val="78"/>
      <w:lvlText w:val="表%1"/>
      <w:lvlJc w:val="center"/>
      <w:pPr>
        <w:ind w:left="420" w:hanging="420"/>
      </w:pPr>
      <w:rPr>
        <w:rFonts w:hint="default" w:ascii="Times New Roman" w:hAnsi="Times New Roman" w:eastAsia="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59818872"/>
    <w:multiLevelType w:val="singleLevel"/>
    <w:tmpl w:val="59818872"/>
    <w:lvl w:ilvl="0" w:tentative="0">
      <w:start w:val="3"/>
      <w:numFmt w:val="chineseCounting"/>
      <w:suff w:val="nothing"/>
      <w:lvlText w:val="%1、"/>
      <w:lvlJc w:val="left"/>
    </w:lvl>
  </w:abstractNum>
  <w:abstractNum w:abstractNumId="5">
    <w:nsid w:val="7D4EA355"/>
    <w:multiLevelType w:val="singleLevel"/>
    <w:tmpl w:val="7D4EA355"/>
    <w:lvl w:ilvl="0" w:tentative="0">
      <w:start w:val="1"/>
      <w:numFmt w:val="decimal"/>
      <w:suff w:val="nothing"/>
      <w:lvlText w:val="%1、"/>
      <w:lvlJc w:val="left"/>
    </w:lvl>
  </w:abstractNum>
  <w:abstractNum w:abstractNumId="6">
    <w:nsid w:val="7DD66D45"/>
    <w:multiLevelType w:val="singleLevel"/>
    <w:tmpl w:val="7DD66D45"/>
    <w:lvl w:ilvl="0" w:tentative="0">
      <w:start w:val="5"/>
      <w:numFmt w:val="decimal"/>
      <w:suff w:val="nothing"/>
      <w:lvlText w:val="%1、"/>
      <w:lvlJc w:val="left"/>
    </w:lvl>
  </w:abstractNum>
  <w:num w:numId="1">
    <w:abstractNumId w:val="3"/>
  </w:num>
  <w:num w:numId="2">
    <w:abstractNumId w:val="4"/>
  </w:num>
  <w:num w:numId="3">
    <w:abstractNumId w:val="6"/>
  </w:num>
  <w:num w:numId="4">
    <w:abstractNumId w:val="2"/>
  </w:num>
  <w:num w:numId="5">
    <w:abstractNumId w:val="0"/>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C30961"/>
    <w:rsid w:val="0001226C"/>
    <w:rsid w:val="00013E20"/>
    <w:rsid w:val="00020CF4"/>
    <w:rsid w:val="00055B65"/>
    <w:rsid w:val="00060481"/>
    <w:rsid w:val="000753AB"/>
    <w:rsid w:val="00077159"/>
    <w:rsid w:val="0008533D"/>
    <w:rsid w:val="000A03AA"/>
    <w:rsid w:val="000A2DF5"/>
    <w:rsid w:val="000A7EC7"/>
    <w:rsid w:val="000B0A99"/>
    <w:rsid w:val="000B3534"/>
    <w:rsid w:val="000B4B34"/>
    <w:rsid w:val="000B6106"/>
    <w:rsid w:val="000B6CCA"/>
    <w:rsid w:val="000C4023"/>
    <w:rsid w:val="000D3906"/>
    <w:rsid w:val="000E0CAF"/>
    <w:rsid w:val="000E1BE0"/>
    <w:rsid w:val="000E51B6"/>
    <w:rsid w:val="000E5803"/>
    <w:rsid w:val="000E65DC"/>
    <w:rsid w:val="001004DE"/>
    <w:rsid w:val="00110000"/>
    <w:rsid w:val="00111923"/>
    <w:rsid w:val="001163E4"/>
    <w:rsid w:val="00131C3B"/>
    <w:rsid w:val="00136C56"/>
    <w:rsid w:val="001400D4"/>
    <w:rsid w:val="00176B0A"/>
    <w:rsid w:val="00180517"/>
    <w:rsid w:val="0019369E"/>
    <w:rsid w:val="001B0A76"/>
    <w:rsid w:val="001B2111"/>
    <w:rsid w:val="001D4C6D"/>
    <w:rsid w:val="001D766B"/>
    <w:rsid w:val="001E0D11"/>
    <w:rsid w:val="001E2001"/>
    <w:rsid w:val="001F0300"/>
    <w:rsid w:val="001F2908"/>
    <w:rsid w:val="001F488F"/>
    <w:rsid w:val="0020471E"/>
    <w:rsid w:val="0021305B"/>
    <w:rsid w:val="0021305F"/>
    <w:rsid w:val="002170DA"/>
    <w:rsid w:val="00234FEA"/>
    <w:rsid w:val="00237121"/>
    <w:rsid w:val="0024232B"/>
    <w:rsid w:val="00251E6A"/>
    <w:rsid w:val="002557EE"/>
    <w:rsid w:val="00265CC9"/>
    <w:rsid w:val="0028570D"/>
    <w:rsid w:val="002905C2"/>
    <w:rsid w:val="00294A6B"/>
    <w:rsid w:val="002970A4"/>
    <w:rsid w:val="002C17EF"/>
    <w:rsid w:val="002C3BE5"/>
    <w:rsid w:val="002E43C7"/>
    <w:rsid w:val="002E798D"/>
    <w:rsid w:val="002F040D"/>
    <w:rsid w:val="002F1C28"/>
    <w:rsid w:val="002F5B64"/>
    <w:rsid w:val="00306506"/>
    <w:rsid w:val="00311F91"/>
    <w:rsid w:val="003164B5"/>
    <w:rsid w:val="00316745"/>
    <w:rsid w:val="00331520"/>
    <w:rsid w:val="0034442B"/>
    <w:rsid w:val="00346166"/>
    <w:rsid w:val="00355960"/>
    <w:rsid w:val="0035662A"/>
    <w:rsid w:val="00371502"/>
    <w:rsid w:val="003767EE"/>
    <w:rsid w:val="00387057"/>
    <w:rsid w:val="00390724"/>
    <w:rsid w:val="003B4677"/>
    <w:rsid w:val="003B5716"/>
    <w:rsid w:val="003B6EE1"/>
    <w:rsid w:val="003D4FF4"/>
    <w:rsid w:val="003E63A8"/>
    <w:rsid w:val="003F7C36"/>
    <w:rsid w:val="00400305"/>
    <w:rsid w:val="0040094E"/>
    <w:rsid w:val="00406313"/>
    <w:rsid w:val="00416541"/>
    <w:rsid w:val="00421677"/>
    <w:rsid w:val="004266D6"/>
    <w:rsid w:val="00431F17"/>
    <w:rsid w:val="00435E00"/>
    <w:rsid w:val="0044341D"/>
    <w:rsid w:val="00444002"/>
    <w:rsid w:val="004449EA"/>
    <w:rsid w:val="00454FA8"/>
    <w:rsid w:val="004672CF"/>
    <w:rsid w:val="0046784A"/>
    <w:rsid w:val="00484AB7"/>
    <w:rsid w:val="0048771F"/>
    <w:rsid w:val="00487FEC"/>
    <w:rsid w:val="004A586E"/>
    <w:rsid w:val="004A5EC8"/>
    <w:rsid w:val="004B09F1"/>
    <w:rsid w:val="004C3479"/>
    <w:rsid w:val="004F69E4"/>
    <w:rsid w:val="00510A56"/>
    <w:rsid w:val="00515E7B"/>
    <w:rsid w:val="005213BC"/>
    <w:rsid w:val="005231CB"/>
    <w:rsid w:val="0052588E"/>
    <w:rsid w:val="00543D4E"/>
    <w:rsid w:val="00547812"/>
    <w:rsid w:val="00550440"/>
    <w:rsid w:val="00554945"/>
    <w:rsid w:val="00556358"/>
    <w:rsid w:val="005604E4"/>
    <w:rsid w:val="00567A93"/>
    <w:rsid w:val="00570D27"/>
    <w:rsid w:val="00571764"/>
    <w:rsid w:val="00571AC7"/>
    <w:rsid w:val="00580243"/>
    <w:rsid w:val="00581E1F"/>
    <w:rsid w:val="00591DB8"/>
    <w:rsid w:val="005A31AF"/>
    <w:rsid w:val="005A48F7"/>
    <w:rsid w:val="005B0D97"/>
    <w:rsid w:val="005B7CBB"/>
    <w:rsid w:val="005C0878"/>
    <w:rsid w:val="005C1296"/>
    <w:rsid w:val="005C34A9"/>
    <w:rsid w:val="005D361E"/>
    <w:rsid w:val="005E19B7"/>
    <w:rsid w:val="005F1D3A"/>
    <w:rsid w:val="005F7C93"/>
    <w:rsid w:val="006001E9"/>
    <w:rsid w:val="0060254D"/>
    <w:rsid w:val="00602CDE"/>
    <w:rsid w:val="0060790F"/>
    <w:rsid w:val="00616708"/>
    <w:rsid w:val="00625140"/>
    <w:rsid w:val="00641CED"/>
    <w:rsid w:val="00644749"/>
    <w:rsid w:val="0064768F"/>
    <w:rsid w:val="00653143"/>
    <w:rsid w:val="00657140"/>
    <w:rsid w:val="0066065B"/>
    <w:rsid w:val="006610EC"/>
    <w:rsid w:val="00665CAD"/>
    <w:rsid w:val="0068555E"/>
    <w:rsid w:val="00694224"/>
    <w:rsid w:val="006A1030"/>
    <w:rsid w:val="006B3A45"/>
    <w:rsid w:val="006B61C0"/>
    <w:rsid w:val="006B763D"/>
    <w:rsid w:val="006C499D"/>
    <w:rsid w:val="006C53B5"/>
    <w:rsid w:val="006D0B76"/>
    <w:rsid w:val="006D379E"/>
    <w:rsid w:val="006D69B0"/>
    <w:rsid w:val="006E7A0A"/>
    <w:rsid w:val="006F2DA3"/>
    <w:rsid w:val="006F43E7"/>
    <w:rsid w:val="006F68D9"/>
    <w:rsid w:val="006F7E24"/>
    <w:rsid w:val="0070602A"/>
    <w:rsid w:val="00706873"/>
    <w:rsid w:val="00711397"/>
    <w:rsid w:val="00717133"/>
    <w:rsid w:val="00735977"/>
    <w:rsid w:val="00743EFD"/>
    <w:rsid w:val="007446D8"/>
    <w:rsid w:val="007452C4"/>
    <w:rsid w:val="00753852"/>
    <w:rsid w:val="007667B6"/>
    <w:rsid w:val="007717C9"/>
    <w:rsid w:val="007726DF"/>
    <w:rsid w:val="00774116"/>
    <w:rsid w:val="00791F6D"/>
    <w:rsid w:val="00795B9A"/>
    <w:rsid w:val="007A231D"/>
    <w:rsid w:val="007A6788"/>
    <w:rsid w:val="007B2B99"/>
    <w:rsid w:val="007B3723"/>
    <w:rsid w:val="007B5721"/>
    <w:rsid w:val="007B58A3"/>
    <w:rsid w:val="007D2BEF"/>
    <w:rsid w:val="007F0582"/>
    <w:rsid w:val="007F2D69"/>
    <w:rsid w:val="00807A38"/>
    <w:rsid w:val="00814087"/>
    <w:rsid w:val="0081484D"/>
    <w:rsid w:val="00814CD1"/>
    <w:rsid w:val="00823A85"/>
    <w:rsid w:val="008367E1"/>
    <w:rsid w:val="00836BEB"/>
    <w:rsid w:val="00841226"/>
    <w:rsid w:val="00842496"/>
    <w:rsid w:val="00842F75"/>
    <w:rsid w:val="00844DD9"/>
    <w:rsid w:val="00847D55"/>
    <w:rsid w:val="00855553"/>
    <w:rsid w:val="00856C78"/>
    <w:rsid w:val="0086117D"/>
    <w:rsid w:val="00874704"/>
    <w:rsid w:val="00885030"/>
    <w:rsid w:val="00885E28"/>
    <w:rsid w:val="00886722"/>
    <w:rsid w:val="008A0E36"/>
    <w:rsid w:val="008A4B4B"/>
    <w:rsid w:val="008A697A"/>
    <w:rsid w:val="008B04E9"/>
    <w:rsid w:val="008B6117"/>
    <w:rsid w:val="008D296B"/>
    <w:rsid w:val="008D4A92"/>
    <w:rsid w:val="008E660E"/>
    <w:rsid w:val="008F4509"/>
    <w:rsid w:val="008F4EB4"/>
    <w:rsid w:val="008F6E82"/>
    <w:rsid w:val="008F7CF2"/>
    <w:rsid w:val="00902175"/>
    <w:rsid w:val="009025B3"/>
    <w:rsid w:val="0090290D"/>
    <w:rsid w:val="0092272A"/>
    <w:rsid w:val="009268A3"/>
    <w:rsid w:val="00927E40"/>
    <w:rsid w:val="0094623F"/>
    <w:rsid w:val="009509C1"/>
    <w:rsid w:val="00953423"/>
    <w:rsid w:val="009D6E44"/>
    <w:rsid w:val="009D7AE8"/>
    <w:rsid w:val="009E5A6E"/>
    <w:rsid w:val="009F2A43"/>
    <w:rsid w:val="00A01DF3"/>
    <w:rsid w:val="00A06994"/>
    <w:rsid w:val="00A1140E"/>
    <w:rsid w:val="00A16CEA"/>
    <w:rsid w:val="00A35C2E"/>
    <w:rsid w:val="00A518E2"/>
    <w:rsid w:val="00A54F3D"/>
    <w:rsid w:val="00A5771B"/>
    <w:rsid w:val="00A655F7"/>
    <w:rsid w:val="00A7245B"/>
    <w:rsid w:val="00A7754C"/>
    <w:rsid w:val="00A81198"/>
    <w:rsid w:val="00A82450"/>
    <w:rsid w:val="00AB0A43"/>
    <w:rsid w:val="00AC245E"/>
    <w:rsid w:val="00AC49AE"/>
    <w:rsid w:val="00AD4A51"/>
    <w:rsid w:val="00AE089D"/>
    <w:rsid w:val="00AE5DBC"/>
    <w:rsid w:val="00B02A2D"/>
    <w:rsid w:val="00B04375"/>
    <w:rsid w:val="00B20397"/>
    <w:rsid w:val="00B209F8"/>
    <w:rsid w:val="00B35C9D"/>
    <w:rsid w:val="00B40ED7"/>
    <w:rsid w:val="00B57048"/>
    <w:rsid w:val="00B63281"/>
    <w:rsid w:val="00B774F2"/>
    <w:rsid w:val="00B85EB9"/>
    <w:rsid w:val="00B87EB3"/>
    <w:rsid w:val="00BA236D"/>
    <w:rsid w:val="00BB4F51"/>
    <w:rsid w:val="00BB6927"/>
    <w:rsid w:val="00BC0826"/>
    <w:rsid w:val="00BD2D39"/>
    <w:rsid w:val="00BD55DB"/>
    <w:rsid w:val="00BF16DF"/>
    <w:rsid w:val="00C051E7"/>
    <w:rsid w:val="00C12B6F"/>
    <w:rsid w:val="00C21AB9"/>
    <w:rsid w:val="00C2759C"/>
    <w:rsid w:val="00C30961"/>
    <w:rsid w:val="00C62E21"/>
    <w:rsid w:val="00C7177E"/>
    <w:rsid w:val="00C77EA7"/>
    <w:rsid w:val="00C810DF"/>
    <w:rsid w:val="00C86B8A"/>
    <w:rsid w:val="00CA23CA"/>
    <w:rsid w:val="00CA7CF2"/>
    <w:rsid w:val="00CB34B9"/>
    <w:rsid w:val="00CC31EF"/>
    <w:rsid w:val="00CC3C92"/>
    <w:rsid w:val="00CD3B52"/>
    <w:rsid w:val="00CE22CD"/>
    <w:rsid w:val="00CE2822"/>
    <w:rsid w:val="00CE6A17"/>
    <w:rsid w:val="00CE6BA9"/>
    <w:rsid w:val="00CF3EE9"/>
    <w:rsid w:val="00D075E7"/>
    <w:rsid w:val="00D132C5"/>
    <w:rsid w:val="00D1620B"/>
    <w:rsid w:val="00D16950"/>
    <w:rsid w:val="00D2053E"/>
    <w:rsid w:val="00D2362D"/>
    <w:rsid w:val="00D30984"/>
    <w:rsid w:val="00D413FC"/>
    <w:rsid w:val="00D565DC"/>
    <w:rsid w:val="00D6430A"/>
    <w:rsid w:val="00D65D1F"/>
    <w:rsid w:val="00D75C63"/>
    <w:rsid w:val="00D871EE"/>
    <w:rsid w:val="00D90716"/>
    <w:rsid w:val="00D93C77"/>
    <w:rsid w:val="00DA1B37"/>
    <w:rsid w:val="00DA295B"/>
    <w:rsid w:val="00DA744D"/>
    <w:rsid w:val="00DB3541"/>
    <w:rsid w:val="00DC4EA6"/>
    <w:rsid w:val="00DD4421"/>
    <w:rsid w:val="00DD5788"/>
    <w:rsid w:val="00E169A7"/>
    <w:rsid w:val="00E17B32"/>
    <w:rsid w:val="00E41960"/>
    <w:rsid w:val="00E44B08"/>
    <w:rsid w:val="00E86F31"/>
    <w:rsid w:val="00E87492"/>
    <w:rsid w:val="00E94B40"/>
    <w:rsid w:val="00E95859"/>
    <w:rsid w:val="00EA540B"/>
    <w:rsid w:val="00EA6646"/>
    <w:rsid w:val="00EB41ED"/>
    <w:rsid w:val="00EC06D2"/>
    <w:rsid w:val="00EC2B92"/>
    <w:rsid w:val="00EE1725"/>
    <w:rsid w:val="00F02DCC"/>
    <w:rsid w:val="00F14B4A"/>
    <w:rsid w:val="00F161EE"/>
    <w:rsid w:val="00F16A50"/>
    <w:rsid w:val="00F2185C"/>
    <w:rsid w:val="00F37DCE"/>
    <w:rsid w:val="00F52F6D"/>
    <w:rsid w:val="00F608D0"/>
    <w:rsid w:val="00F63E1A"/>
    <w:rsid w:val="00F653FC"/>
    <w:rsid w:val="00F660BF"/>
    <w:rsid w:val="00F71DA2"/>
    <w:rsid w:val="00F93700"/>
    <w:rsid w:val="00FA0241"/>
    <w:rsid w:val="00FB58C2"/>
    <w:rsid w:val="00FD0F95"/>
    <w:rsid w:val="00FD6E3C"/>
    <w:rsid w:val="00FF52F9"/>
    <w:rsid w:val="00FF7E0F"/>
    <w:rsid w:val="01040A39"/>
    <w:rsid w:val="0106037B"/>
    <w:rsid w:val="010B2C12"/>
    <w:rsid w:val="010B672A"/>
    <w:rsid w:val="010E4F20"/>
    <w:rsid w:val="01133388"/>
    <w:rsid w:val="01140E66"/>
    <w:rsid w:val="011B21F5"/>
    <w:rsid w:val="011D1C47"/>
    <w:rsid w:val="012176F9"/>
    <w:rsid w:val="012F1666"/>
    <w:rsid w:val="01345EBF"/>
    <w:rsid w:val="013B597B"/>
    <w:rsid w:val="014B0D92"/>
    <w:rsid w:val="015364E0"/>
    <w:rsid w:val="015F234A"/>
    <w:rsid w:val="0160011C"/>
    <w:rsid w:val="016C225D"/>
    <w:rsid w:val="017E4D20"/>
    <w:rsid w:val="01957983"/>
    <w:rsid w:val="01962A6B"/>
    <w:rsid w:val="019C0391"/>
    <w:rsid w:val="019E1CC5"/>
    <w:rsid w:val="019F217A"/>
    <w:rsid w:val="01B440A8"/>
    <w:rsid w:val="01B62077"/>
    <w:rsid w:val="01B85610"/>
    <w:rsid w:val="01BC34CA"/>
    <w:rsid w:val="01C85740"/>
    <w:rsid w:val="01CF0ABE"/>
    <w:rsid w:val="01DD1B59"/>
    <w:rsid w:val="01E17898"/>
    <w:rsid w:val="01E37298"/>
    <w:rsid w:val="01E76AE9"/>
    <w:rsid w:val="01E9692A"/>
    <w:rsid w:val="01EB1AA2"/>
    <w:rsid w:val="01F27F27"/>
    <w:rsid w:val="01F929C3"/>
    <w:rsid w:val="01FE4DAD"/>
    <w:rsid w:val="01FE608F"/>
    <w:rsid w:val="02003C83"/>
    <w:rsid w:val="02134DB9"/>
    <w:rsid w:val="021D1BD7"/>
    <w:rsid w:val="0224424A"/>
    <w:rsid w:val="0224667B"/>
    <w:rsid w:val="02286F2F"/>
    <w:rsid w:val="022D2EFF"/>
    <w:rsid w:val="022D725E"/>
    <w:rsid w:val="022E3E64"/>
    <w:rsid w:val="023E4D3F"/>
    <w:rsid w:val="024E3EC6"/>
    <w:rsid w:val="02744927"/>
    <w:rsid w:val="027C02F3"/>
    <w:rsid w:val="02857D88"/>
    <w:rsid w:val="02885C09"/>
    <w:rsid w:val="02920720"/>
    <w:rsid w:val="02994CDF"/>
    <w:rsid w:val="02A010E0"/>
    <w:rsid w:val="02A31D43"/>
    <w:rsid w:val="02A90256"/>
    <w:rsid w:val="02B76CEF"/>
    <w:rsid w:val="02BB6039"/>
    <w:rsid w:val="02BC6347"/>
    <w:rsid w:val="02D010FB"/>
    <w:rsid w:val="02D616E4"/>
    <w:rsid w:val="02E50E30"/>
    <w:rsid w:val="02E530DC"/>
    <w:rsid w:val="02F631C0"/>
    <w:rsid w:val="02FB2079"/>
    <w:rsid w:val="03185E73"/>
    <w:rsid w:val="03193351"/>
    <w:rsid w:val="031F6607"/>
    <w:rsid w:val="03211977"/>
    <w:rsid w:val="032C016F"/>
    <w:rsid w:val="032C1D34"/>
    <w:rsid w:val="032E56B7"/>
    <w:rsid w:val="032F40BF"/>
    <w:rsid w:val="032F4A7E"/>
    <w:rsid w:val="03480F9A"/>
    <w:rsid w:val="03493532"/>
    <w:rsid w:val="034B0FDB"/>
    <w:rsid w:val="03527FBF"/>
    <w:rsid w:val="03695D57"/>
    <w:rsid w:val="03796A39"/>
    <w:rsid w:val="03831FE6"/>
    <w:rsid w:val="038E52A6"/>
    <w:rsid w:val="03910E8D"/>
    <w:rsid w:val="039266A3"/>
    <w:rsid w:val="039D56BE"/>
    <w:rsid w:val="039E5829"/>
    <w:rsid w:val="03AB0914"/>
    <w:rsid w:val="03B36F07"/>
    <w:rsid w:val="03B63E28"/>
    <w:rsid w:val="03BF2649"/>
    <w:rsid w:val="03CB4178"/>
    <w:rsid w:val="03DF0B1F"/>
    <w:rsid w:val="041A2E41"/>
    <w:rsid w:val="04224C27"/>
    <w:rsid w:val="04316779"/>
    <w:rsid w:val="04363895"/>
    <w:rsid w:val="04475849"/>
    <w:rsid w:val="04490486"/>
    <w:rsid w:val="044C2AB8"/>
    <w:rsid w:val="045A041A"/>
    <w:rsid w:val="04693BFF"/>
    <w:rsid w:val="04721D29"/>
    <w:rsid w:val="047D024F"/>
    <w:rsid w:val="047D4C9D"/>
    <w:rsid w:val="0481736B"/>
    <w:rsid w:val="048A65F9"/>
    <w:rsid w:val="04901F74"/>
    <w:rsid w:val="049175DE"/>
    <w:rsid w:val="04987972"/>
    <w:rsid w:val="049B0A33"/>
    <w:rsid w:val="049B5E5A"/>
    <w:rsid w:val="04A031A2"/>
    <w:rsid w:val="04AE41EA"/>
    <w:rsid w:val="04B0462A"/>
    <w:rsid w:val="04BD4C9D"/>
    <w:rsid w:val="04C722D5"/>
    <w:rsid w:val="04CC4EBA"/>
    <w:rsid w:val="04D12E9D"/>
    <w:rsid w:val="04D4007C"/>
    <w:rsid w:val="04DB05FA"/>
    <w:rsid w:val="04E14662"/>
    <w:rsid w:val="04EA693F"/>
    <w:rsid w:val="050F055D"/>
    <w:rsid w:val="050F3949"/>
    <w:rsid w:val="051576F8"/>
    <w:rsid w:val="051770EC"/>
    <w:rsid w:val="05181604"/>
    <w:rsid w:val="051D4400"/>
    <w:rsid w:val="052001FF"/>
    <w:rsid w:val="052A366B"/>
    <w:rsid w:val="052B3B46"/>
    <w:rsid w:val="05313DC4"/>
    <w:rsid w:val="053778F8"/>
    <w:rsid w:val="053C12BF"/>
    <w:rsid w:val="0543382B"/>
    <w:rsid w:val="0546322D"/>
    <w:rsid w:val="054C5091"/>
    <w:rsid w:val="055F6495"/>
    <w:rsid w:val="05764B4E"/>
    <w:rsid w:val="058608CA"/>
    <w:rsid w:val="058667F2"/>
    <w:rsid w:val="059028D7"/>
    <w:rsid w:val="05A26130"/>
    <w:rsid w:val="05CA7F6C"/>
    <w:rsid w:val="05D12356"/>
    <w:rsid w:val="05DB7702"/>
    <w:rsid w:val="05E53802"/>
    <w:rsid w:val="05E66454"/>
    <w:rsid w:val="060F0AAA"/>
    <w:rsid w:val="06163ACC"/>
    <w:rsid w:val="061B3545"/>
    <w:rsid w:val="061D0254"/>
    <w:rsid w:val="06287D90"/>
    <w:rsid w:val="06343ED7"/>
    <w:rsid w:val="06391BCE"/>
    <w:rsid w:val="065152B3"/>
    <w:rsid w:val="06595F04"/>
    <w:rsid w:val="066C7ADE"/>
    <w:rsid w:val="0677568E"/>
    <w:rsid w:val="06885F29"/>
    <w:rsid w:val="068F52D5"/>
    <w:rsid w:val="06930399"/>
    <w:rsid w:val="069366EA"/>
    <w:rsid w:val="069F0D8C"/>
    <w:rsid w:val="06A740C1"/>
    <w:rsid w:val="06AE4E6E"/>
    <w:rsid w:val="06AE68A4"/>
    <w:rsid w:val="06B2081B"/>
    <w:rsid w:val="06B642FA"/>
    <w:rsid w:val="06C3386B"/>
    <w:rsid w:val="06C576DF"/>
    <w:rsid w:val="06D75742"/>
    <w:rsid w:val="06D92CFF"/>
    <w:rsid w:val="06E47B65"/>
    <w:rsid w:val="06F20541"/>
    <w:rsid w:val="06FE0366"/>
    <w:rsid w:val="07040389"/>
    <w:rsid w:val="0705354F"/>
    <w:rsid w:val="070A2BE5"/>
    <w:rsid w:val="070B523F"/>
    <w:rsid w:val="070B74E1"/>
    <w:rsid w:val="070C73CA"/>
    <w:rsid w:val="07261DB9"/>
    <w:rsid w:val="072F38C7"/>
    <w:rsid w:val="074C1E01"/>
    <w:rsid w:val="07526F40"/>
    <w:rsid w:val="075C5377"/>
    <w:rsid w:val="07651C8B"/>
    <w:rsid w:val="07730DD0"/>
    <w:rsid w:val="07800599"/>
    <w:rsid w:val="078B198F"/>
    <w:rsid w:val="07926B96"/>
    <w:rsid w:val="079555B7"/>
    <w:rsid w:val="07A05BCF"/>
    <w:rsid w:val="07C359DC"/>
    <w:rsid w:val="07C71B58"/>
    <w:rsid w:val="07D50A39"/>
    <w:rsid w:val="07DF75F6"/>
    <w:rsid w:val="07E34555"/>
    <w:rsid w:val="07EC523B"/>
    <w:rsid w:val="07EC564F"/>
    <w:rsid w:val="07F2732E"/>
    <w:rsid w:val="08023ACC"/>
    <w:rsid w:val="080744B8"/>
    <w:rsid w:val="0817032B"/>
    <w:rsid w:val="081D1DC1"/>
    <w:rsid w:val="081E0788"/>
    <w:rsid w:val="081E4F39"/>
    <w:rsid w:val="081E737D"/>
    <w:rsid w:val="08252D36"/>
    <w:rsid w:val="08294168"/>
    <w:rsid w:val="082E0C3C"/>
    <w:rsid w:val="08354D48"/>
    <w:rsid w:val="083B3643"/>
    <w:rsid w:val="0840577A"/>
    <w:rsid w:val="08522159"/>
    <w:rsid w:val="08532599"/>
    <w:rsid w:val="085B026D"/>
    <w:rsid w:val="085C3D52"/>
    <w:rsid w:val="08614E5B"/>
    <w:rsid w:val="086E0188"/>
    <w:rsid w:val="086E3638"/>
    <w:rsid w:val="08700266"/>
    <w:rsid w:val="08745552"/>
    <w:rsid w:val="08754E6D"/>
    <w:rsid w:val="08870E0A"/>
    <w:rsid w:val="088A3869"/>
    <w:rsid w:val="08915665"/>
    <w:rsid w:val="08926E32"/>
    <w:rsid w:val="08991BC5"/>
    <w:rsid w:val="089D36FB"/>
    <w:rsid w:val="089E6B77"/>
    <w:rsid w:val="08AE4CE1"/>
    <w:rsid w:val="08B313E4"/>
    <w:rsid w:val="08B8233D"/>
    <w:rsid w:val="08B82981"/>
    <w:rsid w:val="08C22548"/>
    <w:rsid w:val="08C31FDF"/>
    <w:rsid w:val="08CF7CBE"/>
    <w:rsid w:val="08E873A9"/>
    <w:rsid w:val="08EC1987"/>
    <w:rsid w:val="09031EEE"/>
    <w:rsid w:val="09033544"/>
    <w:rsid w:val="090B183F"/>
    <w:rsid w:val="09141396"/>
    <w:rsid w:val="0914777D"/>
    <w:rsid w:val="092568AF"/>
    <w:rsid w:val="09347FC3"/>
    <w:rsid w:val="093A3B71"/>
    <w:rsid w:val="093B5F03"/>
    <w:rsid w:val="09424775"/>
    <w:rsid w:val="09435860"/>
    <w:rsid w:val="09440479"/>
    <w:rsid w:val="094F762C"/>
    <w:rsid w:val="096A2BBF"/>
    <w:rsid w:val="0975418F"/>
    <w:rsid w:val="09810D9B"/>
    <w:rsid w:val="098D4038"/>
    <w:rsid w:val="09A02556"/>
    <w:rsid w:val="09B11217"/>
    <w:rsid w:val="09C15DD2"/>
    <w:rsid w:val="09C62520"/>
    <w:rsid w:val="09CE436F"/>
    <w:rsid w:val="09CF462B"/>
    <w:rsid w:val="09DE7A32"/>
    <w:rsid w:val="09EA7DD4"/>
    <w:rsid w:val="0A0357D8"/>
    <w:rsid w:val="0A046F1D"/>
    <w:rsid w:val="0A050AE7"/>
    <w:rsid w:val="0A0B78A2"/>
    <w:rsid w:val="0A0C047B"/>
    <w:rsid w:val="0A0C1AF9"/>
    <w:rsid w:val="0A0E780C"/>
    <w:rsid w:val="0A126F84"/>
    <w:rsid w:val="0A14788E"/>
    <w:rsid w:val="0A1552B4"/>
    <w:rsid w:val="0A192EE1"/>
    <w:rsid w:val="0A1C5A22"/>
    <w:rsid w:val="0A1C7B53"/>
    <w:rsid w:val="0A322421"/>
    <w:rsid w:val="0A404623"/>
    <w:rsid w:val="0A4E1F03"/>
    <w:rsid w:val="0A573B20"/>
    <w:rsid w:val="0A5B1C54"/>
    <w:rsid w:val="0A6B5222"/>
    <w:rsid w:val="0A6C6969"/>
    <w:rsid w:val="0A756A2B"/>
    <w:rsid w:val="0A7602C8"/>
    <w:rsid w:val="0A7873A2"/>
    <w:rsid w:val="0A80513B"/>
    <w:rsid w:val="0A905152"/>
    <w:rsid w:val="0A96079E"/>
    <w:rsid w:val="0A9D1A19"/>
    <w:rsid w:val="0AAC083F"/>
    <w:rsid w:val="0ACA7421"/>
    <w:rsid w:val="0AD65E09"/>
    <w:rsid w:val="0AD71D9B"/>
    <w:rsid w:val="0ADA0A17"/>
    <w:rsid w:val="0AE54FA5"/>
    <w:rsid w:val="0AE6652A"/>
    <w:rsid w:val="0AFC1A57"/>
    <w:rsid w:val="0B1462A3"/>
    <w:rsid w:val="0B152911"/>
    <w:rsid w:val="0B1755A8"/>
    <w:rsid w:val="0B191C02"/>
    <w:rsid w:val="0B2170FD"/>
    <w:rsid w:val="0B3312A2"/>
    <w:rsid w:val="0B37307F"/>
    <w:rsid w:val="0B420FEB"/>
    <w:rsid w:val="0B421F53"/>
    <w:rsid w:val="0B485321"/>
    <w:rsid w:val="0B4C7B42"/>
    <w:rsid w:val="0B505698"/>
    <w:rsid w:val="0B5F3A06"/>
    <w:rsid w:val="0B6E2B75"/>
    <w:rsid w:val="0B7849E5"/>
    <w:rsid w:val="0B824D7F"/>
    <w:rsid w:val="0B8B23E5"/>
    <w:rsid w:val="0B9619EE"/>
    <w:rsid w:val="0B9E3EE0"/>
    <w:rsid w:val="0BB4115F"/>
    <w:rsid w:val="0BB6133B"/>
    <w:rsid w:val="0BB64E8B"/>
    <w:rsid w:val="0BBA66B4"/>
    <w:rsid w:val="0BBF01FF"/>
    <w:rsid w:val="0BCC7E68"/>
    <w:rsid w:val="0BDA745D"/>
    <w:rsid w:val="0BDC4CC6"/>
    <w:rsid w:val="0BE31C81"/>
    <w:rsid w:val="0BE3514A"/>
    <w:rsid w:val="0BE81B37"/>
    <w:rsid w:val="0BEB4ACB"/>
    <w:rsid w:val="0BEC60B2"/>
    <w:rsid w:val="0BF412B9"/>
    <w:rsid w:val="0BFC4D40"/>
    <w:rsid w:val="0C1122D6"/>
    <w:rsid w:val="0C325AF7"/>
    <w:rsid w:val="0C390E55"/>
    <w:rsid w:val="0C3E0A25"/>
    <w:rsid w:val="0C404DBB"/>
    <w:rsid w:val="0C5205B6"/>
    <w:rsid w:val="0C5A6B4B"/>
    <w:rsid w:val="0C717EA4"/>
    <w:rsid w:val="0C722DD0"/>
    <w:rsid w:val="0C89714E"/>
    <w:rsid w:val="0C8A67B4"/>
    <w:rsid w:val="0C925536"/>
    <w:rsid w:val="0C97393A"/>
    <w:rsid w:val="0C977D48"/>
    <w:rsid w:val="0CAF3315"/>
    <w:rsid w:val="0CBB0104"/>
    <w:rsid w:val="0CBB57D2"/>
    <w:rsid w:val="0CC346E7"/>
    <w:rsid w:val="0CC35B36"/>
    <w:rsid w:val="0CC85467"/>
    <w:rsid w:val="0CD8552C"/>
    <w:rsid w:val="0CE2545C"/>
    <w:rsid w:val="0CF93456"/>
    <w:rsid w:val="0D0508DE"/>
    <w:rsid w:val="0D10268C"/>
    <w:rsid w:val="0D121D42"/>
    <w:rsid w:val="0D183A60"/>
    <w:rsid w:val="0D2F3DC9"/>
    <w:rsid w:val="0D4A6138"/>
    <w:rsid w:val="0D555E4E"/>
    <w:rsid w:val="0D611517"/>
    <w:rsid w:val="0D71248D"/>
    <w:rsid w:val="0D722250"/>
    <w:rsid w:val="0D74447B"/>
    <w:rsid w:val="0D762D45"/>
    <w:rsid w:val="0D830E35"/>
    <w:rsid w:val="0DA62A9C"/>
    <w:rsid w:val="0DB31F13"/>
    <w:rsid w:val="0DBE3424"/>
    <w:rsid w:val="0DBF4823"/>
    <w:rsid w:val="0DC210C1"/>
    <w:rsid w:val="0DC5202D"/>
    <w:rsid w:val="0DD24BA2"/>
    <w:rsid w:val="0DD55B08"/>
    <w:rsid w:val="0DD96A6F"/>
    <w:rsid w:val="0DD96A8B"/>
    <w:rsid w:val="0DDB1DBA"/>
    <w:rsid w:val="0DEE76E0"/>
    <w:rsid w:val="0DF84AE1"/>
    <w:rsid w:val="0DFB65F2"/>
    <w:rsid w:val="0DFC2C1B"/>
    <w:rsid w:val="0DFC4CE8"/>
    <w:rsid w:val="0E0467F9"/>
    <w:rsid w:val="0E0479F0"/>
    <w:rsid w:val="0E051861"/>
    <w:rsid w:val="0E1C253A"/>
    <w:rsid w:val="0E30218E"/>
    <w:rsid w:val="0E304A20"/>
    <w:rsid w:val="0E452004"/>
    <w:rsid w:val="0E4E1B74"/>
    <w:rsid w:val="0E732D97"/>
    <w:rsid w:val="0E7D1986"/>
    <w:rsid w:val="0E866EFB"/>
    <w:rsid w:val="0E911CEA"/>
    <w:rsid w:val="0E9F7A7A"/>
    <w:rsid w:val="0EB52466"/>
    <w:rsid w:val="0EBB6A77"/>
    <w:rsid w:val="0EBF3599"/>
    <w:rsid w:val="0EC056FB"/>
    <w:rsid w:val="0EC31952"/>
    <w:rsid w:val="0EC7154B"/>
    <w:rsid w:val="0EC757BC"/>
    <w:rsid w:val="0ECE1901"/>
    <w:rsid w:val="0ED87ECE"/>
    <w:rsid w:val="0ED96625"/>
    <w:rsid w:val="0EE5379F"/>
    <w:rsid w:val="0EE72F40"/>
    <w:rsid w:val="0EE76EA4"/>
    <w:rsid w:val="0EE952BB"/>
    <w:rsid w:val="0EEB1330"/>
    <w:rsid w:val="0EF02601"/>
    <w:rsid w:val="0EF2443F"/>
    <w:rsid w:val="0EF87BF7"/>
    <w:rsid w:val="0EFF22D6"/>
    <w:rsid w:val="0F150BDD"/>
    <w:rsid w:val="0F172F11"/>
    <w:rsid w:val="0F1E6B66"/>
    <w:rsid w:val="0F2925DD"/>
    <w:rsid w:val="0F2A0371"/>
    <w:rsid w:val="0F305E24"/>
    <w:rsid w:val="0F444F55"/>
    <w:rsid w:val="0F4943FF"/>
    <w:rsid w:val="0F4D4A98"/>
    <w:rsid w:val="0F6267E8"/>
    <w:rsid w:val="0F723C23"/>
    <w:rsid w:val="0F7602B7"/>
    <w:rsid w:val="0F7C7615"/>
    <w:rsid w:val="0F8258EF"/>
    <w:rsid w:val="0F846BD5"/>
    <w:rsid w:val="0F854BBC"/>
    <w:rsid w:val="0F9E162A"/>
    <w:rsid w:val="0FA848A7"/>
    <w:rsid w:val="0FAF4C83"/>
    <w:rsid w:val="0FB279BF"/>
    <w:rsid w:val="0FCE21BF"/>
    <w:rsid w:val="0FE10D90"/>
    <w:rsid w:val="0FE1286C"/>
    <w:rsid w:val="0FF73F98"/>
    <w:rsid w:val="0FF9179E"/>
    <w:rsid w:val="10065C88"/>
    <w:rsid w:val="10174ECB"/>
    <w:rsid w:val="10176640"/>
    <w:rsid w:val="101C6CDF"/>
    <w:rsid w:val="101D4BAD"/>
    <w:rsid w:val="10245323"/>
    <w:rsid w:val="1032036B"/>
    <w:rsid w:val="10436628"/>
    <w:rsid w:val="1048696A"/>
    <w:rsid w:val="104D760B"/>
    <w:rsid w:val="10532711"/>
    <w:rsid w:val="1064656E"/>
    <w:rsid w:val="106F1922"/>
    <w:rsid w:val="1071262A"/>
    <w:rsid w:val="10784650"/>
    <w:rsid w:val="107F064B"/>
    <w:rsid w:val="1083728C"/>
    <w:rsid w:val="10896446"/>
    <w:rsid w:val="10972881"/>
    <w:rsid w:val="109D36FE"/>
    <w:rsid w:val="10A606B7"/>
    <w:rsid w:val="10B0084A"/>
    <w:rsid w:val="10B5317A"/>
    <w:rsid w:val="10B80329"/>
    <w:rsid w:val="10B81B90"/>
    <w:rsid w:val="10B86509"/>
    <w:rsid w:val="10C67B51"/>
    <w:rsid w:val="10CC5161"/>
    <w:rsid w:val="10CC6161"/>
    <w:rsid w:val="10D247C8"/>
    <w:rsid w:val="10D61463"/>
    <w:rsid w:val="10DF3BE6"/>
    <w:rsid w:val="10E23D60"/>
    <w:rsid w:val="10EA35D1"/>
    <w:rsid w:val="10ED6BEF"/>
    <w:rsid w:val="10F00366"/>
    <w:rsid w:val="10F709D0"/>
    <w:rsid w:val="110534AB"/>
    <w:rsid w:val="11082796"/>
    <w:rsid w:val="110A622F"/>
    <w:rsid w:val="110D2844"/>
    <w:rsid w:val="1118023F"/>
    <w:rsid w:val="11191C0F"/>
    <w:rsid w:val="111E01AD"/>
    <w:rsid w:val="11396BAE"/>
    <w:rsid w:val="113B25E6"/>
    <w:rsid w:val="11457D1A"/>
    <w:rsid w:val="1152760D"/>
    <w:rsid w:val="11530154"/>
    <w:rsid w:val="1153365D"/>
    <w:rsid w:val="11536F2C"/>
    <w:rsid w:val="11551401"/>
    <w:rsid w:val="115B5EC5"/>
    <w:rsid w:val="115F3A11"/>
    <w:rsid w:val="1165320F"/>
    <w:rsid w:val="11692CAF"/>
    <w:rsid w:val="116D51D0"/>
    <w:rsid w:val="117872FE"/>
    <w:rsid w:val="1182047A"/>
    <w:rsid w:val="118729E2"/>
    <w:rsid w:val="11950B58"/>
    <w:rsid w:val="119B1A1E"/>
    <w:rsid w:val="11A8625E"/>
    <w:rsid w:val="11AB06B5"/>
    <w:rsid w:val="11AB3398"/>
    <w:rsid w:val="11BF2562"/>
    <w:rsid w:val="11C82000"/>
    <w:rsid w:val="11E03606"/>
    <w:rsid w:val="11E91082"/>
    <w:rsid w:val="11EA2540"/>
    <w:rsid w:val="11ED58EF"/>
    <w:rsid w:val="11F40822"/>
    <w:rsid w:val="11FD5973"/>
    <w:rsid w:val="11FD5E3E"/>
    <w:rsid w:val="11FF7743"/>
    <w:rsid w:val="12031987"/>
    <w:rsid w:val="12060089"/>
    <w:rsid w:val="120C76ED"/>
    <w:rsid w:val="12261A91"/>
    <w:rsid w:val="12311F1A"/>
    <w:rsid w:val="1243030F"/>
    <w:rsid w:val="12432A40"/>
    <w:rsid w:val="12541F5B"/>
    <w:rsid w:val="12544087"/>
    <w:rsid w:val="12592792"/>
    <w:rsid w:val="125E2E7A"/>
    <w:rsid w:val="1261443E"/>
    <w:rsid w:val="12783470"/>
    <w:rsid w:val="127A0004"/>
    <w:rsid w:val="127E6AEF"/>
    <w:rsid w:val="12806406"/>
    <w:rsid w:val="12863573"/>
    <w:rsid w:val="128D03F0"/>
    <w:rsid w:val="129D1EB4"/>
    <w:rsid w:val="12B44771"/>
    <w:rsid w:val="12C436AF"/>
    <w:rsid w:val="12D33E6D"/>
    <w:rsid w:val="12DC0F64"/>
    <w:rsid w:val="12DE408D"/>
    <w:rsid w:val="12DF7E38"/>
    <w:rsid w:val="12F05697"/>
    <w:rsid w:val="12F243F7"/>
    <w:rsid w:val="13103396"/>
    <w:rsid w:val="1315559D"/>
    <w:rsid w:val="13167C4A"/>
    <w:rsid w:val="131B378D"/>
    <w:rsid w:val="131F1ADD"/>
    <w:rsid w:val="132267E9"/>
    <w:rsid w:val="133F1376"/>
    <w:rsid w:val="13411786"/>
    <w:rsid w:val="134D2036"/>
    <w:rsid w:val="1350630A"/>
    <w:rsid w:val="135B1AA8"/>
    <w:rsid w:val="1362122E"/>
    <w:rsid w:val="138A3129"/>
    <w:rsid w:val="138E3A07"/>
    <w:rsid w:val="138E7F58"/>
    <w:rsid w:val="139129B3"/>
    <w:rsid w:val="13B80D75"/>
    <w:rsid w:val="13BE44C8"/>
    <w:rsid w:val="13D811D5"/>
    <w:rsid w:val="13D8126E"/>
    <w:rsid w:val="13E04042"/>
    <w:rsid w:val="13EC0593"/>
    <w:rsid w:val="13EE35EA"/>
    <w:rsid w:val="13F256D8"/>
    <w:rsid w:val="13F92D83"/>
    <w:rsid w:val="14007D50"/>
    <w:rsid w:val="140164EA"/>
    <w:rsid w:val="140879A7"/>
    <w:rsid w:val="140C7DB6"/>
    <w:rsid w:val="14127E4A"/>
    <w:rsid w:val="14136B64"/>
    <w:rsid w:val="141E33D3"/>
    <w:rsid w:val="1430177B"/>
    <w:rsid w:val="14315348"/>
    <w:rsid w:val="14373601"/>
    <w:rsid w:val="143F6857"/>
    <w:rsid w:val="144715B5"/>
    <w:rsid w:val="145D328B"/>
    <w:rsid w:val="145F2188"/>
    <w:rsid w:val="14642141"/>
    <w:rsid w:val="146C1746"/>
    <w:rsid w:val="146E213E"/>
    <w:rsid w:val="148372EC"/>
    <w:rsid w:val="149506C7"/>
    <w:rsid w:val="14977517"/>
    <w:rsid w:val="14996FE9"/>
    <w:rsid w:val="14A13B6A"/>
    <w:rsid w:val="14A600BF"/>
    <w:rsid w:val="14B11DEC"/>
    <w:rsid w:val="14BA1CC5"/>
    <w:rsid w:val="14BF4D6A"/>
    <w:rsid w:val="14C67900"/>
    <w:rsid w:val="14D129AB"/>
    <w:rsid w:val="14D92DEE"/>
    <w:rsid w:val="14DC64D5"/>
    <w:rsid w:val="14E333AD"/>
    <w:rsid w:val="14E85FEF"/>
    <w:rsid w:val="14EB0470"/>
    <w:rsid w:val="14F04B6E"/>
    <w:rsid w:val="14F31ED6"/>
    <w:rsid w:val="14F40867"/>
    <w:rsid w:val="14F6276A"/>
    <w:rsid w:val="14F876FB"/>
    <w:rsid w:val="151256D9"/>
    <w:rsid w:val="15431F2B"/>
    <w:rsid w:val="154C64D8"/>
    <w:rsid w:val="154E0EB4"/>
    <w:rsid w:val="155070D6"/>
    <w:rsid w:val="155A5445"/>
    <w:rsid w:val="155F0F2C"/>
    <w:rsid w:val="155F7F30"/>
    <w:rsid w:val="15627C50"/>
    <w:rsid w:val="15733EF0"/>
    <w:rsid w:val="157D6370"/>
    <w:rsid w:val="15801816"/>
    <w:rsid w:val="158069BE"/>
    <w:rsid w:val="158C0130"/>
    <w:rsid w:val="159B2389"/>
    <w:rsid w:val="159E7ECD"/>
    <w:rsid w:val="15A44068"/>
    <w:rsid w:val="15C21EB9"/>
    <w:rsid w:val="15C4455E"/>
    <w:rsid w:val="15C4507A"/>
    <w:rsid w:val="15C63C30"/>
    <w:rsid w:val="15C82DE2"/>
    <w:rsid w:val="15D45826"/>
    <w:rsid w:val="15F23D3A"/>
    <w:rsid w:val="15F37886"/>
    <w:rsid w:val="16042DED"/>
    <w:rsid w:val="161B1781"/>
    <w:rsid w:val="1622058D"/>
    <w:rsid w:val="162532BC"/>
    <w:rsid w:val="16483F30"/>
    <w:rsid w:val="164935FA"/>
    <w:rsid w:val="165D464A"/>
    <w:rsid w:val="167A2369"/>
    <w:rsid w:val="168000D8"/>
    <w:rsid w:val="168020BC"/>
    <w:rsid w:val="16804ED5"/>
    <w:rsid w:val="16895C67"/>
    <w:rsid w:val="1692464E"/>
    <w:rsid w:val="16931695"/>
    <w:rsid w:val="169D07AE"/>
    <w:rsid w:val="169E0ED3"/>
    <w:rsid w:val="16A20886"/>
    <w:rsid w:val="16A267C1"/>
    <w:rsid w:val="16AC3D6A"/>
    <w:rsid w:val="16AF2467"/>
    <w:rsid w:val="16B30A9A"/>
    <w:rsid w:val="16B9578D"/>
    <w:rsid w:val="16C6391C"/>
    <w:rsid w:val="16CA5AFE"/>
    <w:rsid w:val="16CC26CD"/>
    <w:rsid w:val="16F029B6"/>
    <w:rsid w:val="16F770B1"/>
    <w:rsid w:val="17027C37"/>
    <w:rsid w:val="170873D4"/>
    <w:rsid w:val="170B6B41"/>
    <w:rsid w:val="170C3874"/>
    <w:rsid w:val="170C61F3"/>
    <w:rsid w:val="17191B2A"/>
    <w:rsid w:val="171B1C99"/>
    <w:rsid w:val="171E065B"/>
    <w:rsid w:val="171E1203"/>
    <w:rsid w:val="17237656"/>
    <w:rsid w:val="17241046"/>
    <w:rsid w:val="17336F2B"/>
    <w:rsid w:val="173A3184"/>
    <w:rsid w:val="1747758A"/>
    <w:rsid w:val="175E2AD3"/>
    <w:rsid w:val="17691815"/>
    <w:rsid w:val="17746423"/>
    <w:rsid w:val="178055BB"/>
    <w:rsid w:val="17863889"/>
    <w:rsid w:val="17A35B53"/>
    <w:rsid w:val="17AC7D2B"/>
    <w:rsid w:val="17AD3609"/>
    <w:rsid w:val="17AD5FDA"/>
    <w:rsid w:val="17AE0378"/>
    <w:rsid w:val="17C71B88"/>
    <w:rsid w:val="17CC6381"/>
    <w:rsid w:val="17D56EBA"/>
    <w:rsid w:val="17E8649E"/>
    <w:rsid w:val="17EF6C25"/>
    <w:rsid w:val="17F157A7"/>
    <w:rsid w:val="17FA7B23"/>
    <w:rsid w:val="17FE4F62"/>
    <w:rsid w:val="17FF3B54"/>
    <w:rsid w:val="18052C7D"/>
    <w:rsid w:val="18180924"/>
    <w:rsid w:val="18244743"/>
    <w:rsid w:val="182D4F45"/>
    <w:rsid w:val="1833118C"/>
    <w:rsid w:val="18384CFC"/>
    <w:rsid w:val="184277F1"/>
    <w:rsid w:val="184D0EA3"/>
    <w:rsid w:val="184D1E24"/>
    <w:rsid w:val="18501070"/>
    <w:rsid w:val="18577DB9"/>
    <w:rsid w:val="185A1D88"/>
    <w:rsid w:val="185F295A"/>
    <w:rsid w:val="186F30CA"/>
    <w:rsid w:val="187E4463"/>
    <w:rsid w:val="188D03DF"/>
    <w:rsid w:val="18956AAA"/>
    <w:rsid w:val="18993E66"/>
    <w:rsid w:val="189C152F"/>
    <w:rsid w:val="189D014B"/>
    <w:rsid w:val="18A21647"/>
    <w:rsid w:val="18AC3902"/>
    <w:rsid w:val="18AF67ED"/>
    <w:rsid w:val="18CC1D59"/>
    <w:rsid w:val="18D11477"/>
    <w:rsid w:val="18D76332"/>
    <w:rsid w:val="18E04A07"/>
    <w:rsid w:val="18F003D3"/>
    <w:rsid w:val="18F30189"/>
    <w:rsid w:val="18FB6EDC"/>
    <w:rsid w:val="19007A00"/>
    <w:rsid w:val="19033A20"/>
    <w:rsid w:val="19045354"/>
    <w:rsid w:val="19087B4C"/>
    <w:rsid w:val="190C0AF7"/>
    <w:rsid w:val="19112965"/>
    <w:rsid w:val="19157577"/>
    <w:rsid w:val="192A2429"/>
    <w:rsid w:val="192F79C3"/>
    <w:rsid w:val="193525A3"/>
    <w:rsid w:val="194027C3"/>
    <w:rsid w:val="194648CB"/>
    <w:rsid w:val="194B3DA3"/>
    <w:rsid w:val="195164BB"/>
    <w:rsid w:val="1958000D"/>
    <w:rsid w:val="195A7D87"/>
    <w:rsid w:val="196D1D13"/>
    <w:rsid w:val="197970C5"/>
    <w:rsid w:val="198172C5"/>
    <w:rsid w:val="19855C99"/>
    <w:rsid w:val="198644C1"/>
    <w:rsid w:val="198A4CFA"/>
    <w:rsid w:val="199732CA"/>
    <w:rsid w:val="199D10C0"/>
    <w:rsid w:val="19A54773"/>
    <w:rsid w:val="19AF4DE5"/>
    <w:rsid w:val="19B1349F"/>
    <w:rsid w:val="19B75F5E"/>
    <w:rsid w:val="19B90404"/>
    <w:rsid w:val="19B9532D"/>
    <w:rsid w:val="19C579F2"/>
    <w:rsid w:val="19D531A3"/>
    <w:rsid w:val="19D61B39"/>
    <w:rsid w:val="19DA705E"/>
    <w:rsid w:val="19F5384D"/>
    <w:rsid w:val="1A0038F9"/>
    <w:rsid w:val="1A0C480C"/>
    <w:rsid w:val="1A101261"/>
    <w:rsid w:val="1A1150F4"/>
    <w:rsid w:val="1A1A5308"/>
    <w:rsid w:val="1A2418B0"/>
    <w:rsid w:val="1A2926BB"/>
    <w:rsid w:val="1A2A34B0"/>
    <w:rsid w:val="1A351F65"/>
    <w:rsid w:val="1A3A731D"/>
    <w:rsid w:val="1A407488"/>
    <w:rsid w:val="1A483ABD"/>
    <w:rsid w:val="1A5328BE"/>
    <w:rsid w:val="1A551FAE"/>
    <w:rsid w:val="1A55465B"/>
    <w:rsid w:val="1A703FB7"/>
    <w:rsid w:val="1A710E57"/>
    <w:rsid w:val="1A715D02"/>
    <w:rsid w:val="1A776AAE"/>
    <w:rsid w:val="1A7B29BB"/>
    <w:rsid w:val="1A830CFD"/>
    <w:rsid w:val="1A8D000C"/>
    <w:rsid w:val="1A8F2AAF"/>
    <w:rsid w:val="1AA21F58"/>
    <w:rsid w:val="1AC77460"/>
    <w:rsid w:val="1AC870B8"/>
    <w:rsid w:val="1ACA0713"/>
    <w:rsid w:val="1AE3393E"/>
    <w:rsid w:val="1AE8480F"/>
    <w:rsid w:val="1AF116D3"/>
    <w:rsid w:val="1AF256CF"/>
    <w:rsid w:val="1AF417F0"/>
    <w:rsid w:val="1AFD310E"/>
    <w:rsid w:val="1AFD7607"/>
    <w:rsid w:val="1B032E22"/>
    <w:rsid w:val="1B114E33"/>
    <w:rsid w:val="1B15255B"/>
    <w:rsid w:val="1B23125F"/>
    <w:rsid w:val="1B241A2A"/>
    <w:rsid w:val="1B311EB2"/>
    <w:rsid w:val="1B4271C6"/>
    <w:rsid w:val="1B431418"/>
    <w:rsid w:val="1B4757F8"/>
    <w:rsid w:val="1B4F5693"/>
    <w:rsid w:val="1B6006AF"/>
    <w:rsid w:val="1B6D07BE"/>
    <w:rsid w:val="1B7B5B29"/>
    <w:rsid w:val="1B83521E"/>
    <w:rsid w:val="1B960010"/>
    <w:rsid w:val="1BAD734C"/>
    <w:rsid w:val="1BB329C0"/>
    <w:rsid w:val="1BB9218D"/>
    <w:rsid w:val="1BC93FD9"/>
    <w:rsid w:val="1BCF74C6"/>
    <w:rsid w:val="1BD5566D"/>
    <w:rsid w:val="1BDC4212"/>
    <w:rsid w:val="1BE348B4"/>
    <w:rsid w:val="1BE943A1"/>
    <w:rsid w:val="1BEB1908"/>
    <w:rsid w:val="1BEE02DC"/>
    <w:rsid w:val="1BF91905"/>
    <w:rsid w:val="1BFE2084"/>
    <w:rsid w:val="1C045EF3"/>
    <w:rsid w:val="1C083ACA"/>
    <w:rsid w:val="1C0D3E7D"/>
    <w:rsid w:val="1C101EE9"/>
    <w:rsid w:val="1C16701B"/>
    <w:rsid w:val="1C1D3D17"/>
    <w:rsid w:val="1C2078C9"/>
    <w:rsid w:val="1C25486B"/>
    <w:rsid w:val="1C2C2A1F"/>
    <w:rsid w:val="1C2F23D8"/>
    <w:rsid w:val="1C3E5069"/>
    <w:rsid w:val="1C4617AA"/>
    <w:rsid w:val="1C4646E1"/>
    <w:rsid w:val="1C4664D6"/>
    <w:rsid w:val="1C5E7AF9"/>
    <w:rsid w:val="1C5F56C1"/>
    <w:rsid w:val="1C614365"/>
    <w:rsid w:val="1C70223B"/>
    <w:rsid w:val="1C766592"/>
    <w:rsid w:val="1C7863C9"/>
    <w:rsid w:val="1C842996"/>
    <w:rsid w:val="1C8432D2"/>
    <w:rsid w:val="1C844B98"/>
    <w:rsid w:val="1C8D6B2E"/>
    <w:rsid w:val="1C8F236D"/>
    <w:rsid w:val="1C9511E7"/>
    <w:rsid w:val="1C9A00AC"/>
    <w:rsid w:val="1CA06F68"/>
    <w:rsid w:val="1CC2744D"/>
    <w:rsid w:val="1CC364A8"/>
    <w:rsid w:val="1CC766CC"/>
    <w:rsid w:val="1CCD73B1"/>
    <w:rsid w:val="1CD0565E"/>
    <w:rsid w:val="1CE10060"/>
    <w:rsid w:val="1CE150B6"/>
    <w:rsid w:val="1CE735F8"/>
    <w:rsid w:val="1CFB5B77"/>
    <w:rsid w:val="1D024B97"/>
    <w:rsid w:val="1D13613F"/>
    <w:rsid w:val="1D1A08C1"/>
    <w:rsid w:val="1D1D676E"/>
    <w:rsid w:val="1D217E3C"/>
    <w:rsid w:val="1D2347FC"/>
    <w:rsid w:val="1D293818"/>
    <w:rsid w:val="1D2F3424"/>
    <w:rsid w:val="1D337191"/>
    <w:rsid w:val="1D3B56CE"/>
    <w:rsid w:val="1D475996"/>
    <w:rsid w:val="1D4A3884"/>
    <w:rsid w:val="1D7E38AE"/>
    <w:rsid w:val="1D821074"/>
    <w:rsid w:val="1D86315D"/>
    <w:rsid w:val="1D886F1D"/>
    <w:rsid w:val="1D8B43AE"/>
    <w:rsid w:val="1D8E03D1"/>
    <w:rsid w:val="1D95487A"/>
    <w:rsid w:val="1DA02C36"/>
    <w:rsid w:val="1DA903A1"/>
    <w:rsid w:val="1DAF2AFD"/>
    <w:rsid w:val="1DB451B6"/>
    <w:rsid w:val="1DB61A49"/>
    <w:rsid w:val="1DB80694"/>
    <w:rsid w:val="1DB81423"/>
    <w:rsid w:val="1DBD27B8"/>
    <w:rsid w:val="1DBD448C"/>
    <w:rsid w:val="1DC429CB"/>
    <w:rsid w:val="1DD20013"/>
    <w:rsid w:val="1DD45D3E"/>
    <w:rsid w:val="1DE913B8"/>
    <w:rsid w:val="1E092CDD"/>
    <w:rsid w:val="1E0C1253"/>
    <w:rsid w:val="1E1C2FC2"/>
    <w:rsid w:val="1E1E1969"/>
    <w:rsid w:val="1E1E4F4C"/>
    <w:rsid w:val="1E1F31E9"/>
    <w:rsid w:val="1E2E51D3"/>
    <w:rsid w:val="1E304D09"/>
    <w:rsid w:val="1E340954"/>
    <w:rsid w:val="1E36747F"/>
    <w:rsid w:val="1E3819C5"/>
    <w:rsid w:val="1E3D2761"/>
    <w:rsid w:val="1E5C4CD1"/>
    <w:rsid w:val="1E5F7ADA"/>
    <w:rsid w:val="1E650A50"/>
    <w:rsid w:val="1E6A16E5"/>
    <w:rsid w:val="1E6A68B0"/>
    <w:rsid w:val="1E7055E5"/>
    <w:rsid w:val="1E825A08"/>
    <w:rsid w:val="1E895EEA"/>
    <w:rsid w:val="1E8C7DE6"/>
    <w:rsid w:val="1E8E4483"/>
    <w:rsid w:val="1E9E4639"/>
    <w:rsid w:val="1EA568C7"/>
    <w:rsid w:val="1EBC5D93"/>
    <w:rsid w:val="1ED44759"/>
    <w:rsid w:val="1EE513F7"/>
    <w:rsid w:val="1EEF072B"/>
    <w:rsid w:val="1EEF3623"/>
    <w:rsid w:val="1EF20562"/>
    <w:rsid w:val="1EF32250"/>
    <w:rsid w:val="1F01704C"/>
    <w:rsid w:val="1F23594B"/>
    <w:rsid w:val="1F23780F"/>
    <w:rsid w:val="1F2665E6"/>
    <w:rsid w:val="1F3011A9"/>
    <w:rsid w:val="1F371CB0"/>
    <w:rsid w:val="1F371E22"/>
    <w:rsid w:val="1F407AAD"/>
    <w:rsid w:val="1F42089D"/>
    <w:rsid w:val="1F4B7F9F"/>
    <w:rsid w:val="1F564A58"/>
    <w:rsid w:val="1F651487"/>
    <w:rsid w:val="1F6B2141"/>
    <w:rsid w:val="1F6C7FA5"/>
    <w:rsid w:val="1F6F311A"/>
    <w:rsid w:val="1F721F84"/>
    <w:rsid w:val="1F7A5EA5"/>
    <w:rsid w:val="1F8620A2"/>
    <w:rsid w:val="1F9647FA"/>
    <w:rsid w:val="1F985317"/>
    <w:rsid w:val="1F9F46ED"/>
    <w:rsid w:val="1FA14E83"/>
    <w:rsid w:val="1FA62B23"/>
    <w:rsid w:val="1FAE19DD"/>
    <w:rsid w:val="1FB64B35"/>
    <w:rsid w:val="1FB723DC"/>
    <w:rsid w:val="1FBB239B"/>
    <w:rsid w:val="1FC44FAA"/>
    <w:rsid w:val="1FCB0BDC"/>
    <w:rsid w:val="1FD74487"/>
    <w:rsid w:val="1FE6024D"/>
    <w:rsid w:val="1FE93261"/>
    <w:rsid w:val="1FF0016D"/>
    <w:rsid w:val="1FF04A6B"/>
    <w:rsid w:val="200462F7"/>
    <w:rsid w:val="200F719A"/>
    <w:rsid w:val="2011757C"/>
    <w:rsid w:val="201713CF"/>
    <w:rsid w:val="20192358"/>
    <w:rsid w:val="201E3B4A"/>
    <w:rsid w:val="201E3B74"/>
    <w:rsid w:val="202E7856"/>
    <w:rsid w:val="204D484B"/>
    <w:rsid w:val="20561C09"/>
    <w:rsid w:val="205721E7"/>
    <w:rsid w:val="205E0202"/>
    <w:rsid w:val="20606A56"/>
    <w:rsid w:val="206958AD"/>
    <w:rsid w:val="206F040F"/>
    <w:rsid w:val="20757D44"/>
    <w:rsid w:val="20780561"/>
    <w:rsid w:val="20947795"/>
    <w:rsid w:val="20A57A9A"/>
    <w:rsid w:val="20AC2505"/>
    <w:rsid w:val="20B84F9A"/>
    <w:rsid w:val="20BA5391"/>
    <w:rsid w:val="20C310D4"/>
    <w:rsid w:val="20C679B5"/>
    <w:rsid w:val="20D526DD"/>
    <w:rsid w:val="20E17376"/>
    <w:rsid w:val="20E80E7D"/>
    <w:rsid w:val="20E83BEE"/>
    <w:rsid w:val="20EF2927"/>
    <w:rsid w:val="20F85709"/>
    <w:rsid w:val="21017661"/>
    <w:rsid w:val="2109450A"/>
    <w:rsid w:val="210C4676"/>
    <w:rsid w:val="2116299F"/>
    <w:rsid w:val="211916FB"/>
    <w:rsid w:val="213F46F8"/>
    <w:rsid w:val="214E61DD"/>
    <w:rsid w:val="21503FD0"/>
    <w:rsid w:val="21666352"/>
    <w:rsid w:val="21667095"/>
    <w:rsid w:val="21674C79"/>
    <w:rsid w:val="21694AE3"/>
    <w:rsid w:val="21740E1D"/>
    <w:rsid w:val="21801F48"/>
    <w:rsid w:val="2188381F"/>
    <w:rsid w:val="21951C1A"/>
    <w:rsid w:val="21A5154A"/>
    <w:rsid w:val="21A97029"/>
    <w:rsid w:val="21B2200F"/>
    <w:rsid w:val="21B9065E"/>
    <w:rsid w:val="21BC2229"/>
    <w:rsid w:val="21C70DFA"/>
    <w:rsid w:val="21D11E3E"/>
    <w:rsid w:val="21EA192E"/>
    <w:rsid w:val="21F876E1"/>
    <w:rsid w:val="21FA7DCF"/>
    <w:rsid w:val="22027B8D"/>
    <w:rsid w:val="220D63FE"/>
    <w:rsid w:val="2218542C"/>
    <w:rsid w:val="222760F1"/>
    <w:rsid w:val="22290C7A"/>
    <w:rsid w:val="222E4536"/>
    <w:rsid w:val="223F0D01"/>
    <w:rsid w:val="224251B5"/>
    <w:rsid w:val="224B34C7"/>
    <w:rsid w:val="22545D09"/>
    <w:rsid w:val="2265580A"/>
    <w:rsid w:val="22660BF1"/>
    <w:rsid w:val="22666213"/>
    <w:rsid w:val="22676EC7"/>
    <w:rsid w:val="226B5972"/>
    <w:rsid w:val="227C3C57"/>
    <w:rsid w:val="227D06B1"/>
    <w:rsid w:val="227D4149"/>
    <w:rsid w:val="22820CB1"/>
    <w:rsid w:val="22882EDB"/>
    <w:rsid w:val="228E0F45"/>
    <w:rsid w:val="22B77F6E"/>
    <w:rsid w:val="22C0144D"/>
    <w:rsid w:val="22CE671F"/>
    <w:rsid w:val="22D10174"/>
    <w:rsid w:val="22E579E1"/>
    <w:rsid w:val="22ED2DAC"/>
    <w:rsid w:val="22F51B12"/>
    <w:rsid w:val="22F60651"/>
    <w:rsid w:val="22FA21D7"/>
    <w:rsid w:val="2300463E"/>
    <w:rsid w:val="23006C24"/>
    <w:rsid w:val="23063A0B"/>
    <w:rsid w:val="231B538B"/>
    <w:rsid w:val="231E3EFC"/>
    <w:rsid w:val="231F0E74"/>
    <w:rsid w:val="23226FE1"/>
    <w:rsid w:val="23275BDD"/>
    <w:rsid w:val="232E65D5"/>
    <w:rsid w:val="23396E94"/>
    <w:rsid w:val="234137AE"/>
    <w:rsid w:val="23487A46"/>
    <w:rsid w:val="234A42B8"/>
    <w:rsid w:val="235368BD"/>
    <w:rsid w:val="23594D30"/>
    <w:rsid w:val="235F2131"/>
    <w:rsid w:val="236472E8"/>
    <w:rsid w:val="236613BD"/>
    <w:rsid w:val="236E03FF"/>
    <w:rsid w:val="23861FB3"/>
    <w:rsid w:val="238E2763"/>
    <w:rsid w:val="23941D5F"/>
    <w:rsid w:val="23944C3B"/>
    <w:rsid w:val="239824EB"/>
    <w:rsid w:val="23D47AAA"/>
    <w:rsid w:val="23DB063E"/>
    <w:rsid w:val="23DC59DA"/>
    <w:rsid w:val="23E331F7"/>
    <w:rsid w:val="23E3426F"/>
    <w:rsid w:val="23E77B6D"/>
    <w:rsid w:val="23EA7466"/>
    <w:rsid w:val="23EC70F7"/>
    <w:rsid w:val="24060167"/>
    <w:rsid w:val="24085F0F"/>
    <w:rsid w:val="24132D64"/>
    <w:rsid w:val="2428307B"/>
    <w:rsid w:val="244622A6"/>
    <w:rsid w:val="244B4957"/>
    <w:rsid w:val="244F7BCE"/>
    <w:rsid w:val="24524FEE"/>
    <w:rsid w:val="24583544"/>
    <w:rsid w:val="24607E53"/>
    <w:rsid w:val="246121A0"/>
    <w:rsid w:val="2461346C"/>
    <w:rsid w:val="246913C3"/>
    <w:rsid w:val="246F60F9"/>
    <w:rsid w:val="24892ED6"/>
    <w:rsid w:val="248D1589"/>
    <w:rsid w:val="249446A3"/>
    <w:rsid w:val="24AD0351"/>
    <w:rsid w:val="24B10370"/>
    <w:rsid w:val="24B776B7"/>
    <w:rsid w:val="24C06A41"/>
    <w:rsid w:val="24C14376"/>
    <w:rsid w:val="24CC4C8D"/>
    <w:rsid w:val="24DB4168"/>
    <w:rsid w:val="24DD38D2"/>
    <w:rsid w:val="24DF1607"/>
    <w:rsid w:val="24E0474B"/>
    <w:rsid w:val="24EB625C"/>
    <w:rsid w:val="24EC2A78"/>
    <w:rsid w:val="24EF667D"/>
    <w:rsid w:val="24FC62A7"/>
    <w:rsid w:val="24FF258D"/>
    <w:rsid w:val="25004037"/>
    <w:rsid w:val="25020DE4"/>
    <w:rsid w:val="25127114"/>
    <w:rsid w:val="25227501"/>
    <w:rsid w:val="252D5E45"/>
    <w:rsid w:val="25383527"/>
    <w:rsid w:val="253F287E"/>
    <w:rsid w:val="254324F3"/>
    <w:rsid w:val="25493AF6"/>
    <w:rsid w:val="254D7F21"/>
    <w:rsid w:val="25591015"/>
    <w:rsid w:val="255F6FAF"/>
    <w:rsid w:val="2566519C"/>
    <w:rsid w:val="2571740D"/>
    <w:rsid w:val="25730CA8"/>
    <w:rsid w:val="25864BBA"/>
    <w:rsid w:val="2589034A"/>
    <w:rsid w:val="258B23C4"/>
    <w:rsid w:val="258D55F9"/>
    <w:rsid w:val="258D762C"/>
    <w:rsid w:val="25917B59"/>
    <w:rsid w:val="259276B1"/>
    <w:rsid w:val="25984C81"/>
    <w:rsid w:val="25A303D2"/>
    <w:rsid w:val="25B53235"/>
    <w:rsid w:val="25B73A5E"/>
    <w:rsid w:val="25B90187"/>
    <w:rsid w:val="25C42825"/>
    <w:rsid w:val="25CC74ED"/>
    <w:rsid w:val="25D20857"/>
    <w:rsid w:val="25E77414"/>
    <w:rsid w:val="25E929B8"/>
    <w:rsid w:val="25FA03AE"/>
    <w:rsid w:val="26031D4E"/>
    <w:rsid w:val="2603337F"/>
    <w:rsid w:val="26117017"/>
    <w:rsid w:val="26155021"/>
    <w:rsid w:val="2616504A"/>
    <w:rsid w:val="26165EAB"/>
    <w:rsid w:val="261C30EF"/>
    <w:rsid w:val="261F1603"/>
    <w:rsid w:val="26220E90"/>
    <w:rsid w:val="263C2D39"/>
    <w:rsid w:val="26404596"/>
    <w:rsid w:val="26432EFC"/>
    <w:rsid w:val="264552B3"/>
    <w:rsid w:val="265B6616"/>
    <w:rsid w:val="266E58EB"/>
    <w:rsid w:val="26710E4E"/>
    <w:rsid w:val="26743BC3"/>
    <w:rsid w:val="2674740C"/>
    <w:rsid w:val="26785395"/>
    <w:rsid w:val="26875B31"/>
    <w:rsid w:val="268D0100"/>
    <w:rsid w:val="268D0201"/>
    <w:rsid w:val="26922F56"/>
    <w:rsid w:val="269275D0"/>
    <w:rsid w:val="26943D5F"/>
    <w:rsid w:val="269539A7"/>
    <w:rsid w:val="269B5F74"/>
    <w:rsid w:val="26A21384"/>
    <w:rsid w:val="26A913CA"/>
    <w:rsid w:val="26AF5216"/>
    <w:rsid w:val="26B72BA5"/>
    <w:rsid w:val="26BB6D0C"/>
    <w:rsid w:val="26BF03A5"/>
    <w:rsid w:val="26C17A0D"/>
    <w:rsid w:val="26C56A16"/>
    <w:rsid w:val="26C5723F"/>
    <w:rsid w:val="26C629F1"/>
    <w:rsid w:val="26D0335E"/>
    <w:rsid w:val="26D05153"/>
    <w:rsid w:val="26D96975"/>
    <w:rsid w:val="26DB1A96"/>
    <w:rsid w:val="26DE0221"/>
    <w:rsid w:val="26DF3484"/>
    <w:rsid w:val="26E3071E"/>
    <w:rsid w:val="26E32685"/>
    <w:rsid w:val="26E360D1"/>
    <w:rsid w:val="26F13EF0"/>
    <w:rsid w:val="26F230A3"/>
    <w:rsid w:val="26FC1829"/>
    <w:rsid w:val="26FF0DA1"/>
    <w:rsid w:val="270A5C5B"/>
    <w:rsid w:val="270D2954"/>
    <w:rsid w:val="271A3045"/>
    <w:rsid w:val="27224D67"/>
    <w:rsid w:val="27306111"/>
    <w:rsid w:val="273A6027"/>
    <w:rsid w:val="27425980"/>
    <w:rsid w:val="274602E1"/>
    <w:rsid w:val="274F42D9"/>
    <w:rsid w:val="275C73EF"/>
    <w:rsid w:val="276817C1"/>
    <w:rsid w:val="276A644A"/>
    <w:rsid w:val="276F508E"/>
    <w:rsid w:val="277246F0"/>
    <w:rsid w:val="27753FF8"/>
    <w:rsid w:val="2787034B"/>
    <w:rsid w:val="278E4142"/>
    <w:rsid w:val="27943E57"/>
    <w:rsid w:val="27A42AFC"/>
    <w:rsid w:val="27A42D4F"/>
    <w:rsid w:val="27AF02C5"/>
    <w:rsid w:val="27B35957"/>
    <w:rsid w:val="27C54099"/>
    <w:rsid w:val="27C831A8"/>
    <w:rsid w:val="27CA3B36"/>
    <w:rsid w:val="27DC4B33"/>
    <w:rsid w:val="280D18E3"/>
    <w:rsid w:val="28100A52"/>
    <w:rsid w:val="281B40BE"/>
    <w:rsid w:val="281E540D"/>
    <w:rsid w:val="282516DA"/>
    <w:rsid w:val="28281D64"/>
    <w:rsid w:val="283664A8"/>
    <w:rsid w:val="2848158A"/>
    <w:rsid w:val="284C13D8"/>
    <w:rsid w:val="28540CDD"/>
    <w:rsid w:val="2856749B"/>
    <w:rsid w:val="285B15A3"/>
    <w:rsid w:val="285C0976"/>
    <w:rsid w:val="28674B59"/>
    <w:rsid w:val="286C2CF5"/>
    <w:rsid w:val="28720EEF"/>
    <w:rsid w:val="28741FFD"/>
    <w:rsid w:val="28775099"/>
    <w:rsid w:val="287E4BEA"/>
    <w:rsid w:val="28803B82"/>
    <w:rsid w:val="288204A5"/>
    <w:rsid w:val="28830CA4"/>
    <w:rsid w:val="288363D8"/>
    <w:rsid w:val="28836E98"/>
    <w:rsid w:val="288606F8"/>
    <w:rsid w:val="288F3C43"/>
    <w:rsid w:val="28942029"/>
    <w:rsid w:val="28974A9D"/>
    <w:rsid w:val="28A30CC7"/>
    <w:rsid w:val="28A5081C"/>
    <w:rsid w:val="28BA2B66"/>
    <w:rsid w:val="28C14C72"/>
    <w:rsid w:val="28C85DC9"/>
    <w:rsid w:val="28CD376C"/>
    <w:rsid w:val="28DA0AA5"/>
    <w:rsid w:val="28DD63B4"/>
    <w:rsid w:val="28EB1F61"/>
    <w:rsid w:val="28F14AFD"/>
    <w:rsid w:val="29032C12"/>
    <w:rsid w:val="290D67EE"/>
    <w:rsid w:val="291131E3"/>
    <w:rsid w:val="291510B2"/>
    <w:rsid w:val="29165D2B"/>
    <w:rsid w:val="291B05E9"/>
    <w:rsid w:val="291D1D7A"/>
    <w:rsid w:val="291F0904"/>
    <w:rsid w:val="292057E8"/>
    <w:rsid w:val="292D1512"/>
    <w:rsid w:val="293958D5"/>
    <w:rsid w:val="29483F91"/>
    <w:rsid w:val="294B1563"/>
    <w:rsid w:val="29522702"/>
    <w:rsid w:val="29577D9B"/>
    <w:rsid w:val="29587F08"/>
    <w:rsid w:val="29627478"/>
    <w:rsid w:val="2963113F"/>
    <w:rsid w:val="296531D3"/>
    <w:rsid w:val="2968579A"/>
    <w:rsid w:val="297048B2"/>
    <w:rsid w:val="29737805"/>
    <w:rsid w:val="29777C6D"/>
    <w:rsid w:val="297C41C4"/>
    <w:rsid w:val="297F6829"/>
    <w:rsid w:val="29812B85"/>
    <w:rsid w:val="298C15DD"/>
    <w:rsid w:val="298E4ABA"/>
    <w:rsid w:val="29951687"/>
    <w:rsid w:val="29AB6484"/>
    <w:rsid w:val="29B34945"/>
    <w:rsid w:val="29B467DF"/>
    <w:rsid w:val="29B7051B"/>
    <w:rsid w:val="29B72AEF"/>
    <w:rsid w:val="29B83E45"/>
    <w:rsid w:val="29C15F6C"/>
    <w:rsid w:val="29D620C1"/>
    <w:rsid w:val="29D85C9C"/>
    <w:rsid w:val="29DA5286"/>
    <w:rsid w:val="29F31785"/>
    <w:rsid w:val="29F86953"/>
    <w:rsid w:val="29FE59D4"/>
    <w:rsid w:val="2A080BBF"/>
    <w:rsid w:val="2A0828C9"/>
    <w:rsid w:val="2A166C72"/>
    <w:rsid w:val="2A1A567C"/>
    <w:rsid w:val="2A1B577B"/>
    <w:rsid w:val="2A1D2651"/>
    <w:rsid w:val="2A2038EB"/>
    <w:rsid w:val="2A280348"/>
    <w:rsid w:val="2A2F1453"/>
    <w:rsid w:val="2A306099"/>
    <w:rsid w:val="2A35620C"/>
    <w:rsid w:val="2A3A097F"/>
    <w:rsid w:val="2A3C58B2"/>
    <w:rsid w:val="2A43092C"/>
    <w:rsid w:val="2A43680C"/>
    <w:rsid w:val="2A49192D"/>
    <w:rsid w:val="2A4A7A53"/>
    <w:rsid w:val="2A4B586E"/>
    <w:rsid w:val="2A50600E"/>
    <w:rsid w:val="2A523B20"/>
    <w:rsid w:val="2A5D0205"/>
    <w:rsid w:val="2A647587"/>
    <w:rsid w:val="2A6D7486"/>
    <w:rsid w:val="2A7615CC"/>
    <w:rsid w:val="2A7B5C02"/>
    <w:rsid w:val="2A8E36F7"/>
    <w:rsid w:val="2A905229"/>
    <w:rsid w:val="2AA61226"/>
    <w:rsid w:val="2AA93A17"/>
    <w:rsid w:val="2AAF4D87"/>
    <w:rsid w:val="2AB27BA4"/>
    <w:rsid w:val="2AC36004"/>
    <w:rsid w:val="2AC53013"/>
    <w:rsid w:val="2AC54172"/>
    <w:rsid w:val="2ACE232A"/>
    <w:rsid w:val="2AD26233"/>
    <w:rsid w:val="2AD43EF6"/>
    <w:rsid w:val="2AED4FC6"/>
    <w:rsid w:val="2B004828"/>
    <w:rsid w:val="2B025BE1"/>
    <w:rsid w:val="2B224108"/>
    <w:rsid w:val="2B2E1F8D"/>
    <w:rsid w:val="2B43405E"/>
    <w:rsid w:val="2B4D0BD5"/>
    <w:rsid w:val="2B5822F4"/>
    <w:rsid w:val="2B591DDB"/>
    <w:rsid w:val="2B650B59"/>
    <w:rsid w:val="2B685D7A"/>
    <w:rsid w:val="2B695E07"/>
    <w:rsid w:val="2B7A6553"/>
    <w:rsid w:val="2B8F382D"/>
    <w:rsid w:val="2BA3451D"/>
    <w:rsid w:val="2BB63DEA"/>
    <w:rsid w:val="2BBC25AD"/>
    <w:rsid w:val="2BC06AA2"/>
    <w:rsid w:val="2BC16248"/>
    <w:rsid w:val="2BC457EC"/>
    <w:rsid w:val="2BCB0AFA"/>
    <w:rsid w:val="2BCF5483"/>
    <w:rsid w:val="2BDD3997"/>
    <w:rsid w:val="2BE67C45"/>
    <w:rsid w:val="2BF55D8C"/>
    <w:rsid w:val="2BF837BE"/>
    <w:rsid w:val="2BFA1592"/>
    <w:rsid w:val="2BFC4C34"/>
    <w:rsid w:val="2BFF5A11"/>
    <w:rsid w:val="2C0065EB"/>
    <w:rsid w:val="2C07032E"/>
    <w:rsid w:val="2C0A3B23"/>
    <w:rsid w:val="2C276978"/>
    <w:rsid w:val="2C2B587C"/>
    <w:rsid w:val="2C346E94"/>
    <w:rsid w:val="2C38727D"/>
    <w:rsid w:val="2C461209"/>
    <w:rsid w:val="2C4E1BB2"/>
    <w:rsid w:val="2C4F2ADC"/>
    <w:rsid w:val="2C531E9A"/>
    <w:rsid w:val="2C584E00"/>
    <w:rsid w:val="2C6922C0"/>
    <w:rsid w:val="2C696ED3"/>
    <w:rsid w:val="2C6D011F"/>
    <w:rsid w:val="2C7231B3"/>
    <w:rsid w:val="2C7E04CE"/>
    <w:rsid w:val="2C854A4E"/>
    <w:rsid w:val="2C923011"/>
    <w:rsid w:val="2C984293"/>
    <w:rsid w:val="2C99313B"/>
    <w:rsid w:val="2CA13E44"/>
    <w:rsid w:val="2CBE55C8"/>
    <w:rsid w:val="2CC3351D"/>
    <w:rsid w:val="2CD40EA1"/>
    <w:rsid w:val="2CD62278"/>
    <w:rsid w:val="2CE05434"/>
    <w:rsid w:val="2CE3487A"/>
    <w:rsid w:val="2D2822E7"/>
    <w:rsid w:val="2D2E3F33"/>
    <w:rsid w:val="2D2E47A0"/>
    <w:rsid w:val="2D39593E"/>
    <w:rsid w:val="2D407431"/>
    <w:rsid w:val="2D4253C3"/>
    <w:rsid w:val="2D512AE9"/>
    <w:rsid w:val="2D575CDA"/>
    <w:rsid w:val="2D5A366B"/>
    <w:rsid w:val="2D5B0929"/>
    <w:rsid w:val="2D643F05"/>
    <w:rsid w:val="2D683B99"/>
    <w:rsid w:val="2D730A30"/>
    <w:rsid w:val="2D757F33"/>
    <w:rsid w:val="2D871B6A"/>
    <w:rsid w:val="2D880E79"/>
    <w:rsid w:val="2D95555B"/>
    <w:rsid w:val="2D960B36"/>
    <w:rsid w:val="2D971D15"/>
    <w:rsid w:val="2DA12CB1"/>
    <w:rsid w:val="2DA4006B"/>
    <w:rsid w:val="2DA60F1C"/>
    <w:rsid w:val="2DBA45C7"/>
    <w:rsid w:val="2DC235DD"/>
    <w:rsid w:val="2DCB5584"/>
    <w:rsid w:val="2DCD57B7"/>
    <w:rsid w:val="2DDD0AF7"/>
    <w:rsid w:val="2DDE509F"/>
    <w:rsid w:val="2DED2620"/>
    <w:rsid w:val="2DFC7098"/>
    <w:rsid w:val="2E045DEC"/>
    <w:rsid w:val="2E0671AD"/>
    <w:rsid w:val="2E082FD1"/>
    <w:rsid w:val="2E150021"/>
    <w:rsid w:val="2E1C6FFF"/>
    <w:rsid w:val="2E1D1B33"/>
    <w:rsid w:val="2E2004B6"/>
    <w:rsid w:val="2E3C16C0"/>
    <w:rsid w:val="2E403D6E"/>
    <w:rsid w:val="2E4A72B4"/>
    <w:rsid w:val="2E4C6771"/>
    <w:rsid w:val="2E667945"/>
    <w:rsid w:val="2E692F2E"/>
    <w:rsid w:val="2E6F4494"/>
    <w:rsid w:val="2E880227"/>
    <w:rsid w:val="2E89041E"/>
    <w:rsid w:val="2E9233BD"/>
    <w:rsid w:val="2EA443F6"/>
    <w:rsid w:val="2EA72B78"/>
    <w:rsid w:val="2EB31804"/>
    <w:rsid w:val="2EB503EE"/>
    <w:rsid w:val="2EBB2DE2"/>
    <w:rsid w:val="2EBF0D03"/>
    <w:rsid w:val="2ECE1215"/>
    <w:rsid w:val="2ED13717"/>
    <w:rsid w:val="2EE26BDF"/>
    <w:rsid w:val="2EEC1C1C"/>
    <w:rsid w:val="2EFA670F"/>
    <w:rsid w:val="2F082100"/>
    <w:rsid w:val="2F171EE6"/>
    <w:rsid w:val="2F195B99"/>
    <w:rsid w:val="2F214B8A"/>
    <w:rsid w:val="2F275166"/>
    <w:rsid w:val="2F2E3E50"/>
    <w:rsid w:val="2F2E6274"/>
    <w:rsid w:val="2F2F30FC"/>
    <w:rsid w:val="2F315381"/>
    <w:rsid w:val="2F3D0AEE"/>
    <w:rsid w:val="2F462118"/>
    <w:rsid w:val="2F4E1C40"/>
    <w:rsid w:val="2F5A7ABA"/>
    <w:rsid w:val="2F61385F"/>
    <w:rsid w:val="2F6D53CD"/>
    <w:rsid w:val="2F721A2D"/>
    <w:rsid w:val="2F7848AF"/>
    <w:rsid w:val="2F8378ED"/>
    <w:rsid w:val="2F8A5327"/>
    <w:rsid w:val="2F8C2744"/>
    <w:rsid w:val="2F904954"/>
    <w:rsid w:val="2F94100D"/>
    <w:rsid w:val="2F955254"/>
    <w:rsid w:val="2F976E45"/>
    <w:rsid w:val="2FA17004"/>
    <w:rsid w:val="2FA4743E"/>
    <w:rsid w:val="2FB74A99"/>
    <w:rsid w:val="2FBD168B"/>
    <w:rsid w:val="2FBF7A6A"/>
    <w:rsid w:val="2FD940F7"/>
    <w:rsid w:val="2FDD3268"/>
    <w:rsid w:val="2FEF54BE"/>
    <w:rsid w:val="2FF11EF5"/>
    <w:rsid w:val="2FF95184"/>
    <w:rsid w:val="2FFD56C4"/>
    <w:rsid w:val="30006E20"/>
    <w:rsid w:val="30077E68"/>
    <w:rsid w:val="30097A3D"/>
    <w:rsid w:val="300B4CD2"/>
    <w:rsid w:val="301303EB"/>
    <w:rsid w:val="301615D3"/>
    <w:rsid w:val="30176869"/>
    <w:rsid w:val="301B4389"/>
    <w:rsid w:val="3023032F"/>
    <w:rsid w:val="3024403B"/>
    <w:rsid w:val="302F4AE1"/>
    <w:rsid w:val="30324C93"/>
    <w:rsid w:val="30344A9D"/>
    <w:rsid w:val="30351180"/>
    <w:rsid w:val="303D7FB2"/>
    <w:rsid w:val="30426E31"/>
    <w:rsid w:val="3045670B"/>
    <w:rsid w:val="3047471F"/>
    <w:rsid w:val="304A5BBF"/>
    <w:rsid w:val="304E51A4"/>
    <w:rsid w:val="30520360"/>
    <w:rsid w:val="30586F04"/>
    <w:rsid w:val="305B3CD2"/>
    <w:rsid w:val="305D7439"/>
    <w:rsid w:val="30715C14"/>
    <w:rsid w:val="30743FAA"/>
    <w:rsid w:val="30757749"/>
    <w:rsid w:val="307E62AF"/>
    <w:rsid w:val="30800BFC"/>
    <w:rsid w:val="309610C9"/>
    <w:rsid w:val="309912A5"/>
    <w:rsid w:val="30A14A70"/>
    <w:rsid w:val="30A23663"/>
    <w:rsid w:val="30A3521B"/>
    <w:rsid w:val="30A526BE"/>
    <w:rsid w:val="30AC7AD3"/>
    <w:rsid w:val="30AD50D2"/>
    <w:rsid w:val="30B509A0"/>
    <w:rsid w:val="30C3480D"/>
    <w:rsid w:val="30C94BA4"/>
    <w:rsid w:val="30CD7FEC"/>
    <w:rsid w:val="30D04391"/>
    <w:rsid w:val="30F97538"/>
    <w:rsid w:val="31010369"/>
    <w:rsid w:val="31060D78"/>
    <w:rsid w:val="31080281"/>
    <w:rsid w:val="31106D79"/>
    <w:rsid w:val="311E097B"/>
    <w:rsid w:val="31216041"/>
    <w:rsid w:val="31253D00"/>
    <w:rsid w:val="313732B7"/>
    <w:rsid w:val="313A1D16"/>
    <w:rsid w:val="313C0A4C"/>
    <w:rsid w:val="3140127C"/>
    <w:rsid w:val="31487342"/>
    <w:rsid w:val="31500892"/>
    <w:rsid w:val="315B3927"/>
    <w:rsid w:val="316E1281"/>
    <w:rsid w:val="31790186"/>
    <w:rsid w:val="317E6470"/>
    <w:rsid w:val="318022EE"/>
    <w:rsid w:val="318C62AD"/>
    <w:rsid w:val="319634DB"/>
    <w:rsid w:val="31963DF1"/>
    <w:rsid w:val="31A43AC5"/>
    <w:rsid w:val="31AB00A1"/>
    <w:rsid w:val="31B04964"/>
    <w:rsid w:val="31D13DD1"/>
    <w:rsid w:val="31D93D57"/>
    <w:rsid w:val="31E0001D"/>
    <w:rsid w:val="31E24A6C"/>
    <w:rsid w:val="31E75F63"/>
    <w:rsid w:val="320160A9"/>
    <w:rsid w:val="320A293D"/>
    <w:rsid w:val="32144AB9"/>
    <w:rsid w:val="32173809"/>
    <w:rsid w:val="3221767F"/>
    <w:rsid w:val="32251BA5"/>
    <w:rsid w:val="322E0CDB"/>
    <w:rsid w:val="32303E49"/>
    <w:rsid w:val="32335FA6"/>
    <w:rsid w:val="32355C3C"/>
    <w:rsid w:val="32406085"/>
    <w:rsid w:val="324B034D"/>
    <w:rsid w:val="325169AC"/>
    <w:rsid w:val="326E11DE"/>
    <w:rsid w:val="32952754"/>
    <w:rsid w:val="32971DCF"/>
    <w:rsid w:val="32972AA4"/>
    <w:rsid w:val="32973931"/>
    <w:rsid w:val="32A80CB8"/>
    <w:rsid w:val="32AA40DB"/>
    <w:rsid w:val="32AB15F6"/>
    <w:rsid w:val="32AD6119"/>
    <w:rsid w:val="32B20C15"/>
    <w:rsid w:val="32BE01BD"/>
    <w:rsid w:val="32C95F9C"/>
    <w:rsid w:val="32D27F6A"/>
    <w:rsid w:val="32D553E1"/>
    <w:rsid w:val="32E11B65"/>
    <w:rsid w:val="32E874FD"/>
    <w:rsid w:val="32F37DE5"/>
    <w:rsid w:val="32FB624A"/>
    <w:rsid w:val="330308A2"/>
    <w:rsid w:val="3303330D"/>
    <w:rsid w:val="331962A1"/>
    <w:rsid w:val="331B75A5"/>
    <w:rsid w:val="331F3805"/>
    <w:rsid w:val="33214C4C"/>
    <w:rsid w:val="33215998"/>
    <w:rsid w:val="333120A8"/>
    <w:rsid w:val="33520622"/>
    <w:rsid w:val="33652592"/>
    <w:rsid w:val="3366749B"/>
    <w:rsid w:val="3372141E"/>
    <w:rsid w:val="33735B1E"/>
    <w:rsid w:val="337F6FA3"/>
    <w:rsid w:val="33855C64"/>
    <w:rsid w:val="3389542F"/>
    <w:rsid w:val="338A5DFD"/>
    <w:rsid w:val="3394554D"/>
    <w:rsid w:val="33952091"/>
    <w:rsid w:val="339A62DD"/>
    <w:rsid w:val="339F6179"/>
    <w:rsid w:val="33B73BDA"/>
    <w:rsid w:val="33B81AD8"/>
    <w:rsid w:val="33BC6B7D"/>
    <w:rsid w:val="33C16A7B"/>
    <w:rsid w:val="33C2247C"/>
    <w:rsid w:val="33C3587B"/>
    <w:rsid w:val="33CB4868"/>
    <w:rsid w:val="33CE35F7"/>
    <w:rsid w:val="33E3524F"/>
    <w:rsid w:val="34002B89"/>
    <w:rsid w:val="34037833"/>
    <w:rsid w:val="341357B8"/>
    <w:rsid w:val="34206BAC"/>
    <w:rsid w:val="34285B53"/>
    <w:rsid w:val="343B4B00"/>
    <w:rsid w:val="34527EE1"/>
    <w:rsid w:val="345E59DB"/>
    <w:rsid w:val="348955ED"/>
    <w:rsid w:val="34A937CA"/>
    <w:rsid w:val="34B04268"/>
    <w:rsid w:val="34BB1C17"/>
    <w:rsid w:val="34C211D9"/>
    <w:rsid w:val="34D250C9"/>
    <w:rsid w:val="34D3576C"/>
    <w:rsid w:val="34D4587F"/>
    <w:rsid w:val="34E66700"/>
    <w:rsid w:val="34E822D9"/>
    <w:rsid w:val="34EB4E80"/>
    <w:rsid w:val="34F30BC1"/>
    <w:rsid w:val="35092D64"/>
    <w:rsid w:val="351A4E6E"/>
    <w:rsid w:val="351A5D3B"/>
    <w:rsid w:val="352222C1"/>
    <w:rsid w:val="35286AD1"/>
    <w:rsid w:val="352C405A"/>
    <w:rsid w:val="353362A3"/>
    <w:rsid w:val="353A4C5D"/>
    <w:rsid w:val="353A6C52"/>
    <w:rsid w:val="35442820"/>
    <w:rsid w:val="3545158E"/>
    <w:rsid w:val="355179F3"/>
    <w:rsid w:val="355665C9"/>
    <w:rsid w:val="35613950"/>
    <w:rsid w:val="357855EA"/>
    <w:rsid w:val="358F39D0"/>
    <w:rsid w:val="35911019"/>
    <w:rsid w:val="35912AE6"/>
    <w:rsid w:val="359E6CCA"/>
    <w:rsid w:val="35A004E3"/>
    <w:rsid w:val="35A0229B"/>
    <w:rsid w:val="35A44341"/>
    <w:rsid w:val="35C86941"/>
    <w:rsid w:val="35D229B8"/>
    <w:rsid w:val="35D23E2B"/>
    <w:rsid w:val="35D43061"/>
    <w:rsid w:val="35D51061"/>
    <w:rsid w:val="35D926D8"/>
    <w:rsid w:val="35E3459C"/>
    <w:rsid w:val="35FF3D62"/>
    <w:rsid w:val="35FF4703"/>
    <w:rsid w:val="36076890"/>
    <w:rsid w:val="36150DDD"/>
    <w:rsid w:val="36236F0F"/>
    <w:rsid w:val="36271D3C"/>
    <w:rsid w:val="362D7F4B"/>
    <w:rsid w:val="36351C3F"/>
    <w:rsid w:val="36360FC6"/>
    <w:rsid w:val="364015EB"/>
    <w:rsid w:val="3643118C"/>
    <w:rsid w:val="36490427"/>
    <w:rsid w:val="364A27CD"/>
    <w:rsid w:val="364A32DF"/>
    <w:rsid w:val="36506D72"/>
    <w:rsid w:val="366104CD"/>
    <w:rsid w:val="36660B04"/>
    <w:rsid w:val="366C068E"/>
    <w:rsid w:val="366C71B5"/>
    <w:rsid w:val="366E3008"/>
    <w:rsid w:val="36832D05"/>
    <w:rsid w:val="36835A9D"/>
    <w:rsid w:val="3695587D"/>
    <w:rsid w:val="369D4645"/>
    <w:rsid w:val="36A943D2"/>
    <w:rsid w:val="36AD15F2"/>
    <w:rsid w:val="36AF7ECA"/>
    <w:rsid w:val="36BC6E97"/>
    <w:rsid w:val="36BF30E6"/>
    <w:rsid w:val="36C65CDB"/>
    <w:rsid w:val="36D26804"/>
    <w:rsid w:val="36DD0345"/>
    <w:rsid w:val="36E11E20"/>
    <w:rsid w:val="36EA0E51"/>
    <w:rsid w:val="36F03DAE"/>
    <w:rsid w:val="37066B5E"/>
    <w:rsid w:val="370F5860"/>
    <w:rsid w:val="370F7EFC"/>
    <w:rsid w:val="37164F9F"/>
    <w:rsid w:val="372930AF"/>
    <w:rsid w:val="373830B8"/>
    <w:rsid w:val="373E686F"/>
    <w:rsid w:val="374C5193"/>
    <w:rsid w:val="37517D02"/>
    <w:rsid w:val="375478BB"/>
    <w:rsid w:val="37550BC8"/>
    <w:rsid w:val="37556572"/>
    <w:rsid w:val="375B3098"/>
    <w:rsid w:val="376921CC"/>
    <w:rsid w:val="376B4276"/>
    <w:rsid w:val="37712B34"/>
    <w:rsid w:val="377745FA"/>
    <w:rsid w:val="37843778"/>
    <w:rsid w:val="379160AC"/>
    <w:rsid w:val="37975702"/>
    <w:rsid w:val="379C15D3"/>
    <w:rsid w:val="37AB7DED"/>
    <w:rsid w:val="37AC5ACB"/>
    <w:rsid w:val="37B11383"/>
    <w:rsid w:val="37B2771B"/>
    <w:rsid w:val="37BC588D"/>
    <w:rsid w:val="37BD7CDA"/>
    <w:rsid w:val="37BF269B"/>
    <w:rsid w:val="37D06067"/>
    <w:rsid w:val="37DD7C84"/>
    <w:rsid w:val="37E0120D"/>
    <w:rsid w:val="37F0554C"/>
    <w:rsid w:val="37F81010"/>
    <w:rsid w:val="3809740E"/>
    <w:rsid w:val="38222925"/>
    <w:rsid w:val="382C25F7"/>
    <w:rsid w:val="38372E83"/>
    <w:rsid w:val="384451C3"/>
    <w:rsid w:val="38455D1C"/>
    <w:rsid w:val="384635E9"/>
    <w:rsid w:val="38471065"/>
    <w:rsid w:val="384A09DB"/>
    <w:rsid w:val="38530F14"/>
    <w:rsid w:val="38535026"/>
    <w:rsid w:val="38543038"/>
    <w:rsid w:val="38756856"/>
    <w:rsid w:val="38837F4F"/>
    <w:rsid w:val="388607A6"/>
    <w:rsid w:val="38927DD1"/>
    <w:rsid w:val="38931C8C"/>
    <w:rsid w:val="38944F54"/>
    <w:rsid w:val="38963537"/>
    <w:rsid w:val="38A231AD"/>
    <w:rsid w:val="38A5296F"/>
    <w:rsid w:val="38B75645"/>
    <w:rsid w:val="38BA3720"/>
    <w:rsid w:val="38C42426"/>
    <w:rsid w:val="38D01012"/>
    <w:rsid w:val="38D17952"/>
    <w:rsid w:val="38D4703C"/>
    <w:rsid w:val="390D013C"/>
    <w:rsid w:val="39100D86"/>
    <w:rsid w:val="392026EB"/>
    <w:rsid w:val="392306C7"/>
    <w:rsid w:val="392E157D"/>
    <w:rsid w:val="392E4294"/>
    <w:rsid w:val="39305738"/>
    <w:rsid w:val="39377168"/>
    <w:rsid w:val="393A47B9"/>
    <w:rsid w:val="393B79CF"/>
    <w:rsid w:val="394119A0"/>
    <w:rsid w:val="3944699C"/>
    <w:rsid w:val="395108CF"/>
    <w:rsid w:val="39524531"/>
    <w:rsid w:val="39555290"/>
    <w:rsid w:val="39561EF3"/>
    <w:rsid w:val="395B2499"/>
    <w:rsid w:val="39692293"/>
    <w:rsid w:val="396E5CCB"/>
    <w:rsid w:val="397127BE"/>
    <w:rsid w:val="397D0CA2"/>
    <w:rsid w:val="397D305C"/>
    <w:rsid w:val="397F5455"/>
    <w:rsid w:val="39850BEE"/>
    <w:rsid w:val="398662AF"/>
    <w:rsid w:val="398B0EEE"/>
    <w:rsid w:val="39A33C52"/>
    <w:rsid w:val="39A72B76"/>
    <w:rsid w:val="39AF0288"/>
    <w:rsid w:val="39B038DD"/>
    <w:rsid w:val="39B13C03"/>
    <w:rsid w:val="39C81B98"/>
    <w:rsid w:val="39CE0898"/>
    <w:rsid w:val="39CF46D7"/>
    <w:rsid w:val="39D440D5"/>
    <w:rsid w:val="39D54BF7"/>
    <w:rsid w:val="39DD6104"/>
    <w:rsid w:val="39E93BD9"/>
    <w:rsid w:val="39EC6DB2"/>
    <w:rsid w:val="39ED5D2B"/>
    <w:rsid w:val="39EF0D54"/>
    <w:rsid w:val="39F066B3"/>
    <w:rsid w:val="39F415F6"/>
    <w:rsid w:val="3A032932"/>
    <w:rsid w:val="3A04497F"/>
    <w:rsid w:val="3A150463"/>
    <w:rsid w:val="3A167541"/>
    <w:rsid w:val="3A2022CB"/>
    <w:rsid w:val="3A2402C6"/>
    <w:rsid w:val="3A37607C"/>
    <w:rsid w:val="3A3B301A"/>
    <w:rsid w:val="3A4367AC"/>
    <w:rsid w:val="3A543C9D"/>
    <w:rsid w:val="3A5A2A2E"/>
    <w:rsid w:val="3A5D658B"/>
    <w:rsid w:val="3A706213"/>
    <w:rsid w:val="3A732A18"/>
    <w:rsid w:val="3A922F0C"/>
    <w:rsid w:val="3AA12006"/>
    <w:rsid w:val="3AA445F0"/>
    <w:rsid w:val="3AAC0037"/>
    <w:rsid w:val="3AB9212C"/>
    <w:rsid w:val="3ABB2AE1"/>
    <w:rsid w:val="3ABE4597"/>
    <w:rsid w:val="3AC74E7E"/>
    <w:rsid w:val="3ADB3F27"/>
    <w:rsid w:val="3AEB6DD3"/>
    <w:rsid w:val="3AEF6CA5"/>
    <w:rsid w:val="3AFF7150"/>
    <w:rsid w:val="3B0409A3"/>
    <w:rsid w:val="3B042428"/>
    <w:rsid w:val="3B130541"/>
    <w:rsid w:val="3B201409"/>
    <w:rsid w:val="3B224A5B"/>
    <w:rsid w:val="3B283304"/>
    <w:rsid w:val="3B2A2DB2"/>
    <w:rsid w:val="3B311D14"/>
    <w:rsid w:val="3B337E02"/>
    <w:rsid w:val="3B3F673E"/>
    <w:rsid w:val="3B4A194E"/>
    <w:rsid w:val="3B4B2F4A"/>
    <w:rsid w:val="3B522DD5"/>
    <w:rsid w:val="3B5A0068"/>
    <w:rsid w:val="3B651E5D"/>
    <w:rsid w:val="3B73667D"/>
    <w:rsid w:val="3B7377E0"/>
    <w:rsid w:val="3B791019"/>
    <w:rsid w:val="3B82661D"/>
    <w:rsid w:val="3B8F7584"/>
    <w:rsid w:val="3BAF0F4B"/>
    <w:rsid w:val="3BAF5754"/>
    <w:rsid w:val="3BB46110"/>
    <w:rsid w:val="3BBB348D"/>
    <w:rsid w:val="3BBB52DE"/>
    <w:rsid w:val="3BBE0602"/>
    <w:rsid w:val="3BBF6D6C"/>
    <w:rsid w:val="3BCE1276"/>
    <w:rsid w:val="3BCE607D"/>
    <w:rsid w:val="3BD33367"/>
    <w:rsid w:val="3BD3701C"/>
    <w:rsid w:val="3BDE480A"/>
    <w:rsid w:val="3BE11225"/>
    <w:rsid w:val="3BE140EC"/>
    <w:rsid w:val="3BE8306B"/>
    <w:rsid w:val="3BE85C44"/>
    <w:rsid w:val="3BFC664C"/>
    <w:rsid w:val="3C0548F1"/>
    <w:rsid w:val="3C056BFE"/>
    <w:rsid w:val="3C0D6A54"/>
    <w:rsid w:val="3C26169A"/>
    <w:rsid w:val="3C347921"/>
    <w:rsid w:val="3C383AA6"/>
    <w:rsid w:val="3C4B3E70"/>
    <w:rsid w:val="3C655287"/>
    <w:rsid w:val="3C662BF2"/>
    <w:rsid w:val="3C7167FA"/>
    <w:rsid w:val="3C733766"/>
    <w:rsid w:val="3C7B37C4"/>
    <w:rsid w:val="3C7D78C0"/>
    <w:rsid w:val="3C810440"/>
    <w:rsid w:val="3C853585"/>
    <w:rsid w:val="3C8F2478"/>
    <w:rsid w:val="3C914654"/>
    <w:rsid w:val="3C9754B7"/>
    <w:rsid w:val="3C9C6FDE"/>
    <w:rsid w:val="3CAA4788"/>
    <w:rsid w:val="3CB24E86"/>
    <w:rsid w:val="3CBB703E"/>
    <w:rsid w:val="3CCF066C"/>
    <w:rsid w:val="3CD9568C"/>
    <w:rsid w:val="3CE0109A"/>
    <w:rsid w:val="3CED06A5"/>
    <w:rsid w:val="3CEE76A0"/>
    <w:rsid w:val="3CF13EBC"/>
    <w:rsid w:val="3CF1709C"/>
    <w:rsid w:val="3CF65A11"/>
    <w:rsid w:val="3CF811E4"/>
    <w:rsid w:val="3D005EBD"/>
    <w:rsid w:val="3D031D24"/>
    <w:rsid w:val="3D0B0BB5"/>
    <w:rsid w:val="3D0D5FAF"/>
    <w:rsid w:val="3D1322CD"/>
    <w:rsid w:val="3D15127E"/>
    <w:rsid w:val="3D174C86"/>
    <w:rsid w:val="3D182E83"/>
    <w:rsid w:val="3D1A7A5E"/>
    <w:rsid w:val="3D2E6B47"/>
    <w:rsid w:val="3D3271A2"/>
    <w:rsid w:val="3D3842FA"/>
    <w:rsid w:val="3D384E55"/>
    <w:rsid w:val="3D3E5218"/>
    <w:rsid w:val="3D4C6DFC"/>
    <w:rsid w:val="3D577ECB"/>
    <w:rsid w:val="3D5A08FF"/>
    <w:rsid w:val="3D611B89"/>
    <w:rsid w:val="3D611F7F"/>
    <w:rsid w:val="3D6320B0"/>
    <w:rsid w:val="3D743DAD"/>
    <w:rsid w:val="3D767CDB"/>
    <w:rsid w:val="3D7A6F70"/>
    <w:rsid w:val="3D7F1F5A"/>
    <w:rsid w:val="3D8E367B"/>
    <w:rsid w:val="3D9F5C62"/>
    <w:rsid w:val="3DA75399"/>
    <w:rsid w:val="3DB06FE0"/>
    <w:rsid w:val="3DB75FEC"/>
    <w:rsid w:val="3DBD4ED7"/>
    <w:rsid w:val="3DBE5FEB"/>
    <w:rsid w:val="3DC840CE"/>
    <w:rsid w:val="3DCA1A7E"/>
    <w:rsid w:val="3DCE48C7"/>
    <w:rsid w:val="3DD06EE6"/>
    <w:rsid w:val="3DD26E85"/>
    <w:rsid w:val="3DD94642"/>
    <w:rsid w:val="3DE45E6A"/>
    <w:rsid w:val="3DED68B6"/>
    <w:rsid w:val="3DEF7885"/>
    <w:rsid w:val="3DF70BF2"/>
    <w:rsid w:val="3DFD264A"/>
    <w:rsid w:val="3E0A0CE3"/>
    <w:rsid w:val="3E185806"/>
    <w:rsid w:val="3E253258"/>
    <w:rsid w:val="3E324391"/>
    <w:rsid w:val="3E342ED5"/>
    <w:rsid w:val="3E3D30CB"/>
    <w:rsid w:val="3E404F7B"/>
    <w:rsid w:val="3E4F7825"/>
    <w:rsid w:val="3E641512"/>
    <w:rsid w:val="3E7F5274"/>
    <w:rsid w:val="3E89270D"/>
    <w:rsid w:val="3E8F5586"/>
    <w:rsid w:val="3EA407E6"/>
    <w:rsid w:val="3EB34339"/>
    <w:rsid w:val="3EB53E20"/>
    <w:rsid w:val="3EBA5485"/>
    <w:rsid w:val="3EBC23B8"/>
    <w:rsid w:val="3EBC7263"/>
    <w:rsid w:val="3EC277F0"/>
    <w:rsid w:val="3ECB116F"/>
    <w:rsid w:val="3EEC4F19"/>
    <w:rsid w:val="3EF652BB"/>
    <w:rsid w:val="3EF75BD0"/>
    <w:rsid w:val="3EFD5B3A"/>
    <w:rsid w:val="3F016F8F"/>
    <w:rsid w:val="3F024263"/>
    <w:rsid w:val="3F0B21F1"/>
    <w:rsid w:val="3F0C0EFD"/>
    <w:rsid w:val="3F10375C"/>
    <w:rsid w:val="3F137D8F"/>
    <w:rsid w:val="3F19358B"/>
    <w:rsid w:val="3F1E504E"/>
    <w:rsid w:val="3F241265"/>
    <w:rsid w:val="3F243BE9"/>
    <w:rsid w:val="3F272D46"/>
    <w:rsid w:val="3F38075C"/>
    <w:rsid w:val="3F3F5457"/>
    <w:rsid w:val="3F4361FA"/>
    <w:rsid w:val="3F476013"/>
    <w:rsid w:val="3F5010B2"/>
    <w:rsid w:val="3F5D3DC1"/>
    <w:rsid w:val="3F6F41C8"/>
    <w:rsid w:val="3F701EB5"/>
    <w:rsid w:val="3F7A6377"/>
    <w:rsid w:val="3F807EB6"/>
    <w:rsid w:val="3F856807"/>
    <w:rsid w:val="3F8839A8"/>
    <w:rsid w:val="3F984051"/>
    <w:rsid w:val="3F9B26F3"/>
    <w:rsid w:val="3FA35E68"/>
    <w:rsid w:val="3FB05F03"/>
    <w:rsid w:val="3FBE4689"/>
    <w:rsid w:val="3FCF2928"/>
    <w:rsid w:val="3FD00B2D"/>
    <w:rsid w:val="3FD431BD"/>
    <w:rsid w:val="3FD51F47"/>
    <w:rsid w:val="3FD6706B"/>
    <w:rsid w:val="3FDD10C9"/>
    <w:rsid w:val="3FDD332E"/>
    <w:rsid w:val="3FDF50EE"/>
    <w:rsid w:val="3FE1762B"/>
    <w:rsid w:val="3FE647A1"/>
    <w:rsid w:val="3FE710CD"/>
    <w:rsid w:val="3FED67B8"/>
    <w:rsid w:val="3FF34F30"/>
    <w:rsid w:val="3FF36052"/>
    <w:rsid w:val="3FF74E93"/>
    <w:rsid w:val="3FFD0BE0"/>
    <w:rsid w:val="40090F55"/>
    <w:rsid w:val="401572BD"/>
    <w:rsid w:val="40191598"/>
    <w:rsid w:val="402811D7"/>
    <w:rsid w:val="402D2E47"/>
    <w:rsid w:val="402F1EBE"/>
    <w:rsid w:val="40331F8F"/>
    <w:rsid w:val="40332A5D"/>
    <w:rsid w:val="4041699F"/>
    <w:rsid w:val="40491849"/>
    <w:rsid w:val="404C203C"/>
    <w:rsid w:val="40593EC9"/>
    <w:rsid w:val="405A5F39"/>
    <w:rsid w:val="405C3D72"/>
    <w:rsid w:val="405F3A7C"/>
    <w:rsid w:val="406E7674"/>
    <w:rsid w:val="40700D27"/>
    <w:rsid w:val="4072253D"/>
    <w:rsid w:val="40746D31"/>
    <w:rsid w:val="40760994"/>
    <w:rsid w:val="407D50E9"/>
    <w:rsid w:val="407D7F59"/>
    <w:rsid w:val="407F5419"/>
    <w:rsid w:val="408B44A1"/>
    <w:rsid w:val="408F323F"/>
    <w:rsid w:val="40965A5F"/>
    <w:rsid w:val="409929DB"/>
    <w:rsid w:val="409B12E9"/>
    <w:rsid w:val="409C7E66"/>
    <w:rsid w:val="40AE0B5A"/>
    <w:rsid w:val="40B9291E"/>
    <w:rsid w:val="40BC36B4"/>
    <w:rsid w:val="40C14A27"/>
    <w:rsid w:val="40C40782"/>
    <w:rsid w:val="40C60862"/>
    <w:rsid w:val="40C62714"/>
    <w:rsid w:val="40CD101A"/>
    <w:rsid w:val="40EF6417"/>
    <w:rsid w:val="41013607"/>
    <w:rsid w:val="41033015"/>
    <w:rsid w:val="410537B9"/>
    <w:rsid w:val="410A195F"/>
    <w:rsid w:val="41123B76"/>
    <w:rsid w:val="411A430B"/>
    <w:rsid w:val="41331285"/>
    <w:rsid w:val="4136004B"/>
    <w:rsid w:val="41411268"/>
    <w:rsid w:val="414538C6"/>
    <w:rsid w:val="41475CB3"/>
    <w:rsid w:val="41547A70"/>
    <w:rsid w:val="415A1DB3"/>
    <w:rsid w:val="415C65B0"/>
    <w:rsid w:val="41600C3E"/>
    <w:rsid w:val="419C478E"/>
    <w:rsid w:val="419D73C8"/>
    <w:rsid w:val="41A036BB"/>
    <w:rsid w:val="41A06728"/>
    <w:rsid w:val="41B32592"/>
    <w:rsid w:val="41B4688E"/>
    <w:rsid w:val="41BE6407"/>
    <w:rsid w:val="41BE7B1C"/>
    <w:rsid w:val="41C10EDA"/>
    <w:rsid w:val="41C41B4F"/>
    <w:rsid w:val="41C664E5"/>
    <w:rsid w:val="41EA5701"/>
    <w:rsid w:val="41F55DE6"/>
    <w:rsid w:val="41FA1E9F"/>
    <w:rsid w:val="4200034B"/>
    <w:rsid w:val="420063D2"/>
    <w:rsid w:val="420421B7"/>
    <w:rsid w:val="42056451"/>
    <w:rsid w:val="4207102F"/>
    <w:rsid w:val="420D54B1"/>
    <w:rsid w:val="421B200E"/>
    <w:rsid w:val="421D68DC"/>
    <w:rsid w:val="42350B95"/>
    <w:rsid w:val="423960D1"/>
    <w:rsid w:val="42405622"/>
    <w:rsid w:val="42446B40"/>
    <w:rsid w:val="424E67DD"/>
    <w:rsid w:val="4256452C"/>
    <w:rsid w:val="42577B49"/>
    <w:rsid w:val="426D7205"/>
    <w:rsid w:val="42A73F6A"/>
    <w:rsid w:val="42BF6541"/>
    <w:rsid w:val="42C8000C"/>
    <w:rsid w:val="42CB586B"/>
    <w:rsid w:val="42D1778D"/>
    <w:rsid w:val="42D82FB0"/>
    <w:rsid w:val="42D92E1F"/>
    <w:rsid w:val="42DC09CF"/>
    <w:rsid w:val="42DF374F"/>
    <w:rsid w:val="42E46FB3"/>
    <w:rsid w:val="42E56C31"/>
    <w:rsid w:val="43004EAA"/>
    <w:rsid w:val="430B025A"/>
    <w:rsid w:val="430D01A2"/>
    <w:rsid w:val="431B471C"/>
    <w:rsid w:val="43274227"/>
    <w:rsid w:val="432A00F2"/>
    <w:rsid w:val="43301786"/>
    <w:rsid w:val="43324DCF"/>
    <w:rsid w:val="4336766D"/>
    <w:rsid w:val="433D1D64"/>
    <w:rsid w:val="43430890"/>
    <w:rsid w:val="434B4A9C"/>
    <w:rsid w:val="434F3632"/>
    <w:rsid w:val="435339A5"/>
    <w:rsid w:val="436055EE"/>
    <w:rsid w:val="43637A14"/>
    <w:rsid w:val="43734B97"/>
    <w:rsid w:val="43776CB4"/>
    <w:rsid w:val="437B089D"/>
    <w:rsid w:val="438D28D9"/>
    <w:rsid w:val="43A27E09"/>
    <w:rsid w:val="43A9214E"/>
    <w:rsid w:val="43B26D9F"/>
    <w:rsid w:val="43CD426D"/>
    <w:rsid w:val="43D40C52"/>
    <w:rsid w:val="43D811F7"/>
    <w:rsid w:val="43E06E6A"/>
    <w:rsid w:val="43E53E7D"/>
    <w:rsid w:val="43E85A58"/>
    <w:rsid w:val="43F042E2"/>
    <w:rsid w:val="43FB255F"/>
    <w:rsid w:val="441D2E31"/>
    <w:rsid w:val="44273A09"/>
    <w:rsid w:val="44295FE7"/>
    <w:rsid w:val="4438710D"/>
    <w:rsid w:val="4441449C"/>
    <w:rsid w:val="44417CA8"/>
    <w:rsid w:val="44474DDE"/>
    <w:rsid w:val="444A67C2"/>
    <w:rsid w:val="444E76A7"/>
    <w:rsid w:val="444F1F56"/>
    <w:rsid w:val="44502925"/>
    <w:rsid w:val="447C3A22"/>
    <w:rsid w:val="447F7581"/>
    <w:rsid w:val="44875360"/>
    <w:rsid w:val="44894C42"/>
    <w:rsid w:val="4491512A"/>
    <w:rsid w:val="44A059E2"/>
    <w:rsid w:val="44B417F7"/>
    <w:rsid w:val="44C73F60"/>
    <w:rsid w:val="44CB6FB8"/>
    <w:rsid w:val="44CF6B77"/>
    <w:rsid w:val="44E5490B"/>
    <w:rsid w:val="44E62C16"/>
    <w:rsid w:val="44E924FA"/>
    <w:rsid w:val="44EB7011"/>
    <w:rsid w:val="44EC40BC"/>
    <w:rsid w:val="44ED44D7"/>
    <w:rsid w:val="44F01B83"/>
    <w:rsid w:val="44FF634D"/>
    <w:rsid w:val="450E38C8"/>
    <w:rsid w:val="451F019D"/>
    <w:rsid w:val="4523606D"/>
    <w:rsid w:val="4527611E"/>
    <w:rsid w:val="45340DF4"/>
    <w:rsid w:val="453567F4"/>
    <w:rsid w:val="453839DF"/>
    <w:rsid w:val="4549014C"/>
    <w:rsid w:val="454C6C2A"/>
    <w:rsid w:val="455A508D"/>
    <w:rsid w:val="45605AD4"/>
    <w:rsid w:val="4570359F"/>
    <w:rsid w:val="457D37A8"/>
    <w:rsid w:val="45804B14"/>
    <w:rsid w:val="4587404C"/>
    <w:rsid w:val="458B7EA2"/>
    <w:rsid w:val="458D4707"/>
    <w:rsid w:val="458F53C0"/>
    <w:rsid w:val="459054FC"/>
    <w:rsid w:val="4599616A"/>
    <w:rsid w:val="459A5B2C"/>
    <w:rsid w:val="459B7428"/>
    <w:rsid w:val="459E0180"/>
    <w:rsid w:val="45A940A7"/>
    <w:rsid w:val="45BA468F"/>
    <w:rsid w:val="45BE40D4"/>
    <w:rsid w:val="45C42F4D"/>
    <w:rsid w:val="45D76CFB"/>
    <w:rsid w:val="45E439D4"/>
    <w:rsid w:val="45E62406"/>
    <w:rsid w:val="45F00FBB"/>
    <w:rsid w:val="46040397"/>
    <w:rsid w:val="460A00EC"/>
    <w:rsid w:val="46240C67"/>
    <w:rsid w:val="463F1A30"/>
    <w:rsid w:val="46435FC0"/>
    <w:rsid w:val="464A7320"/>
    <w:rsid w:val="46534DEA"/>
    <w:rsid w:val="465E2CBB"/>
    <w:rsid w:val="46613B9E"/>
    <w:rsid w:val="467003EC"/>
    <w:rsid w:val="467C5FDD"/>
    <w:rsid w:val="467D3A57"/>
    <w:rsid w:val="467F6CAF"/>
    <w:rsid w:val="46812E5A"/>
    <w:rsid w:val="46850252"/>
    <w:rsid w:val="468D0AEC"/>
    <w:rsid w:val="468F3001"/>
    <w:rsid w:val="46A80E6E"/>
    <w:rsid w:val="46B419E0"/>
    <w:rsid w:val="46B44BC9"/>
    <w:rsid w:val="46BB34AB"/>
    <w:rsid w:val="46C234D6"/>
    <w:rsid w:val="46C42072"/>
    <w:rsid w:val="46C62DCF"/>
    <w:rsid w:val="46C964FC"/>
    <w:rsid w:val="46CD0BA7"/>
    <w:rsid w:val="46DD404D"/>
    <w:rsid w:val="46E17780"/>
    <w:rsid w:val="46EA2FE8"/>
    <w:rsid w:val="46EC7ECE"/>
    <w:rsid w:val="46EE4545"/>
    <w:rsid w:val="47122A1F"/>
    <w:rsid w:val="4713122C"/>
    <w:rsid w:val="47143E95"/>
    <w:rsid w:val="471A0755"/>
    <w:rsid w:val="473823F3"/>
    <w:rsid w:val="473E7BE3"/>
    <w:rsid w:val="47491C1F"/>
    <w:rsid w:val="474B0765"/>
    <w:rsid w:val="474D71BC"/>
    <w:rsid w:val="474E51B7"/>
    <w:rsid w:val="477A0FC5"/>
    <w:rsid w:val="477F1F67"/>
    <w:rsid w:val="47872B20"/>
    <w:rsid w:val="47891627"/>
    <w:rsid w:val="479D5253"/>
    <w:rsid w:val="47B14968"/>
    <w:rsid w:val="47D40965"/>
    <w:rsid w:val="47EC03E2"/>
    <w:rsid w:val="47F55D45"/>
    <w:rsid w:val="480C581D"/>
    <w:rsid w:val="48175236"/>
    <w:rsid w:val="481B738B"/>
    <w:rsid w:val="482D02A8"/>
    <w:rsid w:val="48331E52"/>
    <w:rsid w:val="483F5266"/>
    <w:rsid w:val="48547ED1"/>
    <w:rsid w:val="486E6717"/>
    <w:rsid w:val="486E6D30"/>
    <w:rsid w:val="487007A9"/>
    <w:rsid w:val="48710C6C"/>
    <w:rsid w:val="48764ACB"/>
    <w:rsid w:val="48790759"/>
    <w:rsid w:val="487A5356"/>
    <w:rsid w:val="487D2634"/>
    <w:rsid w:val="487D2B84"/>
    <w:rsid w:val="487D38B2"/>
    <w:rsid w:val="48883916"/>
    <w:rsid w:val="48886FAF"/>
    <w:rsid w:val="489B2AD5"/>
    <w:rsid w:val="48A11981"/>
    <w:rsid w:val="48AD616B"/>
    <w:rsid w:val="48AE5C57"/>
    <w:rsid w:val="48AF75E9"/>
    <w:rsid w:val="48B17D80"/>
    <w:rsid w:val="48B203B8"/>
    <w:rsid w:val="48B80795"/>
    <w:rsid w:val="48CE346E"/>
    <w:rsid w:val="48D26518"/>
    <w:rsid w:val="48D558FC"/>
    <w:rsid w:val="48ED7D5C"/>
    <w:rsid w:val="48FD4C6F"/>
    <w:rsid w:val="48FF39BC"/>
    <w:rsid w:val="48FF6988"/>
    <w:rsid w:val="49007D18"/>
    <w:rsid w:val="490B61EF"/>
    <w:rsid w:val="491A1E64"/>
    <w:rsid w:val="491F5793"/>
    <w:rsid w:val="4922371A"/>
    <w:rsid w:val="49232B28"/>
    <w:rsid w:val="49233A0A"/>
    <w:rsid w:val="49276181"/>
    <w:rsid w:val="49381C49"/>
    <w:rsid w:val="493D6369"/>
    <w:rsid w:val="4940133F"/>
    <w:rsid w:val="49426166"/>
    <w:rsid w:val="49467128"/>
    <w:rsid w:val="494C3590"/>
    <w:rsid w:val="4961332C"/>
    <w:rsid w:val="497D6AFA"/>
    <w:rsid w:val="498B1C42"/>
    <w:rsid w:val="498B60FA"/>
    <w:rsid w:val="498F57C7"/>
    <w:rsid w:val="49941143"/>
    <w:rsid w:val="499D7BF7"/>
    <w:rsid w:val="499F581D"/>
    <w:rsid w:val="49A1572E"/>
    <w:rsid w:val="49A32488"/>
    <w:rsid w:val="49A754FD"/>
    <w:rsid w:val="49A90F4F"/>
    <w:rsid w:val="49AF0087"/>
    <w:rsid w:val="49AF4078"/>
    <w:rsid w:val="49C0266F"/>
    <w:rsid w:val="49DD5179"/>
    <w:rsid w:val="49EA24F2"/>
    <w:rsid w:val="49EB73AF"/>
    <w:rsid w:val="49ED191F"/>
    <w:rsid w:val="4A0125A4"/>
    <w:rsid w:val="4A0C0876"/>
    <w:rsid w:val="4A0E351A"/>
    <w:rsid w:val="4A2729C9"/>
    <w:rsid w:val="4A273442"/>
    <w:rsid w:val="4A3C73BA"/>
    <w:rsid w:val="4A4865B4"/>
    <w:rsid w:val="4A6D107D"/>
    <w:rsid w:val="4A6F3BCB"/>
    <w:rsid w:val="4A7034A1"/>
    <w:rsid w:val="4A75745A"/>
    <w:rsid w:val="4A7707A4"/>
    <w:rsid w:val="4A780783"/>
    <w:rsid w:val="4A791044"/>
    <w:rsid w:val="4A7A2FDC"/>
    <w:rsid w:val="4A823740"/>
    <w:rsid w:val="4A9838BF"/>
    <w:rsid w:val="4A992308"/>
    <w:rsid w:val="4A9D3C30"/>
    <w:rsid w:val="4AA92EA4"/>
    <w:rsid w:val="4AB749C0"/>
    <w:rsid w:val="4ABB0CEE"/>
    <w:rsid w:val="4AC97D79"/>
    <w:rsid w:val="4AD705A2"/>
    <w:rsid w:val="4AD97666"/>
    <w:rsid w:val="4AD97702"/>
    <w:rsid w:val="4AE30478"/>
    <w:rsid w:val="4AEA007E"/>
    <w:rsid w:val="4AED4270"/>
    <w:rsid w:val="4AED5391"/>
    <w:rsid w:val="4AF228F8"/>
    <w:rsid w:val="4AF67A06"/>
    <w:rsid w:val="4AFB2FE9"/>
    <w:rsid w:val="4B004192"/>
    <w:rsid w:val="4B0448AB"/>
    <w:rsid w:val="4B080360"/>
    <w:rsid w:val="4B0D1CED"/>
    <w:rsid w:val="4B151296"/>
    <w:rsid w:val="4B1A444F"/>
    <w:rsid w:val="4B1D6645"/>
    <w:rsid w:val="4B3A147E"/>
    <w:rsid w:val="4B446FE9"/>
    <w:rsid w:val="4B447A6C"/>
    <w:rsid w:val="4B466C23"/>
    <w:rsid w:val="4B583FA4"/>
    <w:rsid w:val="4B5C0590"/>
    <w:rsid w:val="4B5D1301"/>
    <w:rsid w:val="4B66011B"/>
    <w:rsid w:val="4B710C5E"/>
    <w:rsid w:val="4B7B3B04"/>
    <w:rsid w:val="4B88135E"/>
    <w:rsid w:val="4B8C2ADA"/>
    <w:rsid w:val="4BA05E9C"/>
    <w:rsid w:val="4BA30E13"/>
    <w:rsid w:val="4BA40A06"/>
    <w:rsid w:val="4BB35FDC"/>
    <w:rsid w:val="4BB85CD0"/>
    <w:rsid w:val="4BBA375D"/>
    <w:rsid w:val="4BBE5FF6"/>
    <w:rsid w:val="4BC14DB3"/>
    <w:rsid w:val="4BD04F0B"/>
    <w:rsid w:val="4BD25CC6"/>
    <w:rsid w:val="4BD35685"/>
    <w:rsid w:val="4BDA3096"/>
    <w:rsid w:val="4BDB704A"/>
    <w:rsid w:val="4BE21E21"/>
    <w:rsid w:val="4BE30ADD"/>
    <w:rsid w:val="4BE84F60"/>
    <w:rsid w:val="4BF072E1"/>
    <w:rsid w:val="4C070A48"/>
    <w:rsid w:val="4C295A54"/>
    <w:rsid w:val="4C2B3631"/>
    <w:rsid w:val="4C3069E5"/>
    <w:rsid w:val="4C53465B"/>
    <w:rsid w:val="4C56302A"/>
    <w:rsid w:val="4C5F699A"/>
    <w:rsid w:val="4C714E95"/>
    <w:rsid w:val="4C915ABF"/>
    <w:rsid w:val="4C936884"/>
    <w:rsid w:val="4C964A6C"/>
    <w:rsid w:val="4C9B2961"/>
    <w:rsid w:val="4CA556F8"/>
    <w:rsid w:val="4CA949D5"/>
    <w:rsid w:val="4CAF2BFF"/>
    <w:rsid w:val="4CB71ED4"/>
    <w:rsid w:val="4CC23413"/>
    <w:rsid w:val="4CCC08B4"/>
    <w:rsid w:val="4CDB0E24"/>
    <w:rsid w:val="4CDD0CB0"/>
    <w:rsid w:val="4CE407F6"/>
    <w:rsid w:val="4CE45B4C"/>
    <w:rsid w:val="4CE909FA"/>
    <w:rsid w:val="4CF813C6"/>
    <w:rsid w:val="4CFA66E8"/>
    <w:rsid w:val="4CFB405A"/>
    <w:rsid w:val="4CFD59D2"/>
    <w:rsid w:val="4D1425C7"/>
    <w:rsid w:val="4D1A6462"/>
    <w:rsid w:val="4D1E0D06"/>
    <w:rsid w:val="4D280C90"/>
    <w:rsid w:val="4D2E691A"/>
    <w:rsid w:val="4D33743F"/>
    <w:rsid w:val="4D3B3861"/>
    <w:rsid w:val="4D422341"/>
    <w:rsid w:val="4D422C4E"/>
    <w:rsid w:val="4D426B49"/>
    <w:rsid w:val="4D45184E"/>
    <w:rsid w:val="4D571463"/>
    <w:rsid w:val="4D5E08D7"/>
    <w:rsid w:val="4D5F41E4"/>
    <w:rsid w:val="4D640BDB"/>
    <w:rsid w:val="4D6A744A"/>
    <w:rsid w:val="4D7550B4"/>
    <w:rsid w:val="4D774B35"/>
    <w:rsid w:val="4D7970FA"/>
    <w:rsid w:val="4D7D36E4"/>
    <w:rsid w:val="4D8A750E"/>
    <w:rsid w:val="4D905C7D"/>
    <w:rsid w:val="4D9143BA"/>
    <w:rsid w:val="4D931A06"/>
    <w:rsid w:val="4D997F4B"/>
    <w:rsid w:val="4DAB2069"/>
    <w:rsid w:val="4DBA453F"/>
    <w:rsid w:val="4DC92CF4"/>
    <w:rsid w:val="4DCA73D5"/>
    <w:rsid w:val="4DCE7C41"/>
    <w:rsid w:val="4DCF2C0C"/>
    <w:rsid w:val="4DD54625"/>
    <w:rsid w:val="4DF337ED"/>
    <w:rsid w:val="4DF728EA"/>
    <w:rsid w:val="4DF854D5"/>
    <w:rsid w:val="4E013731"/>
    <w:rsid w:val="4E140382"/>
    <w:rsid w:val="4E1C0667"/>
    <w:rsid w:val="4E231E6E"/>
    <w:rsid w:val="4E253E26"/>
    <w:rsid w:val="4E2572FB"/>
    <w:rsid w:val="4E3275A9"/>
    <w:rsid w:val="4E3A02AE"/>
    <w:rsid w:val="4E5961B7"/>
    <w:rsid w:val="4E740A54"/>
    <w:rsid w:val="4E7B7AF9"/>
    <w:rsid w:val="4E857D02"/>
    <w:rsid w:val="4E881FD2"/>
    <w:rsid w:val="4E8E006A"/>
    <w:rsid w:val="4E8E2D3B"/>
    <w:rsid w:val="4E96107C"/>
    <w:rsid w:val="4E9E618A"/>
    <w:rsid w:val="4ECA5BA7"/>
    <w:rsid w:val="4ECE0A74"/>
    <w:rsid w:val="4ED57BF2"/>
    <w:rsid w:val="4EE020EF"/>
    <w:rsid w:val="4EE25D0F"/>
    <w:rsid w:val="4EE46596"/>
    <w:rsid w:val="4EFE045A"/>
    <w:rsid w:val="4F000174"/>
    <w:rsid w:val="4F0B63FE"/>
    <w:rsid w:val="4F271C20"/>
    <w:rsid w:val="4F2B327E"/>
    <w:rsid w:val="4F340AD0"/>
    <w:rsid w:val="4F35137A"/>
    <w:rsid w:val="4F3641A5"/>
    <w:rsid w:val="4F3E6C12"/>
    <w:rsid w:val="4F4B1AE3"/>
    <w:rsid w:val="4F4B679A"/>
    <w:rsid w:val="4F5D2DC0"/>
    <w:rsid w:val="4F6E46BE"/>
    <w:rsid w:val="4F713345"/>
    <w:rsid w:val="4F854E0C"/>
    <w:rsid w:val="4F8F7BDF"/>
    <w:rsid w:val="4F9725C2"/>
    <w:rsid w:val="4F9C4036"/>
    <w:rsid w:val="4FA35948"/>
    <w:rsid w:val="4FA4440D"/>
    <w:rsid w:val="4FBF03CC"/>
    <w:rsid w:val="4FC228C7"/>
    <w:rsid w:val="4FF735BF"/>
    <w:rsid w:val="4FF91C2D"/>
    <w:rsid w:val="5006728E"/>
    <w:rsid w:val="501455DA"/>
    <w:rsid w:val="50162862"/>
    <w:rsid w:val="50235BAC"/>
    <w:rsid w:val="502D0A69"/>
    <w:rsid w:val="50330A7B"/>
    <w:rsid w:val="50344DFD"/>
    <w:rsid w:val="50356BB8"/>
    <w:rsid w:val="503939E9"/>
    <w:rsid w:val="503C657C"/>
    <w:rsid w:val="503F0C03"/>
    <w:rsid w:val="504735EC"/>
    <w:rsid w:val="50615330"/>
    <w:rsid w:val="50634596"/>
    <w:rsid w:val="506A728B"/>
    <w:rsid w:val="506E4046"/>
    <w:rsid w:val="507C30AA"/>
    <w:rsid w:val="507F7B41"/>
    <w:rsid w:val="50821FBE"/>
    <w:rsid w:val="509F00DE"/>
    <w:rsid w:val="509F4E51"/>
    <w:rsid w:val="50B26145"/>
    <w:rsid w:val="50B43BB9"/>
    <w:rsid w:val="50BA269A"/>
    <w:rsid w:val="50BE3F1D"/>
    <w:rsid w:val="50BF0604"/>
    <w:rsid w:val="50BF62AA"/>
    <w:rsid w:val="50C3547C"/>
    <w:rsid w:val="50C81DED"/>
    <w:rsid w:val="50CC6168"/>
    <w:rsid w:val="50DE02D1"/>
    <w:rsid w:val="50E75115"/>
    <w:rsid w:val="50E807B9"/>
    <w:rsid w:val="50FA2724"/>
    <w:rsid w:val="510708E8"/>
    <w:rsid w:val="5115542D"/>
    <w:rsid w:val="511B348D"/>
    <w:rsid w:val="51264AF1"/>
    <w:rsid w:val="51272A35"/>
    <w:rsid w:val="51296CC4"/>
    <w:rsid w:val="51464F13"/>
    <w:rsid w:val="514A2040"/>
    <w:rsid w:val="517129D1"/>
    <w:rsid w:val="51721B96"/>
    <w:rsid w:val="51732001"/>
    <w:rsid w:val="51764962"/>
    <w:rsid w:val="517C1BDC"/>
    <w:rsid w:val="518C6836"/>
    <w:rsid w:val="519D73E6"/>
    <w:rsid w:val="51B678AA"/>
    <w:rsid w:val="51B73129"/>
    <w:rsid w:val="51C30570"/>
    <w:rsid w:val="51DC4EDA"/>
    <w:rsid w:val="51E3679C"/>
    <w:rsid w:val="51E62FF4"/>
    <w:rsid w:val="51E91579"/>
    <w:rsid w:val="5205470F"/>
    <w:rsid w:val="5206686E"/>
    <w:rsid w:val="52095383"/>
    <w:rsid w:val="520E135B"/>
    <w:rsid w:val="52135C4E"/>
    <w:rsid w:val="52181DD5"/>
    <w:rsid w:val="52186814"/>
    <w:rsid w:val="521C32BA"/>
    <w:rsid w:val="521D3F70"/>
    <w:rsid w:val="522215ED"/>
    <w:rsid w:val="522646C4"/>
    <w:rsid w:val="52287C8D"/>
    <w:rsid w:val="522C62F5"/>
    <w:rsid w:val="52312542"/>
    <w:rsid w:val="523D0840"/>
    <w:rsid w:val="525A7052"/>
    <w:rsid w:val="525F5DB8"/>
    <w:rsid w:val="52615738"/>
    <w:rsid w:val="52632E02"/>
    <w:rsid w:val="52673CBA"/>
    <w:rsid w:val="526D7FAA"/>
    <w:rsid w:val="527967D5"/>
    <w:rsid w:val="527B3F9E"/>
    <w:rsid w:val="528E2127"/>
    <w:rsid w:val="52996EEE"/>
    <w:rsid w:val="529C10AC"/>
    <w:rsid w:val="529D44D5"/>
    <w:rsid w:val="529F7DA0"/>
    <w:rsid w:val="52B357C1"/>
    <w:rsid w:val="52B75CF8"/>
    <w:rsid w:val="52D822EF"/>
    <w:rsid w:val="52D94247"/>
    <w:rsid w:val="52DC7555"/>
    <w:rsid w:val="52ED0220"/>
    <w:rsid w:val="52F214D4"/>
    <w:rsid w:val="52FF18B8"/>
    <w:rsid w:val="53071DB7"/>
    <w:rsid w:val="530F6F60"/>
    <w:rsid w:val="5316048D"/>
    <w:rsid w:val="531A3920"/>
    <w:rsid w:val="532736D0"/>
    <w:rsid w:val="532A5DFB"/>
    <w:rsid w:val="5334753C"/>
    <w:rsid w:val="53371A0B"/>
    <w:rsid w:val="533C24B8"/>
    <w:rsid w:val="533D3DC3"/>
    <w:rsid w:val="53557CD2"/>
    <w:rsid w:val="53562926"/>
    <w:rsid w:val="53562AF5"/>
    <w:rsid w:val="53614741"/>
    <w:rsid w:val="53793CB0"/>
    <w:rsid w:val="537F41C6"/>
    <w:rsid w:val="538871BF"/>
    <w:rsid w:val="53891356"/>
    <w:rsid w:val="538B2E45"/>
    <w:rsid w:val="5393786F"/>
    <w:rsid w:val="53A27A04"/>
    <w:rsid w:val="53C45B04"/>
    <w:rsid w:val="53CC1E21"/>
    <w:rsid w:val="53DE746D"/>
    <w:rsid w:val="53EF2962"/>
    <w:rsid w:val="54006795"/>
    <w:rsid w:val="541C3B4D"/>
    <w:rsid w:val="541F64BD"/>
    <w:rsid w:val="541F79C2"/>
    <w:rsid w:val="543A55B6"/>
    <w:rsid w:val="54457606"/>
    <w:rsid w:val="544D26D7"/>
    <w:rsid w:val="54504A4E"/>
    <w:rsid w:val="5452338C"/>
    <w:rsid w:val="545A767F"/>
    <w:rsid w:val="546C57AF"/>
    <w:rsid w:val="54765638"/>
    <w:rsid w:val="54814F6C"/>
    <w:rsid w:val="54823443"/>
    <w:rsid w:val="548706F4"/>
    <w:rsid w:val="54904A02"/>
    <w:rsid w:val="54972042"/>
    <w:rsid w:val="54983B8B"/>
    <w:rsid w:val="54A51F0A"/>
    <w:rsid w:val="54A82FC9"/>
    <w:rsid w:val="54B41FE4"/>
    <w:rsid w:val="54B4320B"/>
    <w:rsid w:val="54C94F57"/>
    <w:rsid w:val="54CA6D49"/>
    <w:rsid w:val="54D75872"/>
    <w:rsid w:val="54E60F35"/>
    <w:rsid w:val="54F857AB"/>
    <w:rsid w:val="54F9508A"/>
    <w:rsid w:val="54FF2842"/>
    <w:rsid w:val="55023285"/>
    <w:rsid w:val="552C4C6D"/>
    <w:rsid w:val="55352E3B"/>
    <w:rsid w:val="554722B0"/>
    <w:rsid w:val="55651059"/>
    <w:rsid w:val="556643FD"/>
    <w:rsid w:val="5569509F"/>
    <w:rsid w:val="55734BBC"/>
    <w:rsid w:val="557731A5"/>
    <w:rsid w:val="557943D6"/>
    <w:rsid w:val="557F65BE"/>
    <w:rsid w:val="558E2FEE"/>
    <w:rsid w:val="5595053E"/>
    <w:rsid w:val="55BC1F53"/>
    <w:rsid w:val="55BE39FD"/>
    <w:rsid w:val="55C23450"/>
    <w:rsid w:val="55C3037F"/>
    <w:rsid w:val="55CD4425"/>
    <w:rsid w:val="55D20010"/>
    <w:rsid w:val="55D53326"/>
    <w:rsid w:val="55D61DE8"/>
    <w:rsid w:val="55D90400"/>
    <w:rsid w:val="55DB35BA"/>
    <w:rsid w:val="55DC0A90"/>
    <w:rsid w:val="55DC2CC9"/>
    <w:rsid w:val="55DD0C15"/>
    <w:rsid w:val="55E24A44"/>
    <w:rsid w:val="55E37984"/>
    <w:rsid w:val="55E439E8"/>
    <w:rsid w:val="55EA67FC"/>
    <w:rsid w:val="55ED655C"/>
    <w:rsid w:val="55F904F6"/>
    <w:rsid w:val="55F9547A"/>
    <w:rsid w:val="56061453"/>
    <w:rsid w:val="56070F12"/>
    <w:rsid w:val="56142CFA"/>
    <w:rsid w:val="56167693"/>
    <w:rsid w:val="56231AF4"/>
    <w:rsid w:val="562B6170"/>
    <w:rsid w:val="562E53A8"/>
    <w:rsid w:val="56305826"/>
    <w:rsid w:val="563E1757"/>
    <w:rsid w:val="564A58D0"/>
    <w:rsid w:val="56587D8C"/>
    <w:rsid w:val="5667355D"/>
    <w:rsid w:val="568574A8"/>
    <w:rsid w:val="568646F3"/>
    <w:rsid w:val="56877410"/>
    <w:rsid w:val="568A0D2A"/>
    <w:rsid w:val="568F5295"/>
    <w:rsid w:val="569B15E6"/>
    <w:rsid w:val="56A43123"/>
    <w:rsid w:val="56AF2455"/>
    <w:rsid w:val="56BA7D0A"/>
    <w:rsid w:val="56BC5143"/>
    <w:rsid w:val="56BD40B7"/>
    <w:rsid w:val="56D07984"/>
    <w:rsid w:val="56D244F4"/>
    <w:rsid w:val="56E35AD1"/>
    <w:rsid w:val="56F95CA4"/>
    <w:rsid w:val="56FE33ED"/>
    <w:rsid w:val="570361E2"/>
    <w:rsid w:val="5706220F"/>
    <w:rsid w:val="570B5CD1"/>
    <w:rsid w:val="57137EAD"/>
    <w:rsid w:val="57194BE5"/>
    <w:rsid w:val="57266E8D"/>
    <w:rsid w:val="57286E32"/>
    <w:rsid w:val="57311FAA"/>
    <w:rsid w:val="574C65BE"/>
    <w:rsid w:val="57650804"/>
    <w:rsid w:val="57660232"/>
    <w:rsid w:val="576B15F1"/>
    <w:rsid w:val="577E6820"/>
    <w:rsid w:val="578B3C92"/>
    <w:rsid w:val="579B0DEC"/>
    <w:rsid w:val="579F1B06"/>
    <w:rsid w:val="57A6705F"/>
    <w:rsid w:val="57A810B1"/>
    <w:rsid w:val="57CD6F42"/>
    <w:rsid w:val="57D0605B"/>
    <w:rsid w:val="57E7162E"/>
    <w:rsid w:val="57E84379"/>
    <w:rsid w:val="58074FAB"/>
    <w:rsid w:val="58174949"/>
    <w:rsid w:val="581A3443"/>
    <w:rsid w:val="581E27DF"/>
    <w:rsid w:val="58237F88"/>
    <w:rsid w:val="58245C92"/>
    <w:rsid w:val="582E7406"/>
    <w:rsid w:val="58370AAD"/>
    <w:rsid w:val="58445446"/>
    <w:rsid w:val="58502997"/>
    <w:rsid w:val="5850784C"/>
    <w:rsid w:val="58525758"/>
    <w:rsid w:val="585D0692"/>
    <w:rsid w:val="585D176B"/>
    <w:rsid w:val="586154EA"/>
    <w:rsid w:val="58700639"/>
    <w:rsid w:val="587854D2"/>
    <w:rsid w:val="58872403"/>
    <w:rsid w:val="588961AD"/>
    <w:rsid w:val="58926603"/>
    <w:rsid w:val="58945FD6"/>
    <w:rsid w:val="589F6F0B"/>
    <w:rsid w:val="58A34DF1"/>
    <w:rsid w:val="58AA5ECF"/>
    <w:rsid w:val="58C50AB5"/>
    <w:rsid w:val="58D402AF"/>
    <w:rsid w:val="58E23396"/>
    <w:rsid w:val="58E25A48"/>
    <w:rsid w:val="58F85853"/>
    <w:rsid w:val="58F9742D"/>
    <w:rsid w:val="58FB25F8"/>
    <w:rsid w:val="58FD09B6"/>
    <w:rsid w:val="59023DF1"/>
    <w:rsid w:val="5909022A"/>
    <w:rsid w:val="591F5963"/>
    <w:rsid w:val="592C5FC4"/>
    <w:rsid w:val="59336B40"/>
    <w:rsid w:val="59394B89"/>
    <w:rsid w:val="594371D3"/>
    <w:rsid w:val="5948322B"/>
    <w:rsid w:val="594E474A"/>
    <w:rsid w:val="595228E3"/>
    <w:rsid w:val="596645AA"/>
    <w:rsid w:val="59675583"/>
    <w:rsid w:val="596C1B4C"/>
    <w:rsid w:val="596C4B2D"/>
    <w:rsid w:val="59766A9C"/>
    <w:rsid w:val="597C483C"/>
    <w:rsid w:val="597F19DD"/>
    <w:rsid w:val="599A6C33"/>
    <w:rsid w:val="599E1398"/>
    <w:rsid w:val="599E4AF7"/>
    <w:rsid w:val="59A75540"/>
    <w:rsid w:val="59AD7349"/>
    <w:rsid w:val="59B17493"/>
    <w:rsid w:val="59B210F4"/>
    <w:rsid w:val="59C33EAC"/>
    <w:rsid w:val="59C61C71"/>
    <w:rsid w:val="59C7133D"/>
    <w:rsid w:val="59CB7B09"/>
    <w:rsid w:val="59CF0B94"/>
    <w:rsid w:val="59D167BA"/>
    <w:rsid w:val="59D70C6B"/>
    <w:rsid w:val="59D71736"/>
    <w:rsid w:val="59E01B72"/>
    <w:rsid w:val="59E2255A"/>
    <w:rsid w:val="59E75C52"/>
    <w:rsid w:val="5A0031BC"/>
    <w:rsid w:val="5A051414"/>
    <w:rsid w:val="5A05545F"/>
    <w:rsid w:val="5A056123"/>
    <w:rsid w:val="5A063186"/>
    <w:rsid w:val="5A081B96"/>
    <w:rsid w:val="5A1A7C5D"/>
    <w:rsid w:val="5A1D04EB"/>
    <w:rsid w:val="5A3157CE"/>
    <w:rsid w:val="5A35180C"/>
    <w:rsid w:val="5A530337"/>
    <w:rsid w:val="5A6011D1"/>
    <w:rsid w:val="5A624E1C"/>
    <w:rsid w:val="5A6265DB"/>
    <w:rsid w:val="5A713D89"/>
    <w:rsid w:val="5A7312AE"/>
    <w:rsid w:val="5A77003A"/>
    <w:rsid w:val="5A7D3667"/>
    <w:rsid w:val="5A890171"/>
    <w:rsid w:val="5A986BD8"/>
    <w:rsid w:val="5AA77BD5"/>
    <w:rsid w:val="5AB633F7"/>
    <w:rsid w:val="5AB8282F"/>
    <w:rsid w:val="5AC23FB5"/>
    <w:rsid w:val="5AC34BF4"/>
    <w:rsid w:val="5ACF355E"/>
    <w:rsid w:val="5AD12D47"/>
    <w:rsid w:val="5AD849ED"/>
    <w:rsid w:val="5ADE0E61"/>
    <w:rsid w:val="5AE05B17"/>
    <w:rsid w:val="5AE72C34"/>
    <w:rsid w:val="5AEB1173"/>
    <w:rsid w:val="5AFF3608"/>
    <w:rsid w:val="5B126154"/>
    <w:rsid w:val="5B161803"/>
    <w:rsid w:val="5B1B526F"/>
    <w:rsid w:val="5B281487"/>
    <w:rsid w:val="5B3238F7"/>
    <w:rsid w:val="5B365DD0"/>
    <w:rsid w:val="5B3B6197"/>
    <w:rsid w:val="5B426B0B"/>
    <w:rsid w:val="5B457AA1"/>
    <w:rsid w:val="5B574DD3"/>
    <w:rsid w:val="5B622311"/>
    <w:rsid w:val="5B6E01C1"/>
    <w:rsid w:val="5B706C40"/>
    <w:rsid w:val="5B73762E"/>
    <w:rsid w:val="5B7925EC"/>
    <w:rsid w:val="5B866FFE"/>
    <w:rsid w:val="5B9442CB"/>
    <w:rsid w:val="5B946B68"/>
    <w:rsid w:val="5B954D3B"/>
    <w:rsid w:val="5BAB78DD"/>
    <w:rsid w:val="5BAE1E8B"/>
    <w:rsid w:val="5BAF6D50"/>
    <w:rsid w:val="5BBC5D38"/>
    <w:rsid w:val="5BC334AA"/>
    <w:rsid w:val="5BE95A55"/>
    <w:rsid w:val="5BF756BA"/>
    <w:rsid w:val="5C0E785E"/>
    <w:rsid w:val="5C137203"/>
    <w:rsid w:val="5C1A3818"/>
    <w:rsid w:val="5C1E3128"/>
    <w:rsid w:val="5C242985"/>
    <w:rsid w:val="5C2B7B97"/>
    <w:rsid w:val="5C3F7563"/>
    <w:rsid w:val="5C445E4B"/>
    <w:rsid w:val="5C4C2143"/>
    <w:rsid w:val="5C4D06DB"/>
    <w:rsid w:val="5C6C61F8"/>
    <w:rsid w:val="5C7F78B9"/>
    <w:rsid w:val="5CA20477"/>
    <w:rsid w:val="5CA25294"/>
    <w:rsid w:val="5CA8108B"/>
    <w:rsid w:val="5CAC12AB"/>
    <w:rsid w:val="5CBC5D2D"/>
    <w:rsid w:val="5CBD510B"/>
    <w:rsid w:val="5CC13E13"/>
    <w:rsid w:val="5CC84424"/>
    <w:rsid w:val="5CDE4361"/>
    <w:rsid w:val="5CE77D9B"/>
    <w:rsid w:val="5CEB6475"/>
    <w:rsid w:val="5CEE4E9F"/>
    <w:rsid w:val="5D085012"/>
    <w:rsid w:val="5D0C2570"/>
    <w:rsid w:val="5D117C33"/>
    <w:rsid w:val="5D1402A4"/>
    <w:rsid w:val="5D1D6D3D"/>
    <w:rsid w:val="5D2A5344"/>
    <w:rsid w:val="5D4312D2"/>
    <w:rsid w:val="5D497217"/>
    <w:rsid w:val="5D503B82"/>
    <w:rsid w:val="5D665F35"/>
    <w:rsid w:val="5D752FC3"/>
    <w:rsid w:val="5D780A3F"/>
    <w:rsid w:val="5D81761D"/>
    <w:rsid w:val="5D8D4D37"/>
    <w:rsid w:val="5D951F34"/>
    <w:rsid w:val="5D9E1594"/>
    <w:rsid w:val="5DB16E65"/>
    <w:rsid w:val="5DB976E6"/>
    <w:rsid w:val="5DBE2385"/>
    <w:rsid w:val="5DC63564"/>
    <w:rsid w:val="5DD024A5"/>
    <w:rsid w:val="5DD22E78"/>
    <w:rsid w:val="5DD672E5"/>
    <w:rsid w:val="5DE34457"/>
    <w:rsid w:val="5DED0D9D"/>
    <w:rsid w:val="5DEF08AE"/>
    <w:rsid w:val="5DF94002"/>
    <w:rsid w:val="5DFB51F8"/>
    <w:rsid w:val="5DFE72CD"/>
    <w:rsid w:val="5E0522AA"/>
    <w:rsid w:val="5E0B0315"/>
    <w:rsid w:val="5E0E5A13"/>
    <w:rsid w:val="5E1154A2"/>
    <w:rsid w:val="5E185A85"/>
    <w:rsid w:val="5E19117A"/>
    <w:rsid w:val="5E1E729D"/>
    <w:rsid w:val="5E231351"/>
    <w:rsid w:val="5E2B6197"/>
    <w:rsid w:val="5E303D5E"/>
    <w:rsid w:val="5E3120D4"/>
    <w:rsid w:val="5E331279"/>
    <w:rsid w:val="5E37242A"/>
    <w:rsid w:val="5E5711D2"/>
    <w:rsid w:val="5E5D7915"/>
    <w:rsid w:val="5E6D590F"/>
    <w:rsid w:val="5E71278F"/>
    <w:rsid w:val="5E720387"/>
    <w:rsid w:val="5E752AA0"/>
    <w:rsid w:val="5E7944CD"/>
    <w:rsid w:val="5E7A5742"/>
    <w:rsid w:val="5E7D4C16"/>
    <w:rsid w:val="5E861035"/>
    <w:rsid w:val="5E875C54"/>
    <w:rsid w:val="5E8C2D04"/>
    <w:rsid w:val="5E972945"/>
    <w:rsid w:val="5E9857B8"/>
    <w:rsid w:val="5E9C478C"/>
    <w:rsid w:val="5EA769C0"/>
    <w:rsid w:val="5EB51B8E"/>
    <w:rsid w:val="5EC83EA7"/>
    <w:rsid w:val="5ED914E3"/>
    <w:rsid w:val="5EDA1FDF"/>
    <w:rsid w:val="5EE4023B"/>
    <w:rsid w:val="5EE87787"/>
    <w:rsid w:val="5EED2AEF"/>
    <w:rsid w:val="5EEF4C31"/>
    <w:rsid w:val="5EF220E4"/>
    <w:rsid w:val="5EFF4CAC"/>
    <w:rsid w:val="5F005616"/>
    <w:rsid w:val="5F05195C"/>
    <w:rsid w:val="5F0633CF"/>
    <w:rsid w:val="5F085481"/>
    <w:rsid w:val="5F0A1AC3"/>
    <w:rsid w:val="5F0A337A"/>
    <w:rsid w:val="5F204EA3"/>
    <w:rsid w:val="5F250F50"/>
    <w:rsid w:val="5F26632D"/>
    <w:rsid w:val="5F281751"/>
    <w:rsid w:val="5F353214"/>
    <w:rsid w:val="5F443A29"/>
    <w:rsid w:val="5F477BC9"/>
    <w:rsid w:val="5F531758"/>
    <w:rsid w:val="5F53499C"/>
    <w:rsid w:val="5F55480F"/>
    <w:rsid w:val="5F624A50"/>
    <w:rsid w:val="5F697C48"/>
    <w:rsid w:val="5F6E4C0C"/>
    <w:rsid w:val="5F7E42FA"/>
    <w:rsid w:val="5F7F70ED"/>
    <w:rsid w:val="5F8203A7"/>
    <w:rsid w:val="5F856DE0"/>
    <w:rsid w:val="5F8C5C8C"/>
    <w:rsid w:val="5F9008BF"/>
    <w:rsid w:val="5F93528C"/>
    <w:rsid w:val="5F9B27B6"/>
    <w:rsid w:val="5FBE125B"/>
    <w:rsid w:val="5FC8113E"/>
    <w:rsid w:val="5FCB2E84"/>
    <w:rsid w:val="5FCC5FB1"/>
    <w:rsid w:val="5FD14F6D"/>
    <w:rsid w:val="5FD16DC0"/>
    <w:rsid w:val="5FD7163C"/>
    <w:rsid w:val="5FF2347C"/>
    <w:rsid w:val="5FFE2A00"/>
    <w:rsid w:val="60013457"/>
    <w:rsid w:val="600D19B8"/>
    <w:rsid w:val="601373D4"/>
    <w:rsid w:val="601E2453"/>
    <w:rsid w:val="60270A74"/>
    <w:rsid w:val="602E39EE"/>
    <w:rsid w:val="603C0937"/>
    <w:rsid w:val="603C38C6"/>
    <w:rsid w:val="604C03FA"/>
    <w:rsid w:val="60502357"/>
    <w:rsid w:val="605B6DBD"/>
    <w:rsid w:val="60607050"/>
    <w:rsid w:val="60613A06"/>
    <w:rsid w:val="60635BA5"/>
    <w:rsid w:val="60653D72"/>
    <w:rsid w:val="60710D03"/>
    <w:rsid w:val="60750B54"/>
    <w:rsid w:val="60752715"/>
    <w:rsid w:val="60883DE4"/>
    <w:rsid w:val="60890CD8"/>
    <w:rsid w:val="608B3A4D"/>
    <w:rsid w:val="60B31177"/>
    <w:rsid w:val="60B54DD9"/>
    <w:rsid w:val="60CD764D"/>
    <w:rsid w:val="60DF0325"/>
    <w:rsid w:val="60E02E95"/>
    <w:rsid w:val="60E171D4"/>
    <w:rsid w:val="60E53120"/>
    <w:rsid w:val="60E6129E"/>
    <w:rsid w:val="60EA1F23"/>
    <w:rsid w:val="60EB32DD"/>
    <w:rsid w:val="60EE497D"/>
    <w:rsid w:val="60FB4F4E"/>
    <w:rsid w:val="61013ECB"/>
    <w:rsid w:val="61053427"/>
    <w:rsid w:val="61157AEA"/>
    <w:rsid w:val="61280AC1"/>
    <w:rsid w:val="613267C4"/>
    <w:rsid w:val="61365A36"/>
    <w:rsid w:val="613E47D7"/>
    <w:rsid w:val="61580208"/>
    <w:rsid w:val="61716FE4"/>
    <w:rsid w:val="617545DB"/>
    <w:rsid w:val="61763AD1"/>
    <w:rsid w:val="617F5A4A"/>
    <w:rsid w:val="61887D76"/>
    <w:rsid w:val="618E7E78"/>
    <w:rsid w:val="619610B5"/>
    <w:rsid w:val="61995AB4"/>
    <w:rsid w:val="61A01498"/>
    <w:rsid w:val="61A56D7A"/>
    <w:rsid w:val="61A766CB"/>
    <w:rsid w:val="61AE4801"/>
    <w:rsid w:val="61B23A4F"/>
    <w:rsid w:val="61B709FA"/>
    <w:rsid w:val="61C86377"/>
    <w:rsid w:val="61C93985"/>
    <w:rsid w:val="61CA3981"/>
    <w:rsid w:val="61DE16D9"/>
    <w:rsid w:val="61E01062"/>
    <w:rsid w:val="61E70DCB"/>
    <w:rsid w:val="61F56A43"/>
    <w:rsid w:val="620529EB"/>
    <w:rsid w:val="62070D60"/>
    <w:rsid w:val="620A5F4E"/>
    <w:rsid w:val="620C6C12"/>
    <w:rsid w:val="620D5E3A"/>
    <w:rsid w:val="620E1D51"/>
    <w:rsid w:val="62220DFC"/>
    <w:rsid w:val="62237311"/>
    <w:rsid w:val="6234549A"/>
    <w:rsid w:val="623D283A"/>
    <w:rsid w:val="6246046F"/>
    <w:rsid w:val="625033DE"/>
    <w:rsid w:val="62610C11"/>
    <w:rsid w:val="6273080B"/>
    <w:rsid w:val="62736609"/>
    <w:rsid w:val="62850F2F"/>
    <w:rsid w:val="629647E0"/>
    <w:rsid w:val="629A3F66"/>
    <w:rsid w:val="629B1C48"/>
    <w:rsid w:val="62A06DEA"/>
    <w:rsid w:val="62A63380"/>
    <w:rsid w:val="62A647EF"/>
    <w:rsid w:val="62B24B24"/>
    <w:rsid w:val="62B6146C"/>
    <w:rsid w:val="62BD60E4"/>
    <w:rsid w:val="62C273E7"/>
    <w:rsid w:val="62D1633A"/>
    <w:rsid w:val="62DC6215"/>
    <w:rsid w:val="62DF08DD"/>
    <w:rsid w:val="62E64D0F"/>
    <w:rsid w:val="62FB42D9"/>
    <w:rsid w:val="630023C4"/>
    <w:rsid w:val="6302033A"/>
    <w:rsid w:val="63075039"/>
    <w:rsid w:val="6317750D"/>
    <w:rsid w:val="63245507"/>
    <w:rsid w:val="63310D89"/>
    <w:rsid w:val="633642CD"/>
    <w:rsid w:val="63407333"/>
    <w:rsid w:val="634101BA"/>
    <w:rsid w:val="63470D54"/>
    <w:rsid w:val="635305BB"/>
    <w:rsid w:val="6357796D"/>
    <w:rsid w:val="635D2B5E"/>
    <w:rsid w:val="63697D86"/>
    <w:rsid w:val="636D7699"/>
    <w:rsid w:val="637351EC"/>
    <w:rsid w:val="63753534"/>
    <w:rsid w:val="6384032C"/>
    <w:rsid w:val="63874503"/>
    <w:rsid w:val="639A1CE9"/>
    <w:rsid w:val="63AB75EA"/>
    <w:rsid w:val="63AC6166"/>
    <w:rsid w:val="63AD6199"/>
    <w:rsid w:val="63B10689"/>
    <w:rsid w:val="63B87A18"/>
    <w:rsid w:val="63BF23CC"/>
    <w:rsid w:val="63CD02C9"/>
    <w:rsid w:val="63D066F7"/>
    <w:rsid w:val="63E01EF0"/>
    <w:rsid w:val="63E27EC6"/>
    <w:rsid w:val="63E65B46"/>
    <w:rsid w:val="63FE0E82"/>
    <w:rsid w:val="640C454E"/>
    <w:rsid w:val="64120803"/>
    <w:rsid w:val="641654CA"/>
    <w:rsid w:val="641B1E75"/>
    <w:rsid w:val="6426547A"/>
    <w:rsid w:val="64272B16"/>
    <w:rsid w:val="6429769B"/>
    <w:rsid w:val="643A6448"/>
    <w:rsid w:val="64441CDB"/>
    <w:rsid w:val="64490F7E"/>
    <w:rsid w:val="644E4A6B"/>
    <w:rsid w:val="645B6DF1"/>
    <w:rsid w:val="645E1E4D"/>
    <w:rsid w:val="6460378B"/>
    <w:rsid w:val="64674646"/>
    <w:rsid w:val="649D007B"/>
    <w:rsid w:val="64A11EB7"/>
    <w:rsid w:val="64A12831"/>
    <w:rsid w:val="64A5398E"/>
    <w:rsid w:val="64C2310F"/>
    <w:rsid w:val="64C73F6E"/>
    <w:rsid w:val="64D11A76"/>
    <w:rsid w:val="64D742D0"/>
    <w:rsid w:val="64D801D0"/>
    <w:rsid w:val="64F1421A"/>
    <w:rsid w:val="64F26B68"/>
    <w:rsid w:val="64FB5126"/>
    <w:rsid w:val="65017E8A"/>
    <w:rsid w:val="6507050A"/>
    <w:rsid w:val="65087A7B"/>
    <w:rsid w:val="650A1787"/>
    <w:rsid w:val="650B0221"/>
    <w:rsid w:val="65141C0D"/>
    <w:rsid w:val="652A0821"/>
    <w:rsid w:val="652B38B1"/>
    <w:rsid w:val="65301142"/>
    <w:rsid w:val="65333527"/>
    <w:rsid w:val="65376AFF"/>
    <w:rsid w:val="65463696"/>
    <w:rsid w:val="654B4CA7"/>
    <w:rsid w:val="654C3437"/>
    <w:rsid w:val="65505893"/>
    <w:rsid w:val="6556085C"/>
    <w:rsid w:val="6559544A"/>
    <w:rsid w:val="655B0D92"/>
    <w:rsid w:val="6565064E"/>
    <w:rsid w:val="656E6B36"/>
    <w:rsid w:val="656F2317"/>
    <w:rsid w:val="6579081C"/>
    <w:rsid w:val="657A3BB4"/>
    <w:rsid w:val="657B0510"/>
    <w:rsid w:val="657B3FA9"/>
    <w:rsid w:val="657C2A3B"/>
    <w:rsid w:val="659050AA"/>
    <w:rsid w:val="65906412"/>
    <w:rsid w:val="659C3865"/>
    <w:rsid w:val="65D55713"/>
    <w:rsid w:val="65DA65EA"/>
    <w:rsid w:val="65DB4964"/>
    <w:rsid w:val="65E10F90"/>
    <w:rsid w:val="65E51A00"/>
    <w:rsid w:val="65EB39E4"/>
    <w:rsid w:val="65F06983"/>
    <w:rsid w:val="65F06A87"/>
    <w:rsid w:val="65F952D4"/>
    <w:rsid w:val="65FA2F76"/>
    <w:rsid w:val="66020108"/>
    <w:rsid w:val="660D3B98"/>
    <w:rsid w:val="6613764B"/>
    <w:rsid w:val="661711B0"/>
    <w:rsid w:val="662428C5"/>
    <w:rsid w:val="66255037"/>
    <w:rsid w:val="66396090"/>
    <w:rsid w:val="664708D8"/>
    <w:rsid w:val="66486D4E"/>
    <w:rsid w:val="664B15C5"/>
    <w:rsid w:val="664E13A5"/>
    <w:rsid w:val="665229E9"/>
    <w:rsid w:val="66576E6C"/>
    <w:rsid w:val="6658692A"/>
    <w:rsid w:val="665B77B8"/>
    <w:rsid w:val="666E7036"/>
    <w:rsid w:val="66870302"/>
    <w:rsid w:val="668B443C"/>
    <w:rsid w:val="66A9000C"/>
    <w:rsid w:val="66AC1450"/>
    <w:rsid w:val="66B83C37"/>
    <w:rsid w:val="66BD6588"/>
    <w:rsid w:val="66C05EDD"/>
    <w:rsid w:val="66C9260E"/>
    <w:rsid w:val="66C968A9"/>
    <w:rsid w:val="66D421B7"/>
    <w:rsid w:val="66D52436"/>
    <w:rsid w:val="66D651D7"/>
    <w:rsid w:val="66E23973"/>
    <w:rsid w:val="66E66E54"/>
    <w:rsid w:val="66F51D62"/>
    <w:rsid w:val="66FA5A43"/>
    <w:rsid w:val="66FE2D10"/>
    <w:rsid w:val="6700268C"/>
    <w:rsid w:val="670102E5"/>
    <w:rsid w:val="67134018"/>
    <w:rsid w:val="671651CD"/>
    <w:rsid w:val="67320BF6"/>
    <w:rsid w:val="673927B9"/>
    <w:rsid w:val="67446705"/>
    <w:rsid w:val="674B410C"/>
    <w:rsid w:val="674E4DFC"/>
    <w:rsid w:val="675C0800"/>
    <w:rsid w:val="675F6D5E"/>
    <w:rsid w:val="6763587A"/>
    <w:rsid w:val="677028F8"/>
    <w:rsid w:val="677373DA"/>
    <w:rsid w:val="67854222"/>
    <w:rsid w:val="6788107B"/>
    <w:rsid w:val="67882C44"/>
    <w:rsid w:val="67886310"/>
    <w:rsid w:val="6789398F"/>
    <w:rsid w:val="67951D1A"/>
    <w:rsid w:val="67972FAA"/>
    <w:rsid w:val="67A10DD9"/>
    <w:rsid w:val="67B36952"/>
    <w:rsid w:val="67B50CD0"/>
    <w:rsid w:val="67B80F29"/>
    <w:rsid w:val="67BB08C7"/>
    <w:rsid w:val="67C6556C"/>
    <w:rsid w:val="67D65B6E"/>
    <w:rsid w:val="67DF2A7D"/>
    <w:rsid w:val="67E27C09"/>
    <w:rsid w:val="67FF31DD"/>
    <w:rsid w:val="68000030"/>
    <w:rsid w:val="680642FD"/>
    <w:rsid w:val="680B6998"/>
    <w:rsid w:val="68141442"/>
    <w:rsid w:val="6819492E"/>
    <w:rsid w:val="683A5F06"/>
    <w:rsid w:val="684168BE"/>
    <w:rsid w:val="68453BCC"/>
    <w:rsid w:val="684C0BEA"/>
    <w:rsid w:val="685C6B06"/>
    <w:rsid w:val="68652F82"/>
    <w:rsid w:val="686A0C69"/>
    <w:rsid w:val="686A4682"/>
    <w:rsid w:val="687C0AF7"/>
    <w:rsid w:val="687C3766"/>
    <w:rsid w:val="68850F64"/>
    <w:rsid w:val="689C4717"/>
    <w:rsid w:val="689F362A"/>
    <w:rsid w:val="68AB21F7"/>
    <w:rsid w:val="68AF0478"/>
    <w:rsid w:val="68B35D6E"/>
    <w:rsid w:val="68B5253D"/>
    <w:rsid w:val="68B6133E"/>
    <w:rsid w:val="68C52ED3"/>
    <w:rsid w:val="68DE4BFD"/>
    <w:rsid w:val="68E1704B"/>
    <w:rsid w:val="68E360DA"/>
    <w:rsid w:val="68E659CD"/>
    <w:rsid w:val="68EE4120"/>
    <w:rsid w:val="68F04840"/>
    <w:rsid w:val="68F34A8F"/>
    <w:rsid w:val="68F679E5"/>
    <w:rsid w:val="68F73F51"/>
    <w:rsid w:val="691526DA"/>
    <w:rsid w:val="692036CC"/>
    <w:rsid w:val="69213099"/>
    <w:rsid w:val="6923047A"/>
    <w:rsid w:val="692871C2"/>
    <w:rsid w:val="692E2D12"/>
    <w:rsid w:val="6931246C"/>
    <w:rsid w:val="69327DA5"/>
    <w:rsid w:val="69342A4F"/>
    <w:rsid w:val="693D7649"/>
    <w:rsid w:val="69416E29"/>
    <w:rsid w:val="69446136"/>
    <w:rsid w:val="694468A5"/>
    <w:rsid w:val="695A079A"/>
    <w:rsid w:val="695A1595"/>
    <w:rsid w:val="696D36DF"/>
    <w:rsid w:val="697301D2"/>
    <w:rsid w:val="697D5806"/>
    <w:rsid w:val="697E2B49"/>
    <w:rsid w:val="697E41DD"/>
    <w:rsid w:val="699E7142"/>
    <w:rsid w:val="699F2906"/>
    <w:rsid w:val="69B1770F"/>
    <w:rsid w:val="69B76C9C"/>
    <w:rsid w:val="69C2420E"/>
    <w:rsid w:val="69C403CD"/>
    <w:rsid w:val="69C81F9E"/>
    <w:rsid w:val="69CA2267"/>
    <w:rsid w:val="69D3011E"/>
    <w:rsid w:val="69D332DA"/>
    <w:rsid w:val="69D3681A"/>
    <w:rsid w:val="69D445A8"/>
    <w:rsid w:val="69DB3119"/>
    <w:rsid w:val="69DD46EB"/>
    <w:rsid w:val="69E02938"/>
    <w:rsid w:val="69E50168"/>
    <w:rsid w:val="69E53991"/>
    <w:rsid w:val="69F03964"/>
    <w:rsid w:val="69F14F4C"/>
    <w:rsid w:val="69FC03C2"/>
    <w:rsid w:val="69FD627F"/>
    <w:rsid w:val="69FE30D5"/>
    <w:rsid w:val="6A071AD1"/>
    <w:rsid w:val="6A092090"/>
    <w:rsid w:val="6A0C48F1"/>
    <w:rsid w:val="6A181C2A"/>
    <w:rsid w:val="6A1D3C8A"/>
    <w:rsid w:val="6A342868"/>
    <w:rsid w:val="6A34776A"/>
    <w:rsid w:val="6A367A9C"/>
    <w:rsid w:val="6A387B9F"/>
    <w:rsid w:val="6A3C45C1"/>
    <w:rsid w:val="6A413009"/>
    <w:rsid w:val="6A4742B9"/>
    <w:rsid w:val="6A491033"/>
    <w:rsid w:val="6A495BEF"/>
    <w:rsid w:val="6A4C54D3"/>
    <w:rsid w:val="6A4E0D38"/>
    <w:rsid w:val="6A596AA5"/>
    <w:rsid w:val="6A601F0C"/>
    <w:rsid w:val="6A606D14"/>
    <w:rsid w:val="6A7307BF"/>
    <w:rsid w:val="6A7337C0"/>
    <w:rsid w:val="6A790719"/>
    <w:rsid w:val="6A862420"/>
    <w:rsid w:val="6A8671F5"/>
    <w:rsid w:val="6A870B63"/>
    <w:rsid w:val="6A920D06"/>
    <w:rsid w:val="6A935869"/>
    <w:rsid w:val="6AAF1AF4"/>
    <w:rsid w:val="6AB20762"/>
    <w:rsid w:val="6AB46924"/>
    <w:rsid w:val="6AC81580"/>
    <w:rsid w:val="6ACE0AD2"/>
    <w:rsid w:val="6ACF6031"/>
    <w:rsid w:val="6AD127FA"/>
    <w:rsid w:val="6ADB7363"/>
    <w:rsid w:val="6AE07839"/>
    <w:rsid w:val="6AED0FF4"/>
    <w:rsid w:val="6AF72E32"/>
    <w:rsid w:val="6AFA779D"/>
    <w:rsid w:val="6B0B3F4A"/>
    <w:rsid w:val="6B1B04E1"/>
    <w:rsid w:val="6B264C43"/>
    <w:rsid w:val="6B286D9E"/>
    <w:rsid w:val="6B2F714F"/>
    <w:rsid w:val="6B32303A"/>
    <w:rsid w:val="6B3C37F5"/>
    <w:rsid w:val="6B43698D"/>
    <w:rsid w:val="6B557073"/>
    <w:rsid w:val="6B7901F2"/>
    <w:rsid w:val="6B9C3C73"/>
    <w:rsid w:val="6B9C589F"/>
    <w:rsid w:val="6B9D73EB"/>
    <w:rsid w:val="6B9E033D"/>
    <w:rsid w:val="6B9F58B7"/>
    <w:rsid w:val="6BA44712"/>
    <w:rsid w:val="6BA61287"/>
    <w:rsid w:val="6BA614D4"/>
    <w:rsid w:val="6BAA4401"/>
    <w:rsid w:val="6BB152EF"/>
    <w:rsid w:val="6BC2151A"/>
    <w:rsid w:val="6BC53CDD"/>
    <w:rsid w:val="6BC553E4"/>
    <w:rsid w:val="6BE03973"/>
    <w:rsid w:val="6BE06630"/>
    <w:rsid w:val="6BF77201"/>
    <w:rsid w:val="6BF86E62"/>
    <w:rsid w:val="6C076003"/>
    <w:rsid w:val="6C132E66"/>
    <w:rsid w:val="6C1C571C"/>
    <w:rsid w:val="6C1F7E22"/>
    <w:rsid w:val="6C2F173C"/>
    <w:rsid w:val="6C365B76"/>
    <w:rsid w:val="6C3671B0"/>
    <w:rsid w:val="6C386FED"/>
    <w:rsid w:val="6C3C6707"/>
    <w:rsid w:val="6C3E51EF"/>
    <w:rsid w:val="6C5B6846"/>
    <w:rsid w:val="6C5D0115"/>
    <w:rsid w:val="6C5F24BD"/>
    <w:rsid w:val="6C7E5308"/>
    <w:rsid w:val="6C873A71"/>
    <w:rsid w:val="6C92222A"/>
    <w:rsid w:val="6CA20BCF"/>
    <w:rsid w:val="6CAA0D58"/>
    <w:rsid w:val="6CAE730C"/>
    <w:rsid w:val="6CB8024E"/>
    <w:rsid w:val="6CC07C07"/>
    <w:rsid w:val="6CC90527"/>
    <w:rsid w:val="6CCE3756"/>
    <w:rsid w:val="6CCE541E"/>
    <w:rsid w:val="6CD25A1B"/>
    <w:rsid w:val="6CD558FE"/>
    <w:rsid w:val="6CD85A16"/>
    <w:rsid w:val="6CF443B4"/>
    <w:rsid w:val="6CF63F0F"/>
    <w:rsid w:val="6D0F3FB9"/>
    <w:rsid w:val="6D106186"/>
    <w:rsid w:val="6D2A3125"/>
    <w:rsid w:val="6D2C6B17"/>
    <w:rsid w:val="6D336692"/>
    <w:rsid w:val="6D3E4C0F"/>
    <w:rsid w:val="6D4B04C3"/>
    <w:rsid w:val="6D535926"/>
    <w:rsid w:val="6D5715FE"/>
    <w:rsid w:val="6D5779A7"/>
    <w:rsid w:val="6D58180D"/>
    <w:rsid w:val="6D633437"/>
    <w:rsid w:val="6D6B63EA"/>
    <w:rsid w:val="6D7C24C1"/>
    <w:rsid w:val="6D7E3AA9"/>
    <w:rsid w:val="6D8565CF"/>
    <w:rsid w:val="6D912463"/>
    <w:rsid w:val="6D9424F2"/>
    <w:rsid w:val="6DA35614"/>
    <w:rsid w:val="6DB16A30"/>
    <w:rsid w:val="6DB74C1E"/>
    <w:rsid w:val="6DB82C57"/>
    <w:rsid w:val="6DC06562"/>
    <w:rsid w:val="6DCC57E5"/>
    <w:rsid w:val="6DD12212"/>
    <w:rsid w:val="6DEE4CEC"/>
    <w:rsid w:val="6E07125E"/>
    <w:rsid w:val="6E07729E"/>
    <w:rsid w:val="6E0F3CFB"/>
    <w:rsid w:val="6E1058EE"/>
    <w:rsid w:val="6E171647"/>
    <w:rsid w:val="6E301EED"/>
    <w:rsid w:val="6E382982"/>
    <w:rsid w:val="6E4A7F4F"/>
    <w:rsid w:val="6E5604B1"/>
    <w:rsid w:val="6E5F0D8A"/>
    <w:rsid w:val="6E783DF0"/>
    <w:rsid w:val="6E89700E"/>
    <w:rsid w:val="6E8E7704"/>
    <w:rsid w:val="6E8F65FE"/>
    <w:rsid w:val="6E916293"/>
    <w:rsid w:val="6E9A58D4"/>
    <w:rsid w:val="6E9B0BEC"/>
    <w:rsid w:val="6EAC33E2"/>
    <w:rsid w:val="6EC31F67"/>
    <w:rsid w:val="6EC36762"/>
    <w:rsid w:val="6EC70A23"/>
    <w:rsid w:val="6ECA1110"/>
    <w:rsid w:val="6EDF5296"/>
    <w:rsid w:val="6EE5683A"/>
    <w:rsid w:val="6EE77E18"/>
    <w:rsid w:val="6EE916D9"/>
    <w:rsid w:val="6EF2694B"/>
    <w:rsid w:val="6EFD411D"/>
    <w:rsid w:val="6EFE665B"/>
    <w:rsid w:val="6F047722"/>
    <w:rsid w:val="6F0E1CE2"/>
    <w:rsid w:val="6F0E2FED"/>
    <w:rsid w:val="6F1F15F6"/>
    <w:rsid w:val="6F214415"/>
    <w:rsid w:val="6F25186D"/>
    <w:rsid w:val="6F3235B8"/>
    <w:rsid w:val="6F341114"/>
    <w:rsid w:val="6F5251AA"/>
    <w:rsid w:val="6F525E79"/>
    <w:rsid w:val="6F5B44BD"/>
    <w:rsid w:val="6F5C16CB"/>
    <w:rsid w:val="6F5F7B2A"/>
    <w:rsid w:val="6F6A4991"/>
    <w:rsid w:val="6F7B1B92"/>
    <w:rsid w:val="6F814BCE"/>
    <w:rsid w:val="6F8243D2"/>
    <w:rsid w:val="6F875E09"/>
    <w:rsid w:val="6F8A76E4"/>
    <w:rsid w:val="6F9774C7"/>
    <w:rsid w:val="6F9E316F"/>
    <w:rsid w:val="6FA67FA4"/>
    <w:rsid w:val="6FAC2F2B"/>
    <w:rsid w:val="6FB33913"/>
    <w:rsid w:val="6FB372C4"/>
    <w:rsid w:val="6FBE2276"/>
    <w:rsid w:val="6FC33ADA"/>
    <w:rsid w:val="6FC543DB"/>
    <w:rsid w:val="6FC64128"/>
    <w:rsid w:val="6FC9350F"/>
    <w:rsid w:val="6FD8126C"/>
    <w:rsid w:val="6FDF6DE6"/>
    <w:rsid w:val="6FE41FFE"/>
    <w:rsid w:val="6FE81817"/>
    <w:rsid w:val="70030666"/>
    <w:rsid w:val="700937DA"/>
    <w:rsid w:val="70123CD9"/>
    <w:rsid w:val="70142509"/>
    <w:rsid w:val="701B6F6B"/>
    <w:rsid w:val="701C44B5"/>
    <w:rsid w:val="70256460"/>
    <w:rsid w:val="70262BDB"/>
    <w:rsid w:val="703328C0"/>
    <w:rsid w:val="703366EE"/>
    <w:rsid w:val="703E4148"/>
    <w:rsid w:val="70407021"/>
    <w:rsid w:val="704A61B8"/>
    <w:rsid w:val="70520AF0"/>
    <w:rsid w:val="705B505D"/>
    <w:rsid w:val="70676E66"/>
    <w:rsid w:val="706D023A"/>
    <w:rsid w:val="70900D6A"/>
    <w:rsid w:val="70906AA4"/>
    <w:rsid w:val="70AF14FB"/>
    <w:rsid w:val="70B369BF"/>
    <w:rsid w:val="70B62C2E"/>
    <w:rsid w:val="70C14C44"/>
    <w:rsid w:val="70CD7BA4"/>
    <w:rsid w:val="70D13511"/>
    <w:rsid w:val="70D57A56"/>
    <w:rsid w:val="70DA4D5A"/>
    <w:rsid w:val="70DC1CE2"/>
    <w:rsid w:val="70DC49D7"/>
    <w:rsid w:val="70DD56A0"/>
    <w:rsid w:val="70DE6076"/>
    <w:rsid w:val="70E816E9"/>
    <w:rsid w:val="70EF3C12"/>
    <w:rsid w:val="70F55AAF"/>
    <w:rsid w:val="70FD31EA"/>
    <w:rsid w:val="71096790"/>
    <w:rsid w:val="710D7960"/>
    <w:rsid w:val="71102260"/>
    <w:rsid w:val="71167D7D"/>
    <w:rsid w:val="711F08D6"/>
    <w:rsid w:val="7134635E"/>
    <w:rsid w:val="713A3CB7"/>
    <w:rsid w:val="716B119F"/>
    <w:rsid w:val="7176702D"/>
    <w:rsid w:val="717731BB"/>
    <w:rsid w:val="718330FB"/>
    <w:rsid w:val="7183601F"/>
    <w:rsid w:val="71867579"/>
    <w:rsid w:val="71875BE9"/>
    <w:rsid w:val="719149FE"/>
    <w:rsid w:val="71987758"/>
    <w:rsid w:val="719B5947"/>
    <w:rsid w:val="71A17A8B"/>
    <w:rsid w:val="71A71695"/>
    <w:rsid w:val="71C078A8"/>
    <w:rsid w:val="71CD63DE"/>
    <w:rsid w:val="71D76F43"/>
    <w:rsid w:val="71EA3CC6"/>
    <w:rsid w:val="71F3380C"/>
    <w:rsid w:val="71FB260C"/>
    <w:rsid w:val="72062322"/>
    <w:rsid w:val="721D6F2C"/>
    <w:rsid w:val="721E7E26"/>
    <w:rsid w:val="7225426E"/>
    <w:rsid w:val="72260E2A"/>
    <w:rsid w:val="72333E4A"/>
    <w:rsid w:val="723D71B1"/>
    <w:rsid w:val="723E19FC"/>
    <w:rsid w:val="724E0251"/>
    <w:rsid w:val="725A0304"/>
    <w:rsid w:val="726857DC"/>
    <w:rsid w:val="72727404"/>
    <w:rsid w:val="727D3EA2"/>
    <w:rsid w:val="728A38BA"/>
    <w:rsid w:val="728D49F3"/>
    <w:rsid w:val="72921663"/>
    <w:rsid w:val="729A38ED"/>
    <w:rsid w:val="729E5DE1"/>
    <w:rsid w:val="72A65583"/>
    <w:rsid w:val="72AD0AB4"/>
    <w:rsid w:val="72AE6BDE"/>
    <w:rsid w:val="72B0056C"/>
    <w:rsid w:val="72B00799"/>
    <w:rsid w:val="72B07712"/>
    <w:rsid w:val="72B31848"/>
    <w:rsid w:val="72B55D00"/>
    <w:rsid w:val="72B84F2D"/>
    <w:rsid w:val="72B9376C"/>
    <w:rsid w:val="72D03D8D"/>
    <w:rsid w:val="72DC5E97"/>
    <w:rsid w:val="72E629D7"/>
    <w:rsid w:val="72F67ED7"/>
    <w:rsid w:val="731C59B8"/>
    <w:rsid w:val="73247C5A"/>
    <w:rsid w:val="7329610B"/>
    <w:rsid w:val="732B39D9"/>
    <w:rsid w:val="73390BA0"/>
    <w:rsid w:val="733F1B24"/>
    <w:rsid w:val="735C51D2"/>
    <w:rsid w:val="73722199"/>
    <w:rsid w:val="73724702"/>
    <w:rsid w:val="73856A5C"/>
    <w:rsid w:val="738A1F21"/>
    <w:rsid w:val="7391482F"/>
    <w:rsid w:val="73AE70EF"/>
    <w:rsid w:val="73CB2370"/>
    <w:rsid w:val="73CC42CA"/>
    <w:rsid w:val="73CC50EA"/>
    <w:rsid w:val="73D90107"/>
    <w:rsid w:val="73DA2EFC"/>
    <w:rsid w:val="73DD31FC"/>
    <w:rsid w:val="73DF498C"/>
    <w:rsid w:val="73E000A1"/>
    <w:rsid w:val="73E53D66"/>
    <w:rsid w:val="73ED250A"/>
    <w:rsid w:val="73F3467B"/>
    <w:rsid w:val="73F832B9"/>
    <w:rsid w:val="7402242A"/>
    <w:rsid w:val="74050744"/>
    <w:rsid w:val="740628FB"/>
    <w:rsid w:val="741731F4"/>
    <w:rsid w:val="74261647"/>
    <w:rsid w:val="74415485"/>
    <w:rsid w:val="744B10D1"/>
    <w:rsid w:val="744F29DF"/>
    <w:rsid w:val="7453162C"/>
    <w:rsid w:val="74695CAB"/>
    <w:rsid w:val="746B550D"/>
    <w:rsid w:val="746C272B"/>
    <w:rsid w:val="746F0BB6"/>
    <w:rsid w:val="74706CBE"/>
    <w:rsid w:val="74866D15"/>
    <w:rsid w:val="74882EEC"/>
    <w:rsid w:val="7488327B"/>
    <w:rsid w:val="74936B14"/>
    <w:rsid w:val="74991AEE"/>
    <w:rsid w:val="74A163EC"/>
    <w:rsid w:val="74A47259"/>
    <w:rsid w:val="74B556D1"/>
    <w:rsid w:val="74B61062"/>
    <w:rsid w:val="74BA50A7"/>
    <w:rsid w:val="74C04EC6"/>
    <w:rsid w:val="74C572F9"/>
    <w:rsid w:val="74C73687"/>
    <w:rsid w:val="74CA7037"/>
    <w:rsid w:val="74CC07D0"/>
    <w:rsid w:val="74E27524"/>
    <w:rsid w:val="74F3414C"/>
    <w:rsid w:val="74F47069"/>
    <w:rsid w:val="75023499"/>
    <w:rsid w:val="750559CC"/>
    <w:rsid w:val="75075FF3"/>
    <w:rsid w:val="75094E14"/>
    <w:rsid w:val="75154521"/>
    <w:rsid w:val="7522179F"/>
    <w:rsid w:val="75244EB2"/>
    <w:rsid w:val="752D32C1"/>
    <w:rsid w:val="753B13E5"/>
    <w:rsid w:val="753D5954"/>
    <w:rsid w:val="75460362"/>
    <w:rsid w:val="75515761"/>
    <w:rsid w:val="75561A7E"/>
    <w:rsid w:val="755D1B8C"/>
    <w:rsid w:val="75620F23"/>
    <w:rsid w:val="756B41F0"/>
    <w:rsid w:val="75722782"/>
    <w:rsid w:val="757848E3"/>
    <w:rsid w:val="757A7194"/>
    <w:rsid w:val="75964147"/>
    <w:rsid w:val="759C7E60"/>
    <w:rsid w:val="75A3785B"/>
    <w:rsid w:val="75A82535"/>
    <w:rsid w:val="75A9537F"/>
    <w:rsid w:val="75AA3116"/>
    <w:rsid w:val="75AD3AEB"/>
    <w:rsid w:val="75DA6F1F"/>
    <w:rsid w:val="75E01D87"/>
    <w:rsid w:val="75E8653A"/>
    <w:rsid w:val="75F81770"/>
    <w:rsid w:val="75FD2DBE"/>
    <w:rsid w:val="75FD7B0C"/>
    <w:rsid w:val="76005D6C"/>
    <w:rsid w:val="76007158"/>
    <w:rsid w:val="76013BC4"/>
    <w:rsid w:val="760778BE"/>
    <w:rsid w:val="760E0006"/>
    <w:rsid w:val="761303F5"/>
    <w:rsid w:val="76132987"/>
    <w:rsid w:val="761B4F42"/>
    <w:rsid w:val="762031D9"/>
    <w:rsid w:val="76371B71"/>
    <w:rsid w:val="763A33FC"/>
    <w:rsid w:val="763A7CAC"/>
    <w:rsid w:val="76561F1D"/>
    <w:rsid w:val="765717FA"/>
    <w:rsid w:val="766042E0"/>
    <w:rsid w:val="76626314"/>
    <w:rsid w:val="76653A87"/>
    <w:rsid w:val="766A6612"/>
    <w:rsid w:val="767010E0"/>
    <w:rsid w:val="76760B44"/>
    <w:rsid w:val="7677082B"/>
    <w:rsid w:val="767B735F"/>
    <w:rsid w:val="768E0B42"/>
    <w:rsid w:val="76905279"/>
    <w:rsid w:val="76924BFC"/>
    <w:rsid w:val="76973A68"/>
    <w:rsid w:val="769E5502"/>
    <w:rsid w:val="76A04FA5"/>
    <w:rsid w:val="76A173CA"/>
    <w:rsid w:val="76A85F7E"/>
    <w:rsid w:val="76B36CA7"/>
    <w:rsid w:val="76B87E97"/>
    <w:rsid w:val="76BB1577"/>
    <w:rsid w:val="76CE4D06"/>
    <w:rsid w:val="76D63EB1"/>
    <w:rsid w:val="76E24ED5"/>
    <w:rsid w:val="76F15C8F"/>
    <w:rsid w:val="76F8630F"/>
    <w:rsid w:val="76FA45BC"/>
    <w:rsid w:val="76FF7E60"/>
    <w:rsid w:val="77040820"/>
    <w:rsid w:val="77041474"/>
    <w:rsid w:val="77075D6C"/>
    <w:rsid w:val="77152EB2"/>
    <w:rsid w:val="77184A22"/>
    <w:rsid w:val="77202481"/>
    <w:rsid w:val="772A2159"/>
    <w:rsid w:val="77304C9B"/>
    <w:rsid w:val="7733612A"/>
    <w:rsid w:val="773C0C7F"/>
    <w:rsid w:val="77434E92"/>
    <w:rsid w:val="774656D0"/>
    <w:rsid w:val="774850D3"/>
    <w:rsid w:val="77552093"/>
    <w:rsid w:val="776C5690"/>
    <w:rsid w:val="776D5130"/>
    <w:rsid w:val="777727D8"/>
    <w:rsid w:val="77926279"/>
    <w:rsid w:val="779301A1"/>
    <w:rsid w:val="77A160CE"/>
    <w:rsid w:val="77A37627"/>
    <w:rsid w:val="77AC28EA"/>
    <w:rsid w:val="77AD16F7"/>
    <w:rsid w:val="77AF7F0C"/>
    <w:rsid w:val="77B30BA3"/>
    <w:rsid w:val="77B947B2"/>
    <w:rsid w:val="77BC16DB"/>
    <w:rsid w:val="77BC3593"/>
    <w:rsid w:val="77BD5008"/>
    <w:rsid w:val="77BF1B65"/>
    <w:rsid w:val="77BF6935"/>
    <w:rsid w:val="77CA7771"/>
    <w:rsid w:val="77E14691"/>
    <w:rsid w:val="77F34B0C"/>
    <w:rsid w:val="780042C2"/>
    <w:rsid w:val="78186F11"/>
    <w:rsid w:val="781D5003"/>
    <w:rsid w:val="782601D6"/>
    <w:rsid w:val="78281985"/>
    <w:rsid w:val="782A4248"/>
    <w:rsid w:val="7832723D"/>
    <w:rsid w:val="78331427"/>
    <w:rsid w:val="783A3EF6"/>
    <w:rsid w:val="783F4A8E"/>
    <w:rsid w:val="78412B6D"/>
    <w:rsid w:val="784F6290"/>
    <w:rsid w:val="785B379E"/>
    <w:rsid w:val="785F381B"/>
    <w:rsid w:val="7868207D"/>
    <w:rsid w:val="786E1ADE"/>
    <w:rsid w:val="787F4167"/>
    <w:rsid w:val="78823F46"/>
    <w:rsid w:val="788332A3"/>
    <w:rsid w:val="78876ED9"/>
    <w:rsid w:val="78896179"/>
    <w:rsid w:val="788B03E1"/>
    <w:rsid w:val="788E31DA"/>
    <w:rsid w:val="78903AA4"/>
    <w:rsid w:val="78923FC7"/>
    <w:rsid w:val="78A54A6B"/>
    <w:rsid w:val="78A646E1"/>
    <w:rsid w:val="78B54543"/>
    <w:rsid w:val="78B84B4C"/>
    <w:rsid w:val="78C36827"/>
    <w:rsid w:val="78CB098C"/>
    <w:rsid w:val="78D13436"/>
    <w:rsid w:val="78DF0FC6"/>
    <w:rsid w:val="78E9448E"/>
    <w:rsid w:val="78F53B66"/>
    <w:rsid w:val="78F6137F"/>
    <w:rsid w:val="78FC737A"/>
    <w:rsid w:val="78FE343A"/>
    <w:rsid w:val="79063243"/>
    <w:rsid w:val="7914532F"/>
    <w:rsid w:val="79154629"/>
    <w:rsid w:val="792D7F05"/>
    <w:rsid w:val="79360D0F"/>
    <w:rsid w:val="79494013"/>
    <w:rsid w:val="794A089F"/>
    <w:rsid w:val="794A4E88"/>
    <w:rsid w:val="7954391F"/>
    <w:rsid w:val="795A23E4"/>
    <w:rsid w:val="795C5D60"/>
    <w:rsid w:val="796F35A9"/>
    <w:rsid w:val="798031E9"/>
    <w:rsid w:val="79803C72"/>
    <w:rsid w:val="79856285"/>
    <w:rsid w:val="79885B06"/>
    <w:rsid w:val="79A3244D"/>
    <w:rsid w:val="79AF1280"/>
    <w:rsid w:val="79B44599"/>
    <w:rsid w:val="79C81E35"/>
    <w:rsid w:val="79D45C25"/>
    <w:rsid w:val="79D70239"/>
    <w:rsid w:val="79EF276C"/>
    <w:rsid w:val="79F4402F"/>
    <w:rsid w:val="79FB3DAA"/>
    <w:rsid w:val="79FB6385"/>
    <w:rsid w:val="79FE44EF"/>
    <w:rsid w:val="7A082A48"/>
    <w:rsid w:val="7A0F35D7"/>
    <w:rsid w:val="7A1B4B16"/>
    <w:rsid w:val="7A236CD9"/>
    <w:rsid w:val="7A26069D"/>
    <w:rsid w:val="7A3A4076"/>
    <w:rsid w:val="7A446758"/>
    <w:rsid w:val="7A461752"/>
    <w:rsid w:val="7A462AE1"/>
    <w:rsid w:val="7A4C6EFB"/>
    <w:rsid w:val="7A63313E"/>
    <w:rsid w:val="7A6B5171"/>
    <w:rsid w:val="7A927647"/>
    <w:rsid w:val="7A9E0CD7"/>
    <w:rsid w:val="7AA145A1"/>
    <w:rsid w:val="7AA279C0"/>
    <w:rsid w:val="7AAF5A3D"/>
    <w:rsid w:val="7AB31F72"/>
    <w:rsid w:val="7AB7651D"/>
    <w:rsid w:val="7ABF670E"/>
    <w:rsid w:val="7ACE587A"/>
    <w:rsid w:val="7ACF6FAC"/>
    <w:rsid w:val="7AD47D2E"/>
    <w:rsid w:val="7ADB37CC"/>
    <w:rsid w:val="7AE720E0"/>
    <w:rsid w:val="7AE86D1C"/>
    <w:rsid w:val="7AEB6FC6"/>
    <w:rsid w:val="7AF02067"/>
    <w:rsid w:val="7B36312C"/>
    <w:rsid w:val="7B38005E"/>
    <w:rsid w:val="7B393F3D"/>
    <w:rsid w:val="7B4034DE"/>
    <w:rsid w:val="7B4C4C49"/>
    <w:rsid w:val="7B5016E2"/>
    <w:rsid w:val="7B5349AB"/>
    <w:rsid w:val="7B6C7945"/>
    <w:rsid w:val="7B733B72"/>
    <w:rsid w:val="7B733FBB"/>
    <w:rsid w:val="7B815D67"/>
    <w:rsid w:val="7B8547F7"/>
    <w:rsid w:val="7B862954"/>
    <w:rsid w:val="7B8F5CD1"/>
    <w:rsid w:val="7BA07593"/>
    <w:rsid w:val="7BA52EDB"/>
    <w:rsid w:val="7BAE0CC3"/>
    <w:rsid w:val="7BB643E2"/>
    <w:rsid w:val="7BBE228E"/>
    <w:rsid w:val="7BC4421B"/>
    <w:rsid w:val="7BCF4BDC"/>
    <w:rsid w:val="7BD81978"/>
    <w:rsid w:val="7BDE76EA"/>
    <w:rsid w:val="7BE04149"/>
    <w:rsid w:val="7BF23D7E"/>
    <w:rsid w:val="7BF279B1"/>
    <w:rsid w:val="7BF36FE4"/>
    <w:rsid w:val="7BF568CE"/>
    <w:rsid w:val="7C047A06"/>
    <w:rsid w:val="7C0F670F"/>
    <w:rsid w:val="7C1160E9"/>
    <w:rsid w:val="7C162ECB"/>
    <w:rsid w:val="7C180139"/>
    <w:rsid w:val="7C2A093E"/>
    <w:rsid w:val="7C2D7831"/>
    <w:rsid w:val="7C3076EB"/>
    <w:rsid w:val="7C314BC6"/>
    <w:rsid w:val="7C346870"/>
    <w:rsid w:val="7C4131E9"/>
    <w:rsid w:val="7C462FE0"/>
    <w:rsid w:val="7C4B0A58"/>
    <w:rsid w:val="7C537233"/>
    <w:rsid w:val="7C632B4B"/>
    <w:rsid w:val="7C737D69"/>
    <w:rsid w:val="7C7A2966"/>
    <w:rsid w:val="7C8108CD"/>
    <w:rsid w:val="7C8825C7"/>
    <w:rsid w:val="7C8B29BA"/>
    <w:rsid w:val="7C8D7A08"/>
    <w:rsid w:val="7C953265"/>
    <w:rsid w:val="7C9837E3"/>
    <w:rsid w:val="7CA707C4"/>
    <w:rsid w:val="7CA77B7E"/>
    <w:rsid w:val="7CB46810"/>
    <w:rsid w:val="7CBD1838"/>
    <w:rsid w:val="7CBD41C3"/>
    <w:rsid w:val="7CDA6C9D"/>
    <w:rsid w:val="7CDC2633"/>
    <w:rsid w:val="7CDC6193"/>
    <w:rsid w:val="7CE00C79"/>
    <w:rsid w:val="7CE264E6"/>
    <w:rsid w:val="7CE37A22"/>
    <w:rsid w:val="7CE61229"/>
    <w:rsid w:val="7CF259B7"/>
    <w:rsid w:val="7CF44E65"/>
    <w:rsid w:val="7CF5112F"/>
    <w:rsid w:val="7D1707E0"/>
    <w:rsid w:val="7D1B1605"/>
    <w:rsid w:val="7D310337"/>
    <w:rsid w:val="7D32377C"/>
    <w:rsid w:val="7D371987"/>
    <w:rsid w:val="7D3D1C6C"/>
    <w:rsid w:val="7D4C22FF"/>
    <w:rsid w:val="7D531B2F"/>
    <w:rsid w:val="7D637847"/>
    <w:rsid w:val="7D641E60"/>
    <w:rsid w:val="7D653F57"/>
    <w:rsid w:val="7D6A7417"/>
    <w:rsid w:val="7D713383"/>
    <w:rsid w:val="7D7909BB"/>
    <w:rsid w:val="7D813606"/>
    <w:rsid w:val="7D830DA1"/>
    <w:rsid w:val="7D84631B"/>
    <w:rsid w:val="7D8C6977"/>
    <w:rsid w:val="7D8C7BFE"/>
    <w:rsid w:val="7D8D299E"/>
    <w:rsid w:val="7D915ACF"/>
    <w:rsid w:val="7D9629F0"/>
    <w:rsid w:val="7D9734DB"/>
    <w:rsid w:val="7DA24DD8"/>
    <w:rsid w:val="7DA876F8"/>
    <w:rsid w:val="7DAB0E56"/>
    <w:rsid w:val="7DBA2BFC"/>
    <w:rsid w:val="7DC33225"/>
    <w:rsid w:val="7DCC350A"/>
    <w:rsid w:val="7DDA4CB4"/>
    <w:rsid w:val="7DDD047D"/>
    <w:rsid w:val="7DE61AA4"/>
    <w:rsid w:val="7DEA1523"/>
    <w:rsid w:val="7DEB408F"/>
    <w:rsid w:val="7DEE7A68"/>
    <w:rsid w:val="7E02484A"/>
    <w:rsid w:val="7E063AD5"/>
    <w:rsid w:val="7E0B0289"/>
    <w:rsid w:val="7E141885"/>
    <w:rsid w:val="7E23075D"/>
    <w:rsid w:val="7E350A39"/>
    <w:rsid w:val="7E3D1455"/>
    <w:rsid w:val="7E3E0252"/>
    <w:rsid w:val="7E3E7D67"/>
    <w:rsid w:val="7E4F7073"/>
    <w:rsid w:val="7E5079D8"/>
    <w:rsid w:val="7E5629A8"/>
    <w:rsid w:val="7E5946D8"/>
    <w:rsid w:val="7E5A2394"/>
    <w:rsid w:val="7E78352F"/>
    <w:rsid w:val="7E786ADE"/>
    <w:rsid w:val="7EA3304C"/>
    <w:rsid w:val="7EA46728"/>
    <w:rsid w:val="7EA872C3"/>
    <w:rsid w:val="7ECC4E79"/>
    <w:rsid w:val="7ED97397"/>
    <w:rsid w:val="7EDB2386"/>
    <w:rsid w:val="7EDE120D"/>
    <w:rsid w:val="7EE252ED"/>
    <w:rsid w:val="7EE9041A"/>
    <w:rsid w:val="7EEC7673"/>
    <w:rsid w:val="7EF3760B"/>
    <w:rsid w:val="7EF534A0"/>
    <w:rsid w:val="7F0030D4"/>
    <w:rsid w:val="7F172D46"/>
    <w:rsid w:val="7F1B6DEC"/>
    <w:rsid w:val="7F233B79"/>
    <w:rsid w:val="7F270C17"/>
    <w:rsid w:val="7F39309D"/>
    <w:rsid w:val="7F394EB5"/>
    <w:rsid w:val="7F396C40"/>
    <w:rsid w:val="7F457DF6"/>
    <w:rsid w:val="7F516C78"/>
    <w:rsid w:val="7F5B5471"/>
    <w:rsid w:val="7F5E1C34"/>
    <w:rsid w:val="7F6402D8"/>
    <w:rsid w:val="7F661E9C"/>
    <w:rsid w:val="7F6666B1"/>
    <w:rsid w:val="7F6F3E5E"/>
    <w:rsid w:val="7F70673D"/>
    <w:rsid w:val="7F821EB7"/>
    <w:rsid w:val="7F8A21A9"/>
    <w:rsid w:val="7F8A658F"/>
    <w:rsid w:val="7FA25C82"/>
    <w:rsid w:val="7FAE7C83"/>
    <w:rsid w:val="7FB76D4A"/>
    <w:rsid w:val="7FC4305D"/>
    <w:rsid w:val="7FC543EB"/>
    <w:rsid w:val="7FC866B6"/>
    <w:rsid w:val="7FCC718F"/>
    <w:rsid w:val="7FD23D34"/>
    <w:rsid w:val="7FED11E8"/>
    <w:rsid w:val="7FF353C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rules v:ext="edit">
        <o:r id="V:Rule1" type="connector" idref="#_x0000_s2053"/>
        <o:r id="V:Rule2" type="connector" idref="#_x0000_s2054"/>
        <o:r id="V:Rule3" type="connector" idref="#_x0000_s2055"/>
        <o:r id="V:Rule4" type="connector" idref="#_x0000_s2188"/>
        <o:r id="V:Rule5" type="connector" idref="#自选图形 69"/>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1" w:semiHidden="0" w:name="Normal"/>
    <w:lsdException w:qFormat="1" w:unhideWhenUsed="0" w:uiPriority="0" w:semiHidden="0" w:name="heading 1"/>
    <w:lsdException w:qFormat="1" w:uiPriority="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qFormat="1" w:unhideWhenUsed="0" w:uiPriority="99"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jc w:val="both"/>
    </w:pPr>
    <w:rPr>
      <w:rFonts w:ascii="Times New Roman" w:hAnsi="Times New Roman" w:eastAsia="宋体" w:cs="Times New Roman"/>
      <w:kern w:val="2"/>
      <w:sz w:val="24"/>
      <w:lang w:val="en-US" w:eastAsia="zh-CN" w:bidi="ar-SA"/>
    </w:rPr>
  </w:style>
  <w:style w:type="paragraph" w:styleId="4">
    <w:name w:val="heading 1"/>
    <w:basedOn w:val="1"/>
    <w:next w:val="1"/>
    <w:qFormat/>
    <w:uiPriority w:val="0"/>
    <w:pPr>
      <w:spacing w:beforeAutospacing="1" w:afterAutospacing="1"/>
      <w:jc w:val="left"/>
      <w:outlineLvl w:val="0"/>
    </w:pPr>
    <w:rPr>
      <w:rFonts w:hint="eastAsia" w:ascii="宋体" w:hAnsi="宋体" w:eastAsia="宋体"/>
      <w:b/>
      <w:kern w:val="44"/>
      <w:sz w:val="24"/>
      <w:szCs w:val="48"/>
    </w:rPr>
  </w:style>
  <w:style w:type="paragraph" w:styleId="5">
    <w:name w:val="heading 2"/>
    <w:basedOn w:val="1"/>
    <w:next w:val="1"/>
    <w:semiHidden/>
    <w:unhideWhenUsed/>
    <w:qFormat/>
    <w:uiPriority w:val="0"/>
    <w:pPr>
      <w:autoSpaceDE w:val="0"/>
      <w:autoSpaceDN w:val="0"/>
      <w:spacing w:before="0" w:after="0" w:line="240" w:lineRule="auto"/>
      <w:ind w:left="1395" w:right="0" w:hanging="476"/>
      <w:jc w:val="left"/>
      <w:outlineLvl w:val="1"/>
    </w:pPr>
    <w:rPr>
      <w:rFonts w:ascii="微软雅黑" w:hAnsi="微软雅黑" w:eastAsia="宋体" w:cs="微软雅黑"/>
      <w:b/>
      <w:bCs/>
      <w:kern w:val="0"/>
      <w:sz w:val="32"/>
      <w:szCs w:val="32"/>
      <w:lang w:val="zh-CN" w:bidi="zh-CN"/>
    </w:rPr>
  </w:style>
  <w:style w:type="paragraph" w:styleId="6">
    <w:name w:val="heading 3"/>
    <w:basedOn w:val="1"/>
    <w:next w:val="1"/>
    <w:semiHidden/>
    <w:unhideWhenUsed/>
    <w:qFormat/>
    <w:uiPriority w:val="0"/>
    <w:pPr>
      <w:keepNext/>
      <w:keepLines/>
      <w:widowControl w:val="0"/>
      <w:jc w:val="both"/>
      <w:outlineLvl w:val="2"/>
    </w:pPr>
    <w:rPr>
      <w:rFonts w:ascii="Times New Roman" w:hAnsi="Times New Roman" w:eastAsia="楷体_GB2312" w:cs="Times New Roman"/>
      <w:b/>
      <w:bCs/>
      <w:kern w:val="2"/>
      <w:sz w:val="21"/>
      <w:szCs w:val="28"/>
      <w:lang w:val="en-US" w:eastAsia="zh-CN" w:bidi="ar-SA"/>
    </w:rPr>
  </w:style>
  <w:style w:type="paragraph" w:styleId="7">
    <w:name w:val="heading 4"/>
    <w:basedOn w:val="1"/>
    <w:next w:val="1"/>
    <w:qFormat/>
    <w:uiPriority w:val="0"/>
    <w:pPr>
      <w:keepNext/>
      <w:keepLines/>
      <w:spacing w:before="120" w:after="120" w:line="360" w:lineRule="auto"/>
      <w:outlineLvl w:val="3"/>
    </w:pPr>
    <w:rPr>
      <w:rFonts w:eastAsia="仿宋_GB2312"/>
      <w:b/>
      <w:bCs/>
      <w:szCs w:val="28"/>
    </w:rPr>
  </w:style>
  <w:style w:type="character" w:default="1" w:styleId="22">
    <w:name w:val="Default Paragraph Font"/>
    <w:semiHidden/>
    <w:qFormat/>
    <w:uiPriority w:val="0"/>
  </w:style>
  <w:style w:type="table" w:default="1" w:styleId="20">
    <w:name w:val="Normal Table"/>
    <w:semiHidden/>
    <w:qFormat/>
    <w:uiPriority w:val="0"/>
    <w:tblPr>
      <w:tblCellMar>
        <w:top w:w="0" w:type="dxa"/>
        <w:left w:w="108" w:type="dxa"/>
        <w:bottom w:w="0" w:type="dxa"/>
        <w:right w:w="108" w:type="dxa"/>
      </w:tblCellMar>
    </w:tblPr>
  </w:style>
  <w:style w:type="paragraph" w:styleId="2">
    <w:name w:val="Body Text Indent 2"/>
    <w:basedOn w:val="1"/>
    <w:link w:val="45"/>
    <w:qFormat/>
    <w:uiPriority w:val="0"/>
    <w:pPr>
      <w:spacing w:line="360" w:lineRule="auto"/>
      <w:ind w:firstLine="480" w:firstLineChars="200"/>
    </w:pPr>
    <w:rPr>
      <w:sz w:val="24"/>
      <w:szCs w:val="24"/>
    </w:rPr>
  </w:style>
  <w:style w:type="paragraph" w:styleId="3">
    <w:name w:val="macro"/>
    <w:basedOn w:val="1"/>
    <w:qFormat/>
    <w:uiPriority w:val="99"/>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Times New Roman"/>
      <w:sz w:val="24"/>
      <w:lang w:val="en-US" w:eastAsia="zh-CN" w:bidi="ar-SA"/>
    </w:rPr>
  </w:style>
  <w:style w:type="paragraph" w:styleId="8">
    <w:name w:val="Normal Indent"/>
    <w:basedOn w:val="1"/>
    <w:next w:val="1"/>
    <w:link w:val="29"/>
    <w:qFormat/>
    <w:uiPriority w:val="0"/>
    <w:pPr>
      <w:ind w:firstLine="420" w:firstLineChars="200"/>
    </w:pPr>
    <w:rPr>
      <w:rFonts w:asciiTheme="minorHAnsi" w:hAnsiTheme="minorHAnsi" w:cstheme="minorBidi"/>
      <w:szCs w:val="22"/>
    </w:rPr>
  </w:style>
  <w:style w:type="paragraph" w:styleId="9">
    <w:name w:val="annotation text"/>
    <w:basedOn w:val="1"/>
    <w:link w:val="55"/>
    <w:qFormat/>
    <w:uiPriority w:val="0"/>
    <w:pPr>
      <w:jc w:val="left"/>
    </w:pPr>
    <w:rPr>
      <w:sz w:val="28"/>
    </w:rPr>
  </w:style>
  <w:style w:type="paragraph" w:styleId="10">
    <w:name w:val="Body Text"/>
    <w:basedOn w:val="1"/>
    <w:link w:val="52"/>
    <w:qFormat/>
    <w:uiPriority w:val="1"/>
    <w:pPr>
      <w:spacing w:after="120" w:line="360" w:lineRule="auto"/>
      <w:ind w:firstLine="200" w:firstLineChars="200"/>
    </w:pPr>
    <w:rPr>
      <w:sz w:val="24"/>
      <w:szCs w:val="24"/>
    </w:rPr>
  </w:style>
  <w:style w:type="paragraph" w:styleId="11">
    <w:name w:val="Body Text Indent"/>
    <w:basedOn w:val="1"/>
    <w:qFormat/>
    <w:uiPriority w:val="0"/>
    <w:pPr>
      <w:spacing w:line="360" w:lineRule="auto"/>
      <w:ind w:firstLine="560" w:firstLineChars="200"/>
    </w:pPr>
    <w:rPr>
      <w:rFonts w:ascii="宋体" w:hAnsi="宋体"/>
      <w:sz w:val="28"/>
    </w:rPr>
  </w:style>
  <w:style w:type="paragraph" w:styleId="12">
    <w:name w:val="Block Text"/>
    <w:basedOn w:val="1"/>
    <w:qFormat/>
    <w:uiPriority w:val="0"/>
    <w:pPr>
      <w:widowControl w:val="0"/>
      <w:autoSpaceDE w:val="0"/>
      <w:autoSpaceDN w:val="0"/>
      <w:adjustRightInd w:val="0"/>
      <w:spacing w:before="1" w:line="537" w:lineRule="exact"/>
      <w:ind w:left="88" w:right="6"/>
      <w:jc w:val="both"/>
    </w:pPr>
    <w:rPr>
      <w:rFonts w:ascii="Times New Roman" w:hAnsi="Times New Roman" w:eastAsia="宋体" w:cs="Times New Roman"/>
      <w:kern w:val="0"/>
      <w:sz w:val="28"/>
      <w:szCs w:val="20"/>
      <w:lang w:val="en-US" w:eastAsia="zh-CN" w:bidi="ar-SA"/>
    </w:rPr>
  </w:style>
  <w:style w:type="paragraph" w:styleId="13">
    <w:name w:val="Plain Text"/>
    <w:basedOn w:val="1"/>
    <w:link w:val="49"/>
    <w:qFormat/>
    <w:uiPriority w:val="0"/>
    <w:rPr>
      <w:rFonts w:ascii="宋体" w:hAnsi="Courier New" w:cs="Courier New"/>
      <w:sz w:val="24"/>
      <w:szCs w:val="21"/>
    </w:rPr>
  </w:style>
  <w:style w:type="paragraph" w:styleId="14">
    <w:name w:val="Date"/>
    <w:basedOn w:val="1"/>
    <w:next w:val="1"/>
    <w:link w:val="42"/>
    <w:qFormat/>
    <w:uiPriority w:val="0"/>
  </w:style>
  <w:style w:type="paragraph" w:styleId="15">
    <w:name w:val="Balloon Text"/>
    <w:basedOn w:val="1"/>
    <w:link w:val="43"/>
    <w:qFormat/>
    <w:uiPriority w:val="0"/>
    <w:rPr>
      <w:sz w:val="18"/>
      <w:szCs w:val="18"/>
    </w:rPr>
  </w:style>
  <w:style w:type="paragraph" w:styleId="16">
    <w:name w:val="footer"/>
    <w:basedOn w:val="1"/>
    <w:link w:val="28"/>
    <w:qFormat/>
    <w:uiPriority w:val="0"/>
    <w:pPr>
      <w:tabs>
        <w:tab w:val="center" w:pos="4153"/>
        <w:tab w:val="right" w:pos="8306"/>
      </w:tabs>
      <w:snapToGrid w:val="0"/>
      <w:jc w:val="left"/>
    </w:pPr>
    <w:rPr>
      <w:sz w:val="18"/>
      <w:szCs w:val="18"/>
    </w:rPr>
  </w:style>
  <w:style w:type="paragraph" w:styleId="17">
    <w:name w:val="header"/>
    <w:basedOn w:val="1"/>
    <w:link w:val="27"/>
    <w:qFormat/>
    <w:uiPriority w:val="0"/>
    <w:pPr>
      <w:pBdr>
        <w:bottom w:val="single" w:color="auto" w:sz="6" w:space="1"/>
      </w:pBdr>
      <w:tabs>
        <w:tab w:val="center" w:pos="4153"/>
        <w:tab w:val="right" w:pos="8306"/>
      </w:tabs>
      <w:snapToGrid w:val="0"/>
      <w:jc w:val="center"/>
    </w:pPr>
    <w:rPr>
      <w:sz w:val="18"/>
      <w:szCs w:val="18"/>
    </w:rPr>
  </w:style>
  <w:style w:type="paragraph" w:styleId="18">
    <w:name w:val="Normal (Web)"/>
    <w:basedOn w:val="1"/>
    <w:qFormat/>
    <w:uiPriority w:val="0"/>
    <w:pPr>
      <w:widowControl/>
      <w:spacing w:before="100" w:beforeAutospacing="1" w:after="100" w:afterAutospacing="1"/>
      <w:jc w:val="left"/>
    </w:pPr>
    <w:rPr>
      <w:rFonts w:ascii="宋体" w:hAnsi="宋体"/>
      <w:color w:val="000000"/>
      <w:kern w:val="0"/>
      <w:sz w:val="24"/>
      <w:szCs w:val="24"/>
    </w:rPr>
  </w:style>
  <w:style w:type="paragraph" w:styleId="19">
    <w:name w:val="Body Text First Indent 2"/>
    <w:basedOn w:val="1"/>
    <w:next w:val="1"/>
    <w:qFormat/>
    <w:uiPriority w:val="0"/>
    <w:pPr>
      <w:widowControl w:val="0"/>
      <w:spacing w:line="360" w:lineRule="auto"/>
      <w:ind w:firstLine="420" w:firstLineChars="200"/>
      <w:jc w:val="both"/>
    </w:pPr>
    <w:rPr>
      <w:rFonts w:ascii="宋体" w:hAnsi="宋体" w:eastAsia="宋体" w:cs="Times New Roman"/>
      <w:kern w:val="2"/>
      <w:sz w:val="28"/>
      <w:lang w:val="en-US" w:eastAsia="zh-CN" w:bidi="ar-SA"/>
    </w:rPr>
  </w:style>
  <w:style w:type="table" w:styleId="21">
    <w:name w:val="Table Grid"/>
    <w:basedOn w:val="20"/>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3">
    <w:name w:val="page number"/>
    <w:basedOn w:val="22"/>
    <w:qFormat/>
    <w:uiPriority w:val="0"/>
  </w:style>
  <w:style w:type="character" w:styleId="24">
    <w:name w:val="annotation reference"/>
    <w:basedOn w:val="22"/>
    <w:qFormat/>
    <w:uiPriority w:val="0"/>
    <w:rPr>
      <w:rFonts w:cs="Times New Roman"/>
      <w:sz w:val="21"/>
      <w:szCs w:val="21"/>
    </w:rPr>
  </w:style>
  <w:style w:type="paragraph" w:customStyle="1" w:styleId="25">
    <w:name w:val="报告表正文"/>
    <w:basedOn w:val="1"/>
    <w:link w:val="32"/>
    <w:qFormat/>
    <w:uiPriority w:val="0"/>
    <w:pPr>
      <w:adjustRightInd w:val="0"/>
      <w:spacing w:line="312" w:lineRule="auto"/>
      <w:ind w:left="113" w:right="113" w:firstLine="482"/>
      <w:jc w:val="left"/>
      <w:textAlignment w:val="baseline"/>
    </w:pPr>
    <w:rPr>
      <w:rFonts w:asciiTheme="minorHAnsi" w:hAnsiTheme="minorHAnsi" w:cstheme="minorBidi"/>
      <w:sz w:val="24"/>
      <w:szCs w:val="22"/>
    </w:rPr>
  </w:style>
  <w:style w:type="paragraph" w:customStyle="1" w:styleId="26">
    <w:name w:val="Char Char Char Char Char Char Char"/>
    <w:basedOn w:val="1"/>
    <w:link w:val="30"/>
    <w:qFormat/>
    <w:uiPriority w:val="0"/>
    <w:pPr>
      <w:widowControl/>
      <w:spacing w:after="160" w:line="240" w:lineRule="exact"/>
      <w:jc w:val="left"/>
    </w:pPr>
    <w:rPr>
      <w:rFonts w:ascii="Verdana" w:hAnsi="Verdana" w:cstheme="minorBidi"/>
      <w:szCs w:val="22"/>
      <w:lang w:eastAsia="en-US"/>
    </w:rPr>
  </w:style>
  <w:style w:type="character" w:customStyle="1" w:styleId="27">
    <w:name w:val="页眉 Char"/>
    <w:basedOn w:val="22"/>
    <w:link w:val="17"/>
    <w:semiHidden/>
    <w:qFormat/>
    <w:uiPriority w:val="99"/>
    <w:rPr>
      <w:sz w:val="18"/>
      <w:szCs w:val="18"/>
    </w:rPr>
  </w:style>
  <w:style w:type="character" w:customStyle="1" w:styleId="28">
    <w:name w:val="页脚 Char"/>
    <w:basedOn w:val="22"/>
    <w:link w:val="16"/>
    <w:semiHidden/>
    <w:qFormat/>
    <w:uiPriority w:val="99"/>
    <w:rPr>
      <w:sz w:val="18"/>
      <w:szCs w:val="18"/>
    </w:rPr>
  </w:style>
  <w:style w:type="character" w:customStyle="1" w:styleId="29">
    <w:name w:val="正文缩进 Char"/>
    <w:basedOn w:val="22"/>
    <w:link w:val="8"/>
    <w:qFormat/>
    <w:uiPriority w:val="0"/>
    <w:rPr>
      <w:rFonts w:eastAsia="宋体"/>
    </w:rPr>
  </w:style>
  <w:style w:type="character" w:customStyle="1" w:styleId="30">
    <w:name w:val="Char Char Char Char Char Char Char Char"/>
    <w:basedOn w:val="22"/>
    <w:link w:val="26"/>
    <w:qFormat/>
    <w:uiPriority w:val="0"/>
    <w:rPr>
      <w:rFonts w:ascii="Verdana" w:hAnsi="Verdana" w:eastAsia="宋体"/>
      <w:lang w:eastAsia="en-US"/>
    </w:rPr>
  </w:style>
  <w:style w:type="character" w:customStyle="1" w:styleId="31">
    <w:name w:val="纯文本 Char"/>
    <w:basedOn w:val="22"/>
    <w:link w:val="13"/>
    <w:qFormat/>
    <w:uiPriority w:val="0"/>
    <w:rPr>
      <w:rFonts w:ascii="宋体" w:hAnsi="Courier New" w:eastAsia="宋体" w:cs="Courier New"/>
      <w:sz w:val="24"/>
      <w:szCs w:val="21"/>
    </w:rPr>
  </w:style>
  <w:style w:type="character" w:customStyle="1" w:styleId="32">
    <w:name w:val="报告表正文 Char"/>
    <w:link w:val="25"/>
    <w:qFormat/>
    <w:uiPriority w:val="0"/>
    <w:rPr>
      <w:rFonts w:eastAsia="宋体"/>
      <w:sz w:val="24"/>
    </w:rPr>
  </w:style>
  <w:style w:type="character" w:customStyle="1" w:styleId="33">
    <w:name w:val="10"/>
    <w:basedOn w:val="22"/>
    <w:qFormat/>
    <w:uiPriority w:val="0"/>
    <w:rPr>
      <w:rFonts w:hint="default" w:ascii="Calibri" w:hAnsi="Calibri"/>
    </w:rPr>
  </w:style>
  <w:style w:type="character" w:customStyle="1" w:styleId="34">
    <w:name w:val="15"/>
    <w:basedOn w:val="22"/>
    <w:qFormat/>
    <w:uiPriority w:val="0"/>
    <w:rPr>
      <w:rFonts w:hint="default" w:ascii="Times New Roman" w:hAnsi="Times New Roman" w:cs="Times New Roman"/>
      <w:sz w:val="21"/>
      <w:szCs w:val="21"/>
    </w:rPr>
  </w:style>
  <w:style w:type="character" w:customStyle="1" w:styleId="35">
    <w:name w:val="16"/>
    <w:basedOn w:val="22"/>
    <w:qFormat/>
    <w:uiPriority w:val="0"/>
    <w:rPr>
      <w:rFonts w:hint="default" w:ascii="Calibri" w:hAnsi="Calibri"/>
      <w:sz w:val="21"/>
      <w:szCs w:val="21"/>
    </w:rPr>
  </w:style>
  <w:style w:type="character" w:customStyle="1" w:styleId="36">
    <w:name w:val="常用正文样式 Char1"/>
    <w:basedOn w:val="22"/>
    <w:link w:val="37"/>
    <w:qFormat/>
    <w:uiPriority w:val="0"/>
    <w:rPr>
      <w:rFonts w:ascii="宋体" w:hAnsi="宋体" w:eastAsia="宋体" w:cs="宋体"/>
      <w:bCs/>
      <w:kern w:val="28"/>
      <w:sz w:val="24"/>
    </w:rPr>
  </w:style>
  <w:style w:type="paragraph" w:customStyle="1" w:styleId="37">
    <w:name w:val="常用正文样式"/>
    <w:basedOn w:val="1"/>
    <w:link w:val="36"/>
    <w:qFormat/>
    <w:uiPriority w:val="0"/>
    <w:pPr>
      <w:spacing w:line="360" w:lineRule="auto"/>
      <w:ind w:firstLine="480" w:firstLineChars="200"/>
    </w:pPr>
    <w:rPr>
      <w:rFonts w:ascii="宋体" w:hAnsi="宋体" w:cs="宋体"/>
      <w:bCs/>
      <w:kern w:val="28"/>
      <w:sz w:val="24"/>
      <w:szCs w:val="22"/>
    </w:rPr>
  </w:style>
  <w:style w:type="character" w:customStyle="1" w:styleId="38">
    <w:name w:val="正文1 Char"/>
    <w:link w:val="39"/>
    <w:qFormat/>
    <w:uiPriority w:val="0"/>
    <w:rPr>
      <w:rFonts w:eastAsia="宋体"/>
      <w:position w:val="-14"/>
      <w:szCs w:val="21"/>
    </w:rPr>
  </w:style>
  <w:style w:type="paragraph" w:customStyle="1" w:styleId="39">
    <w:name w:val="正文1"/>
    <w:basedOn w:val="1"/>
    <w:link w:val="38"/>
    <w:qFormat/>
    <w:uiPriority w:val="0"/>
    <w:pPr>
      <w:spacing w:beforeLines="25" w:afterLines="25" w:line="360" w:lineRule="auto"/>
      <w:ind w:firstLine="420" w:firstLineChars="200"/>
    </w:pPr>
    <w:rPr>
      <w:rFonts w:asciiTheme="minorHAnsi" w:hAnsiTheme="minorHAnsi" w:cstheme="minorBidi"/>
      <w:position w:val="-14"/>
      <w:szCs w:val="21"/>
    </w:rPr>
  </w:style>
  <w:style w:type="paragraph" w:customStyle="1" w:styleId="40">
    <w:name w:val="p27"/>
    <w:basedOn w:val="1"/>
    <w:qFormat/>
    <w:uiPriority w:val="0"/>
    <w:pPr>
      <w:widowControl/>
    </w:pPr>
    <w:rPr>
      <w:kern w:val="0"/>
      <w:sz w:val="28"/>
      <w:szCs w:val="28"/>
    </w:rPr>
  </w:style>
  <w:style w:type="paragraph" w:customStyle="1" w:styleId="41">
    <w:name w:val="p28"/>
    <w:basedOn w:val="1"/>
    <w:qFormat/>
    <w:uiPriority w:val="0"/>
    <w:pPr>
      <w:widowControl/>
    </w:pPr>
    <w:rPr>
      <w:kern w:val="0"/>
      <w:sz w:val="28"/>
      <w:szCs w:val="28"/>
    </w:rPr>
  </w:style>
  <w:style w:type="character" w:customStyle="1" w:styleId="42">
    <w:name w:val="日期 Char"/>
    <w:basedOn w:val="22"/>
    <w:link w:val="14"/>
    <w:qFormat/>
    <w:uiPriority w:val="0"/>
    <w:rPr>
      <w:rFonts w:ascii="Times New Roman" w:hAnsi="Times New Roman" w:eastAsia="宋体" w:cs="Times New Roman"/>
      <w:szCs w:val="20"/>
    </w:rPr>
  </w:style>
  <w:style w:type="character" w:customStyle="1" w:styleId="43">
    <w:name w:val="批注框文本 Char"/>
    <w:basedOn w:val="22"/>
    <w:link w:val="15"/>
    <w:semiHidden/>
    <w:qFormat/>
    <w:uiPriority w:val="0"/>
    <w:rPr>
      <w:rFonts w:ascii="Times New Roman" w:hAnsi="Times New Roman" w:eastAsia="宋体" w:cs="Times New Roman"/>
      <w:sz w:val="18"/>
      <w:szCs w:val="18"/>
    </w:rPr>
  </w:style>
  <w:style w:type="paragraph" w:customStyle="1" w:styleId="44">
    <w:name w:val="p24"/>
    <w:basedOn w:val="1"/>
    <w:qFormat/>
    <w:uiPriority w:val="0"/>
    <w:pPr>
      <w:widowControl/>
    </w:pPr>
    <w:rPr>
      <w:kern w:val="0"/>
      <w:szCs w:val="21"/>
    </w:rPr>
  </w:style>
  <w:style w:type="character" w:customStyle="1" w:styleId="45">
    <w:name w:val="正文文本缩进 2 Char"/>
    <w:basedOn w:val="22"/>
    <w:link w:val="2"/>
    <w:qFormat/>
    <w:uiPriority w:val="0"/>
    <w:rPr>
      <w:rFonts w:ascii="Times New Roman" w:hAnsi="Times New Roman" w:eastAsia="宋体" w:cs="Times New Roman"/>
      <w:sz w:val="24"/>
      <w:szCs w:val="24"/>
    </w:rPr>
  </w:style>
  <w:style w:type="paragraph" w:customStyle="1" w:styleId="46">
    <w:name w:val="p18"/>
    <w:basedOn w:val="1"/>
    <w:qFormat/>
    <w:uiPriority w:val="0"/>
    <w:pPr>
      <w:widowControl/>
      <w:spacing w:line="360" w:lineRule="atLeast"/>
      <w:jc w:val="center"/>
    </w:pPr>
    <w:rPr>
      <w:rFonts w:ascii="宋体" w:hAnsi="宋体" w:cs="宋体"/>
      <w:kern w:val="0"/>
      <w:szCs w:val="21"/>
    </w:rPr>
  </w:style>
  <w:style w:type="paragraph" w:customStyle="1" w:styleId="47">
    <w:name w:val="p23"/>
    <w:basedOn w:val="1"/>
    <w:qFormat/>
    <w:uiPriority w:val="0"/>
    <w:pPr>
      <w:widowControl/>
      <w:spacing w:after="120" w:line="480" w:lineRule="auto"/>
      <w:ind w:left="420"/>
    </w:pPr>
    <w:rPr>
      <w:kern w:val="0"/>
      <w:szCs w:val="21"/>
    </w:rPr>
  </w:style>
  <w:style w:type="paragraph" w:customStyle="1" w:styleId="48">
    <w:name w:val="p29"/>
    <w:basedOn w:val="1"/>
    <w:qFormat/>
    <w:uiPriority w:val="0"/>
    <w:pPr>
      <w:widowControl/>
      <w:jc w:val="left"/>
    </w:pPr>
    <w:rPr>
      <w:kern w:val="0"/>
      <w:szCs w:val="21"/>
    </w:rPr>
  </w:style>
  <w:style w:type="character" w:customStyle="1" w:styleId="49">
    <w:name w:val="纯文本 Char1"/>
    <w:basedOn w:val="22"/>
    <w:link w:val="13"/>
    <w:semiHidden/>
    <w:qFormat/>
    <w:uiPriority w:val="99"/>
    <w:rPr>
      <w:rFonts w:ascii="宋体" w:hAnsi="Courier New" w:eastAsia="宋体" w:cs="Courier New"/>
      <w:szCs w:val="21"/>
    </w:rPr>
  </w:style>
  <w:style w:type="paragraph" w:customStyle="1" w:styleId="50">
    <w:name w:val="p17"/>
    <w:basedOn w:val="1"/>
    <w:qFormat/>
    <w:uiPriority w:val="0"/>
    <w:pPr>
      <w:widowControl/>
      <w:pBdr>
        <w:bottom w:val="single" w:color="000000" w:sz="6" w:space="1"/>
      </w:pBdr>
      <w:jc w:val="center"/>
    </w:pPr>
    <w:rPr>
      <w:kern w:val="0"/>
      <w:sz w:val="18"/>
      <w:szCs w:val="18"/>
    </w:rPr>
  </w:style>
  <w:style w:type="paragraph" w:customStyle="1" w:styleId="51">
    <w:name w:val="文本块11"/>
    <w:basedOn w:val="1"/>
    <w:qFormat/>
    <w:uiPriority w:val="0"/>
    <w:pPr>
      <w:autoSpaceDE w:val="0"/>
      <w:autoSpaceDN w:val="0"/>
      <w:adjustRightInd w:val="0"/>
      <w:snapToGrid w:val="0"/>
      <w:spacing w:before="1" w:line="537" w:lineRule="exact"/>
      <w:ind w:left="88" w:right="6"/>
    </w:pPr>
    <w:rPr>
      <w:kern w:val="0"/>
      <w:sz w:val="28"/>
    </w:rPr>
  </w:style>
  <w:style w:type="character" w:customStyle="1" w:styleId="52">
    <w:name w:val="正文文本 Char"/>
    <w:basedOn w:val="22"/>
    <w:link w:val="10"/>
    <w:qFormat/>
    <w:uiPriority w:val="0"/>
    <w:rPr>
      <w:rFonts w:ascii="Times New Roman" w:hAnsi="Times New Roman" w:eastAsia="宋体" w:cs="Times New Roman"/>
      <w:sz w:val="24"/>
      <w:szCs w:val="24"/>
    </w:rPr>
  </w:style>
  <w:style w:type="paragraph" w:customStyle="1" w:styleId="53">
    <w:name w:val="p19"/>
    <w:basedOn w:val="1"/>
    <w:qFormat/>
    <w:uiPriority w:val="0"/>
    <w:pPr>
      <w:widowControl/>
      <w:spacing w:after="120"/>
      <w:ind w:left="420"/>
    </w:pPr>
    <w:rPr>
      <w:kern w:val="0"/>
      <w:sz w:val="16"/>
      <w:szCs w:val="16"/>
    </w:rPr>
  </w:style>
  <w:style w:type="paragraph" w:customStyle="1" w:styleId="54">
    <w:name w:val="p22"/>
    <w:basedOn w:val="1"/>
    <w:qFormat/>
    <w:uiPriority w:val="0"/>
    <w:pPr>
      <w:widowControl/>
      <w:jc w:val="left"/>
    </w:pPr>
    <w:rPr>
      <w:kern w:val="0"/>
      <w:sz w:val="18"/>
      <w:szCs w:val="18"/>
    </w:rPr>
  </w:style>
  <w:style w:type="character" w:customStyle="1" w:styleId="55">
    <w:name w:val="批注文字 Char"/>
    <w:basedOn w:val="22"/>
    <w:link w:val="9"/>
    <w:semiHidden/>
    <w:qFormat/>
    <w:uiPriority w:val="0"/>
    <w:rPr>
      <w:rFonts w:ascii="Times New Roman" w:hAnsi="Times New Roman" w:eastAsia="宋体" w:cs="Times New Roman"/>
      <w:sz w:val="28"/>
      <w:szCs w:val="20"/>
    </w:rPr>
  </w:style>
  <w:style w:type="paragraph" w:customStyle="1" w:styleId="56">
    <w:name w:val="列出段落1"/>
    <w:basedOn w:val="1"/>
    <w:qFormat/>
    <w:uiPriority w:val="0"/>
    <w:pPr>
      <w:ind w:firstLine="200" w:firstLineChars="200"/>
    </w:pPr>
    <w:rPr>
      <w:rFonts w:ascii="Calibri" w:hAnsi="Calibri"/>
      <w:szCs w:val="22"/>
    </w:rPr>
  </w:style>
  <w:style w:type="paragraph" w:customStyle="1" w:styleId="57">
    <w:name w:val="p21"/>
    <w:basedOn w:val="1"/>
    <w:qFormat/>
    <w:uiPriority w:val="0"/>
    <w:pPr>
      <w:widowControl/>
    </w:pPr>
    <w:rPr>
      <w:kern w:val="0"/>
      <w:sz w:val="18"/>
      <w:szCs w:val="18"/>
    </w:rPr>
  </w:style>
  <w:style w:type="paragraph" w:customStyle="1" w:styleId="58">
    <w:name w:val="p32"/>
    <w:basedOn w:val="1"/>
    <w:qFormat/>
    <w:uiPriority w:val="0"/>
    <w:pPr>
      <w:widowControl/>
      <w:snapToGrid w:val="0"/>
      <w:spacing w:line="360" w:lineRule="auto"/>
      <w:ind w:firstLine="420"/>
    </w:pPr>
    <w:rPr>
      <w:kern w:val="0"/>
      <w:sz w:val="24"/>
      <w:szCs w:val="24"/>
    </w:rPr>
  </w:style>
  <w:style w:type="paragraph" w:customStyle="1" w:styleId="59">
    <w:name w:val="p20"/>
    <w:basedOn w:val="1"/>
    <w:qFormat/>
    <w:uiPriority w:val="0"/>
    <w:pPr>
      <w:widowControl/>
    </w:pPr>
    <w:rPr>
      <w:rFonts w:ascii="Arial" w:hAnsi="Arial" w:cs="Arial"/>
      <w:kern w:val="0"/>
      <w:sz w:val="20"/>
    </w:rPr>
  </w:style>
  <w:style w:type="paragraph" w:customStyle="1" w:styleId="60">
    <w:name w:val="p25"/>
    <w:basedOn w:val="1"/>
    <w:qFormat/>
    <w:uiPriority w:val="0"/>
    <w:pPr>
      <w:widowControl/>
      <w:spacing w:after="120"/>
      <w:ind w:left="420"/>
    </w:pPr>
    <w:rPr>
      <w:kern w:val="0"/>
      <w:szCs w:val="21"/>
    </w:rPr>
  </w:style>
  <w:style w:type="paragraph" w:customStyle="1" w:styleId="61">
    <w:name w:val="p26"/>
    <w:basedOn w:val="1"/>
    <w:qFormat/>
    <w:uiPriority w:val="0"/>
    <w:pPr>
      <w:widowControl/>
    </w:pPr>
    <w:rPr>
      <w:rFonts w:ascii="宋体" w:hAnsi="宋体" w:cs="宋体"/>
      <w:kern w:val="0"/>
      <w:szCs w:val="21"/>
    </w:rPr>
  </w:style>
  <w:style w:type="paragraph" w:customStyle="1" w:styleId="62">
    <w:name w:val="p31"/>
    <w:basedOn w:val="1"/>
    <w:qFormat/>
    <w:uiPriority w:val="0"/>
    <w:pPr>
      <w:widowControl/>
    </w:pPr>
    <w:rPr>
      <w:kern w:val="0"/>
      <w:szCs w:val="21"/>
    </w:rPr>
  </w:style>
  <w:style w:type="paragraph" w:customStyle="1" w:styleId="63">
    <w:name w:val="p30"/>
    <w:basedOn w:val="1"/>
    <w:qFormat/>
    <w:uiPriority w:val="0"/>
    <w:pPr>
      <w:widowControl/>
      <w:spacing w:after="120" w:line="480" w:lineRule="auto"/>
    </w:pPr>
    <w:rPr>
      <w:kern w:val="0"/>
      <w:szCs w:val="21"/>
    </w:rPr>
  </w:style>
  <w:style w:type="paragraph" w:customStyle="1" w:styleId="64">
    <w:name w:val="p0"/>
    <w:basedOn w:val="1"/>
    <w:qFormat/>
    <w:uiPriority w:val="0"/>
    <w:pPr>
      <w:widowControl/>
    </w:pPr>
    <w:rPr>
      <w:kern w:val="0"/>
      <w:szCs w:val="21"/>
    </w:rPr>
  </w:style>
  <w:style w:type="paragraph" w:customStyle="1" w:styleId="65">
    <w:name w:val="正文缩进2"/>
    <w:basedOn w:val="1"/>
    <w:qFormat/>
    <w:uiPriority w:val="0"/>
    <w:pPr>
      <w:spacing w:line="360" w:lineRule="auto"/>
      <w:ind w:firstLine="200" w:firstLineChars="200"/>
    </w:pPr>
    <w:rPr>
      <w:sz w:val="28"/>
    </w:rPr>
  </w:style>
  <w:style w:type="character" w:customStyle="1" w:styleId="66">
    <w:name w:val="正文缩进 Char1"/>
    <w:basedOn w:val="22"/>
    <w:qFormat/>
    <w:uiPriority w:val="0"/>
    <w:rPr>
      <w:rFonts w:eastAsia="宋体"/>
      <w:kern w:val="2"/>
      <w:sz w:val="21"/>
      <w:lang w:val="en-US" w:eastAsia="zh-CN" w:bidi="ar-SA"/>
    </w:rPr>
  </w:style>
  <w:style w:type="character" w:customStyle="1" w:styleId="67">
    <w:name w:val="tcss01"/>
    <w:basedOn w:val="22"/>
    <w:qFormat/>
    <w:uiPriority w:val="0"/>
  </w:style>
  <w:style w:type="paragraph" w:customStyle="1" w:styleId="68">
    <w:name w:val="表"/>
    <w:next w:val="1"/>
    <w:qFormat/>
    <w:uiPriority w:val="0"/>
    <w:pPr>
      <w:widowControl w:val="0"/>
      <w:adjustRightInd w:val="0"/>
      <w:snapToGrid w:val="0"/>
      <w:spacing w:line="520" w:lineRule="exact"/>
      <w:ind w:firstLine="480" w:firstLineChars="200"/>
      <w:jc w:val="both"/>
    </w:pPr>
    <w:rPr>
      <w:rFonts w:ascii="黑体" w:hAnsi="宋体" w:eastAsia="黑体" w:cs="Times New Roman"/>
      <w:kern w:val="2"/>
      <w:sz w:val="24"/>
      <w:lang w:val="en-US" w:eastAsia="zh-CN" w:bidi="ar-SA"/>
    </w:rPr>
  </w:style>
  <w:style w:type="paragraph" w:customStyle="1" w:styleId="69">
    <w:name w:val="000"/>
    <w:basedOn w:val="70"/>
    <w:link w:val="73"/>
    <w:qFormat/>
    <w:uiPriority w:val="0"/>
    <w:rPr>
      <w:szCs w:val="24"/>
    </w:rPr>
  </w:style>
  <w:style w:type="paragraph" w:customStyle="1" w:styleId="70">
    <w:name w:val="00"/>
    <w:basedOn w:val="1"/>
    <w:next w:val="3"/>
    <w:link w:val="74"/>
    <w:qFormat/>
    <w:uiPriority w:val="0"/>
    <w:pPr>
      <w:spacing w:line="520" w:lineRule="exact"/>
      <w:ind w:firstLine="480"/>
    </w:pPr>
    <w:rPr>
      <w:rFonts w:hAnsi="宋体"/>
      <w:sz w:val="24"/>
    </w:rPr>
  </w:style>
  <w:style w:type="paragraph" w:customStyle="1" w:styleId="71">
    <w:name w:val="正文文本缩进 21"/>
    <w:basedOn w:val="1"/>
    <w:qFormat/>
    <w:uiPriority w:val="0"/>
    <w:pPr>
      <w:spacing w:after="120" w:line="480" w:lineRule="auto"/>
      <w:ind w:left="420" w:leftChars="200"/>
    </w:pPr>
    <w:rPr>
      <w:szCs w:val="24"/>
    </w:rPr>
  </w:style>
  <w:style w:type="paragraph" w:customStyle="1" w:styleId="72">
    <w:name w:val="书"/>
    <w:basedOn w:val="70"/>
    <w:qFormat/>
    <w:uiPriority w:val="0"/>
    <w:pPr>
      <w:ind w:firstLine="548" w:firstLineChars="195"/>
    </w:pPr>
    <w:rPr>
      <w:rFonts w:ascii="楷体_GB2312" w:eastAsia="楷体_GB2312"/>
      <w:b/>
      <w:sz w:val="28"/>
      <w:szCs w:val="24"/>
    </w:rPr>
  </w:style>
  <w:style w:type="character" w:customStyle="1" w:styleId="73">
    <w:name w:val="000 Char"/>
    <w:basedOn w:val="74"/>
    <w:link w:val="69"/>
    <w:qFormat/>
    <w:uiPriority w:val="0"/>
    <w:rPr>
      <w:szCs w:val="24"/>
    </w:rPr>
  </w:style>
  <w:style w:type="character" w:customStyle="1" w:styleId="74">
    <w:name w:val="00 Char"/>
    <w:basedOn w:val="22"/>
    <w:link w:val="70"/>
    <w:qFormat/>
    <w:uiPriority w:val="0"/>
    <w:rPr>
      <w:rFonts w:hAnsi="宋体"/>
      <w:sz w:val="24"/>
    </w:rPr>
  </w:style>
  <w:style w:type="paragraph" w:customStyle="1" w:styleId="75">
    <w:name w:val="00000"/>
    <w:basedOn w:val="1"/>
    <w:qFormat/>
    <w:uiPriority w:val="0"/>
    <w:pPr>
      <w:spacing w:line="520" w:lineRule="exact"/>
      <w:ind w:firstLine="200" w:firstLineChars="200"/>
    </w:pPr>
    <w:rPr>
      <w:rFonts w:ascii="宋体" w:hAnsi="宋体" w:eastAsia="Times New Roman"/>
      <w:sz w:val="24"/>
      <w:szCs w:val="24"/>
    </w:rPr>
  </w:style>
  <w:style w:type="paragraph" w:customStyle="1" w:styleId="76">
    <w:name w:val="正文样式2"/>
    <w:basedOn w:val="77"/>
    <w:qFormat/>
    <w:uiPriority w:val="0"/>
    <w:pPr>
      <w:spacing w:line="500" w:lineRule="exact"/>
      <w:ind w:firstLine="480"/>
    </w:pPr>
    <w:rPr>
      <w:rFonts w:ascii="Times New Roman" w:hAnsi="Times New Roman"/>
      <w:iCs w:val="0"/>
      <w:color w:val="auto"/>
      <w:szCs w:val="22"/>
      <w:lang w:val="zh-CN"/>
    </w:rPr>
  </w:style>
  <w:style w:type="paragraph" w:customStyle="1" w:styleId="77">
    <w:name w:val="引用1"/>
    <w:basedOn w:val="1"/>
    <w:next w:val="1"/>
    <w:qFormat/>
    <w:uiPriority w:val="0"/>
    <w:pPr>
      <w:spacing w:line="520" w:lineRule="exact"/>
      <w:ind w:firstLine="200" w:firstLineChars="200"/>
    </w:pPr>
    <w:rPr>
      <w:rFonts w:ascii="宋体" w:hAnsi="宋体"/>
      <w:iCs/>
      <w:color w:val="000000"/>
      <w:sz w:val="24"/>
    </w:rPr>
  </w:style>
  <w:style w:type="paragraph" w:customStyle="1" w:styleId="78">
    <w:name w:val="表格标题"/>
    <w:basedOn w:val="1"/>
    <w:next w:val="1"/>
    <w:qFormat/>
    <w:uiPriority w:val="0"/>
    <w:pPr>
      <w:numPr>
        <w:ilvl w:val="0"/>
        <w:numId w:val="1"/>
      </w:numPr>
      <w:spacing w:beforeLines="50"/>
      <w:jc w:val="center"/>
    </w:pPr>
    <w:rPr>
      <w:b/>
      <w:szCs w:val="22"/>
    </w:rPr>
  </w:style>
  <w:style w:type="paragraph" w:customStyle="1" w:styleId="79">
    <w:name w:val="表格文字"/>
    <w:basedOn w:val="1"/>
    <w:qFormat/>
    <w:uiPriority w:val="0"/>
    <w:pPr>
      <w:jc w:val="center"/>
    </w:pPr>
    <w:rPr>
      <w:szCs w:val="22"/>
    </w:rPr>
  </w:style>
  <w:style w:type="paragraph" w:customStyle="1" w:styleId="80">
    <w:name w:val="样式 小四 行距: 固定值 24 磅"/>
    <w:basedOn w:val="1"/>
    <w:qFormat/>
    <w:uiPriority w:val="0"/>
    <w:pPr>
      <w:adjustRightInd w:val="0"/>
      <w:snapToGrid w:val="0"/>
      <w:spacing w:line="360" w:lineRule="auto"/>
      <w:ind w:firstLine="200" w:firstLineChars="200"/>
    </w:pPr>
    <w:rPr>
      <w:rFonts w:cs="宋体"/>
      <w:sz w:val="24"/>
    </w:rPr>
  </w:style>
  <w:style w:type="paragraph" w:customStyle="1" w:styleId="81">
    <w:name w:val="样式 小四 行距: 1.5 倍行距"/>
    <w:basedOn w:val="1"/>
    <w:qFormat/>
    <w:uiPriority w:val="0"/>
    <w:pPr>
      <w:adjustRightInd w:val="0"/>
      <w:snapToGrid w:val="0"/>
      <w:spacing w:line="360" w:lineRule="auto"/>
      <w:ind w:firstLine="200" w:firstLineChars="200"/>
    </w:pPr>
    <w:rPr>
      <w:rFonts w:cs="宋体"/>
      <w:sz w:val="24"/>
    </w:rPr>
  </w:style>
  <w:style w:type="paragraph" w:styleId="82">
    <w:name w:val="List Paragraph"/>
    <w:basedOn w:val="1"/>
    <w:unhideWhenUsed/>
    <w:qFormat/>
    <w:uiPriority w:val="99"/>
    <w:pPr>
      <w:ind w:firstLine="420" w:firstLineChars="200"/>
    </w:pPr>
  </w:style>
  <w:style w:type="paragraph" w:customStyle="1" w:styleId="83">
    <w:name w:val="表格内容"/>
    <w:basedOn w:val="1"/>
    <w:next w:val="1"/>
    <w:qFormat/>
    <w:uiPriority w:val="0"/>
    <w:pPr>
      <w:jc w:val="center"/>
    </w:pPr>
    <w:rPr>
      <w:rFonts w:ascii="Calibri" w:hAnsi="Calibri" w:eastAsia="宋体" w:cs="Times New Roman"/>
    </w:rPr>
  </w:style>
  <w:style w:type="paragraph" w:customStyle="1" w:styleId="84">
    <w:name w:val="Default"/>
    <w:qFormat/>
    <w:uiPriority w:val="0"/>
    <w:pPr>
      <w:widowControl w:val="0"/>
      <w:autoSpaceDE w:val="0"/>
      <w:autoSpaceDN w:val="0"/>
      <w:adjustRightInd w:val="0"/>
    </w:pPr>
    <w:rPr>
      <w:rFonts w:ascii="黑体" w:hAnsi="Times New Roman" w:eastAsia="黑体" w:cs="黑体"/>
      <w:color w:val="000000"/>
      <w:kern w:val="0"/>
      <w:sz w:val="24"/>
      <w:szCs w:val="24"/>
      <w:lang w:val="en-US" w:eastAsia="zh-CN" w:bidi="ar-SA"/>
    </w:rPr>
  </w:style>
  <w:style w:type="paragraph" w:customStyle="1" w:styleId="85">
    <w:name w:val="表头"/>
    <w:qFormat/>
    <w:uiPriority w:val="0"/>
    <w:pPr>
      <w:widowControl w:val="0"/>
      <w:autoSpaceDE w:val="0"/>
      <w:autoSpaceDN w:val="0"/>
      <w:ind w:firstLine="200" w:firstLineChars="200"/>
      <w:jc w:val="both"/>
    </w:pPr>
    <w:rPr>
      <w:rFonts w:ascii="Times New Roman" w:hAnsi="Times New Roman" w:eastAsia="黑体" w:cs="Times New Roman"/>
      <w:bCs/>
      <w:kern w:val="2"/>
      <w:sz w:val="21"/>
      <w:szCs w:val="24"/>
      <w:lang w:val="en-US" w:eastAsia="zh-CN" w:bidi="ar-SA"/>
    </w:rPr>
  </w:style>
  <w:style w:type="paragraph" w:customStyle="1" w:styleId="86">
    <w:name w:val="表格内容1"/>
    <w:qFormat/>
    <w:uiPriority w:val="0"/>
    <w:pPr>
      <w:widowControl w:val="0"/>
      <w:snapToGrid w:val="0"/>
      <w:jc w:val="center"/>
    </w:pPr>
    <w:rPr>
      <w:rFonts w:ascii="Times New Roman" w:hAnsi="Times New Roman" w:eastAsia="宋体" w:cs="宋体"/>
      <w:kern w:val="2"/>
      <w:sz w:val="20"/>
      <w:szCs w:val="20"/>
      <w:lang w:val="en-US" w:eastAsia="zh-CN" w:bidi="ar-SA"/>
    </w:rPr>
  </w:style>
  <w:style w:type="paragraph" w:customStyle="1" w:styleId="87">
    <w:name w:val="Char"/>
    <w:qFormat/>
    <w:uiPriority w:val="0"/>
    <w:pPr>
      <w:widowControl w:val="0"/>
      <w:spacing w:line="360" w:lineRule="auto"/>
      <w:ind w:firstLine="200" w:firstLineChars="200"/>
      <w:jc w:val="both"/>
    </w:pPr>
    <w:rPr>
      <w:rFonts w:ascii="宋体" w:hAnsi="宋体" w:eastAsia="宋体" w:cs="Times New Roman"/>
      <w:kern w:val="2"/>
      <w:sz w:val="21"/>
      <w:szCs w:val="24"/>
      <w:lang w:val="en-US" w:eastAsia="zh-CN" w:bidi="ar-SA"/>
    </w:rPr>
  </w:style>
  <w:style w:type="paragraph" w:customStyle="1" w:styleId="88">
    <w:name w:val="Char Char Char Char Char Char Char Char Char Char Char Char Char Char Char Char"/>
    <w:basedOn w:val="1"/>
    <w:qFormat/>
    <w:uiPriority w:val="0"/>
    <w:rPr>
      <w:rFonts w:ascii="Times New Roman" w:hAnsi="Times New Roman" w:eastAsia="宋体" w:cs="Times New Roman"/>
      <w:sz w:val="21"/>
      <w:szCs w:val="24"/>
    </w:rPr>
  </w:style>
  <w:style w:type="paragraph" w:customStyle="1" w:styleId="89">
    <w:name w:val="Table Paragraph"/>
    <w:basedOn w:val="1"/>
    <w:qFormat/>
    <w:uiPriority w:val="1"/>
    <w:pPr>
      <w:autoSpaceDE w:val="0"/>
      <w:autoSpaceDN w:val="0"/>
      <w:spacing w:before="0" w:after="0" w:line="240" w:lineRule="auto"/>
      <w:ind w:left="0" w:right="0"/>
      <w:jc w:val="left"/>
    </w:pPr>
    <w:rPr>
      <w:rFonts w:ascii="宋体" w:hAnsi="宋体" w:eastAsia="宋体" w:cs="宋体"/>
      <w:kern w:val="0"/>
      <w:sz w:val="22"/>
      <w:szCs w:val="22"/>
      <w:lang w:val="zh-CN" w:eastAsia="zh-CN" w:bidi="zh-CN"/>
    </w:rPr>
  </w:style>
  <w:style w:type="character" w:customStyle="1" w:styleId="90">
    <w:name w:val="font01"/>
    <w:basedOn w:val="22"/>
    <w:qFormat/>
    <w:uiPriority w:val="0"/>
    <w:rPr>
      <w:rFonts w:ascii="Dialog" w:hAnsi="Dialog" w:eastAsia="Dialog" w:cs="Dialog"/>
      <w:color w:val="000000"/>
      <w:sz w:val="20"/>
      <w:szCs w:val="20"/>
      <w:u w:val="none"/>
    </w:rPr>
  </w:style>
  <w:style w:type="character" w:customStyle="1" w:styleId="91">
    <w:name w:val="font31"/>
    <w:basedOn w:val="22"/>
    <w:qFormat/>
    <w:uiPriority w:val="0"/>
    <w:rPr>
      <w:rFonts w:hint="default" w:ascii="Arial" w:hAnsi="Arial" w:cs="Arial"/>
      <w:color w:val="000000"/>
      <w:sz w:val="20"/>
      <w:szCs w:val="20"/>
      <w:u w:val="none"/>
    </w:rPr>
  </w:style>
  <w:style w:type="character" w:customStyle="1" w:styleId="92">
    <w:name w:val="font41"/>
    <w:basedOn w:val="22"/>
    <w:qFormat/>
    <w:uiPriority w:val="0"/>
    <w:rPr>
      <w:rFonts w:hint="eastAsia" w:ascii="宋体" w:hAnsi="宋体" w:eastAsia="宋体" w:cs="宋体"/>
      <w:color w:val="000000"/>
      <w:sz w:val="20"/>
      <w:szCs w:val="20"/>
      <w:u w:val="none"/>
    </w:rPr>
  </w:style>
  <w:style w:type="paragraph" w:customStyle="1" w:styleId="93">
    <w:name w:val="正文 样式"/>
    <w:basedOn w:val="1"/>
    <w:next w:val="1"/>
    <w:qFormat/>
    <w:uiPriority w:val="0"/>
    <w:pPr>
      <w:spacing w:line="520" w:lineRule="exact"/>
      <w:ind w:firstLine="200" w:firstLineChars="200"/>
    </w:pPr>
    <w:rPr>
      <w:color w:val="000000"/>
      <w:kern w:val="0"/>
      <w:sz w:val="24"/>
    </w:rPr>
  </w:style>
  <w:style w:type="paragraph" w:customStyle="1" w:styleId="94">
    <w:name w:val="表体（富士康）"/>
    <w:qFormat/>
    <w:uiPriority w:val="99"/>
    <w:pPr>
      <w:adjustRightInd w:val="0"/>
      <w:snapToGrid w:val="0"/>
      <w:jc w:val="center"/>
    </w:pPr>
    <w:rPr>
      <w:rFonts w:ascii="Times New Roman" w:hAnsi="Times New Roman" w:eastAsia="宋体" w:cs="宋体"/>
      <w:bCs/>
      <w:kern w:val="2"/>
      <w:lang w:val="en-US" w:eastAsia="zh-CN" w:bidi="ar-SA"/>
    </w:rPr>
  </w:style>
  <w:style w:type="paragraph" w:customStyle="1" w:styleId="95">
    <w:name w:val="表格内容格式"/>
    <w:basedOn w:val="1"/>
    <w:qFormat/>
    <w:uiPriority w:val="0"/>
    <w:pPr>
      <w:adjustRightInd w:val="0"/>
      <w:snapToGrid w:val="0"/>
      <w:spacing w:line="240" w:lineRule="auto"/>
      <w:jc w:val="center"/>
    </w:pPr>
    <w:rPr>
      <w:sz w:val="20"/>
      <w:szCs w:val="20"/>
    </w:rPr>
  </w:style>
  <w:style w:type="paragraph" w:customStyle="1" w:styleId="96">
    <w:name w:val="5正文"/>
    <w:qFormat/>
    <w:uiPriority w:val="0"/>
    <w:pPr>
      <w:widowControl w:val="0"/>
      <w:spacing w:line="520" w:lineRule="exact"/>
      <w:ind w:firstLine="200" w:firstLineChars="200"/>
      <w:jc w:val="both"/>
    </w:pPr>
    <w:rPr>
      <w:rFonts w:ascii="Times New Roman" w:hAnsi="Times New Roman" w:eastAsia="宋体" w:cs="Times New Roman"/>
      <w:kern w:val="2"/>
      <w:sz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jpeg"/><Relationship Id="rId63" Type="http://schemas.openxmlformats.org/officeDocument/2006/relationships/fontTable" Target="fontTable.xml"/><Relationship Id="rId62" Type="http://schemas.openxmlformats.org/officeDocument/2006/relationships/numbering" Target="numbering.xml"/><Relationship Id="rId61" Type="http://schemas.openxmlformats.org/officeDocument/2006/relationships/customXml" Target="../customXml/item1.xml"/><Relationship Id="rId60" Type="http://schemas.openxmlformats.org/officeDocument/2006/relationships/image" Target="media/image53.jpeg"/><Relationship Id="rId6" Type="http://schemas.openxmlformats.org/officeDocument/2006/relationships/theme" Target="theme/theme1.xml"/><Relationship Id="rId59" Type="http://schemas.openxmlformats.org/officeDocument/2006/relationships/image" Target="media/image52.jpeg"/><Relationship Id="rId58" Type="http://schemas.openxmlformats.org/officeDocument/2006/relationships/image" Target="media/image51.jpeg"/><Relationship Id="rId57" Type="http://schemas.openxmlformats.org/officeDocument/2006/relationships/image" Target="media/image50.jpeg"/><Relationship Id="rId56" Type="http://schemas.openxmlformats.org/officeDocument/2006/relationships/image" Target="media/image49.jpeg"/><Relationship Id="rId55" Type="http://schemas.openxmlformats.org/officeDocument/2006/relationships/image" Target="media/image48.jpeg"/><Relationship Id="rId54" Type="http://schemas.openxmlformats.org/officeDocument/2006/relationships/image" Target="media/image47.jpeg"/><Relationship Id="rId53" Type="http://schemas.openxmlformats.org/officeDocument/2006/relationships/image" Target="media/image46.jpeg"/><Relationship Id="rId52" Type="http://schemas.openxmlformats.org/officeDocument/2006/relationships/image" Target="media/image45.jpeg"/><Relationship Id="rId51" Type="http://schemas.openxmlformats.org/officeDocument/2006/relationships/image" Target="media/image44.jpeg"/><Relationship Id="rId50" Type="http://schemas.openxmlformats.org/officeDocument/2006/relationships/image" Target="media/image43.jpeg"/><Relationship Id="rId5" Type="http://schemas.openxmlformats.org/officeDocument/2006/relationships/footer" Target="footer3.xml"/><Relationship Id="rId49" Type="http://schemas.openxmlformats.org/officeDocument/2006/relationships/image" Target="media/image42.jpeg"/><Relationship Id="rId48" Type="http://schemas.openxmlformats.org/officeDocument/2006/relationships/image" Target="media/image41.jpeg"/><Relationship Id="rId47" Type="http://schemas.openxmlformats.org/officeDocument/2006/relationships/image" Target="media/image40.jpeg"/><Relationship Id="rId46" Type="http://schemas.openxmlformats.org/officeDocument/2006/relationships/image" Target="media/image39.jpeg"/><Relationship Id="rId45" Type="http://schemas.openxmlformats.org/officeDocument/2006/relationships/image" Target="media/image38.jpeg"/><Relationship Id="rId44" Type="http://schemas.openxmlformats.org/officeDocument/2006/relationships/image" Target="media/image37.jpeg"/><Relationship Id="rId43" Type="http://schemas.openxmlformats.org/officeDocument/2006/relationships/image" Target="media/image36.jpeg"/><Relationship Id="rId42" Type="http://schemas.openxmlformats.org/officeDocument/2006/relationships/image" Target="media/image35.jpeg"/><Relationship Id="rId41" Type="http://schemas.openxmlformats.org/officeDocument/2006/relationships/image" Target="media/image34.jpeg"/><Relationship Id="rId40" Type="http://schemas.openxmlformats.org/officeDocument/2006/relationships/image" Target="media/image33.jpeg"/><Relationship Id="rId4" Type="http://schemas.openxmlformats.org/officeDocument/2006/relationships/footer" Target="footer2.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jpeg"/><Relationship Id="rId32" Type="http://schemas.openxmlformats.org/officeDocument/2006/relationships/image" Target="media/image25.jpeg"/><Relationship Id="rId31" Type="http://schemas.openxmlformats.org/officeDocument/2006/relationships/image" Target="media/image24.jpeg"/><Relationship Id="rId30" Type="http://schemas.openxmlformats.org/officeDocument/2006/relationships/image" Target="media/image23.jpeg"/><Relationship Id="rId3" Type="http://schemas.openxmlformats.org/officeDocument/2006/relationships/footer" Target="footer1.xml"/><Relationship Id="rId29" Type="http://schemas.openxmlformats.org/officeDocument/2006/relationships/image" Target="media/image22.jpeg"/><Relationship Id="rId28" Type="http://schemas.openxmlformats.org/officeDocument/2006/relationships/image" Target="media/image21.pn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jpe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wmf"/><Relationship Id="rId18" Type="http://schemas.openxmlformats.org/officeDocument/2006/relationships/oleObject" Target="embeddings/oleObject1.bin"/><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2162"/>
    <customShpInfo spid="_x0000_s2065"/>
    <customShpInfo spid="_x0000_s2210"/>
    <customShpInfo spid="_x0000_s2211"/>
    <customShpInfo spid="_x0000_s2063"/>
    <customShpInfo spid="_x0000_s2363"/>
    <customShpInfo spid="_x0000_s2433"/>
    <customShpInfo spid="_x0000_s2368"/>
    <customShpInfo spid="_x0000_s2187"/>
    <customShpInfo spid="_x0000_s2360"/>
    <customShpInfo spid="_x0000_s2361"/>
    <customShpInfo spid="_x0000_s2172"/>
    <customShpInfo spid="_x0000_s2367"/>
    <customShpInfo spid="_x0000_s2430"/>
    <customShpInfo spid="_x0000_s2432"/>
    <customShpInfo spid="_x0000_s2429"/>
    <customShpInfo spid="_x0000_s2188"/>
    <customShpInfo spid="_x0000_s2427"/>
    <customShpInfo spid="_x0000_s2428"/>
    <customShpInfo spid="_x0000_s2426"/>
    <customShpInfo spid="_x0000_s2425"/>
    <customShpInfo spid="_x0000_s2060"/>
    <customShpInfo spid="_x0000_s2209"/>
    <customShpInfo spid="_x0000_s2208"/>
    <customShpInfo spid="_x0000_s2362"/>
    <customShpInfo spid="_x0000_s2461"/>
    <customShpInfo spid="_x0000_s2453"/>
    <customShpInfo spid="_x0000_s2459"/>
    <customShpInfo spid="_x0000_s2458"/>
    <customShpInfo spid="_x0000_s2457"/>
    <customShpInfo spid="_x0000_s2456"/>
    <customShpInfo spid="_x0000_s2364"/>
    <customShpInfo spid="_x0000_s2072"/>
    <customShpInfo spid="_x0000_s2434"/>
    <customShpInfo spid="_x0000_s2440"/>
    <customShpInfo spid="_x0000_s2438"/>
    <customShpInfo spid="_x0000_s2436"/>
    <customShpInfo spid="_x0000_s2056"/>
    <customShpInfo spid="_x0000_s2059"/>
    <customShpInfo spid="_x0000_s2449"/>
    <customShpInfo spid="_x0000_s2443"/>
    <customShpInfo spid="_x0000_s2074"/>
    <customShpInfo spid="_x0000_s2437"/>
    <customShpInfo spid="_x0000_s2435"/>
    <customShpInfo spid="_x0000_s2052"/>
    <customShpInfo spid="_x0000_s2450"/>
    <customShpInfo spid="_x0000_s2442"/>
    <customShpInfo spid="_x0000_s2448"/>
    <customShpInfo spid="_x0000_s2447"/>
    <customShpInfo spid="_x0000_s2446"/>
    <customShpInfo spid="_x0000_s2445"/>
    <customShpInfo spid="_x0000_s2444"/>
    <customShpInfo spid="_x0000_s2452"/>
    <customShpInfo spid="_x0000_s2451"/>
    <customShpInfo spid="_x0000_s2050"/>
    <customShpInfo spid="_x0000_s2204"/>
    <customShpInfo spid="_x0000_s2213"/>
    <customShpInfo spid="_x0000_s2489"/>
    <customShpInfo spid="_x0000_s2491"/>
    <customShpInfo spid="_x0000_s2490"/>
    <customShpInfo spid="_x0000_s2463"/>
    <customShpInfo spid="_x0000_s2488"/>
    <customShpInfo spid="_x0000_s2475"/>
    <customShpInfo spid="_x0000_s2474"/>
    <customShpInfo spid="_x0000_s2473"/>
    <customShpInfo spid="_x0000_s2468"/>
    <customShpInfo spid="_x0000_s2472"/>
    <customShpInfo spid="_x0000_s2466"/>
    <customShpInfo spid="_x0000_s2465"/>
    <customShpInfo spid="_x0000_s2462"/>
    <customShpInfo spid="_x0000_s2464"/>
    <customShpInfo spid="_x0000_s2476"/>
    <customShpInfo spid="_x0000_s2492"/>
    <customShpInfo spid="_x0000_s2487"/>
    <customShpInfo spid="_x0000_s2486"/>
    <customShpInfo spid="_x0000_s2485"/>
    <customShpInfo spid="_x0000_s2470"/>
    <customShpInfo spid="_x0000_s2484"/>
    <customShpInfo spid="_x0000_s2482"/>
    <customShpInfo spid="_x0000_s2479"/>
    <customShpInfo spid="_x0000_s2480"/>
    <customShpInfo spid="_x0000_s2481"/>
    <customShpInfo spid="_x0000_s2494"/>
    <customShpInfo spid="_x0000_s2495"/>
    <customShpInfo spid="_x0000_s2496"/>
    <customShpInfo spid="_x0000_s2248"/>
    <customShpInfo spid="_x0000_s2366"/>
    <customShpInfo spid="_x0000_s2253"/>
    <customShpInfo spid="_x0000_s2250"/>
    <customShpInfo spid="_x0000_s2245"/>
    <customShpInfo spid="_x0000_s2243"/>
    <customShpInfo spid="_x0000_s2244"/>
    <customShpInfo spid="_x0000_s2246"/>
    <customShpInfo spid="_x0000_s2254"/>
    <customShpInfo spid="_x0000_s2365"/>
    <customShpInfo spid="_x0000_s2252"/>
    <customShpInfo spid="_x0000_s2249"/>
    <customShpInfo spid="_x0000_s2256"/>
    <customShpInfo spid="_x0000_s2255"/>
    <customShpInfo spid="_x0000_s2258"/>
    <customShpInfo spid="_x0000_s2218"/>
    <customShpInfo spid="_x0000_s2217"/>
    <customShpInfo spid="_x0000_s2215"/>
    <customShpInfo spid="_x0000_s2219"/>
    <customShpInfo spid="_x0000_s2216"/>
    <customShpInfo spid="_x0000_s2499"/>
    <customShpInfo spid="_x0000_s2500"/>
    <customShpInfo spid="_x0000_s2515"/>
    <customShpInfo spid="_x0000_s2374"/>
    <customShpInfo spid="_x0000_s2511"/>
    <customShpInfo spid="_x0000_s2507"/>
    <customShpInfo spid="_x0000_s2506"/>
    <customShpInfo spid="_x0000_s2505"/>
    <customShpInfo spid="_x0000_s2503"/>
    <customShpInfo spid="_x0000_s2502"/>
    <customShpInfo spid="_x0000_s2375"/>
    <customShpInfo spid="_x0000_s2518"/>
    <customShpInfo spid="_x0000_s2379"/>
    <customShpInfo spid="_x0000_s2524"/>
    <customShpInfo spid="_x0000_s2384"/>
    <customShpInfo spid="_x0000_s2512"/>
    <customShpInfo spid="_x0000_s2504"/>
    <customShpInfo spid="_x0000_s2522"/>
    <customShpInfo spid="_x0000_s2062"/>
    <customShpInfo spid="_x0000_s2054"/>
    <customShpInfo spid="_x0000_s2523"/>
    <customShpInfo spid="_x0000_s2064"/>
    <customShpInfo spid="_x0000_s2055"/>
    <customShpInfo spid="_x0000_s2053"/>
    <customShpInfo spid="_x0000_s2525"/>
    <customShpInfo spid="_x0000_s2386"/>
    <customShpInfo spid="_x0000_s2521"/>
    <customShpInfo spid="_x0000_s2520"/>
    <customShpInfo spid="_x0000_s2061"/>
    <customShpInfo spid="_x0000_s2516"/>
    <customShpInfo spid="_x0000_s2517"/>
    <customShpInfo spid="_x0000_s2424"/>
    <customShpInfo spid="_x0000_s2083"/>
    <customShpInfo spid="_x0000_s2081"/>
    <customShpInfo spid="_x0000_s2532"/>
    <customShpInfo spid="_x0000_s2531"/>
    <customShpInfo spid="_x0000_s2111"/>
    <customShpInfo spid="_x0000_s2080"/>
    <customShpInfo spid="_x0000_s2078"/>
    <customShpInfo spid="_x0000_s2070"/>
    <customShpInfo spid="_x0000_s2073"/>
    <customShpInfo spid="_x0000_s2069"/>
    <customShpInfo spid="_x0000_s2068"/>
    <customShpInfo spid="_x0000_s2534"/>
    <customShpInfo spid="_x0000_s2533"/>
    <customShpInfo spid="_x0000_s2529"/>
    <customShpInfo spid="_x0000_s2527"/>
    <customShpInfo spid="_x0000_s2118"/>
    <customShpInfo spid="_x0000_s2117"/>
    <customShpInfo spid="_x0000_s2115"/>
    <customShpInfo spid="_x0000_s2114"/>
    <customShpInfo spid="_x0000_s2113"/>
    <customShpInfo spid="_x0000_s2112"/>
    <customShpInfo spid="_x0000_s2106"/>
    <customShpInfo spid="_x0000_s2107"/>
    <customShpInfo spid="_x0000_s2105"/>
    <customShpInfo spid="_x0000_s2084"/>
    <customShpInfo spid="_x0000_s2085"/>
    <customShpInfo spid="_x0000_s2542"/>
    <customShpInfo spid="_x0000_s2541"/>
    <customShpInfo spid="_x0000_s2540"/>
    <customShpInfo spid="_x0000_s2539"/>
    <customShpInfo spid="_x0000_s2422"/>
    <customShpInfo spid="_x0000_s2420"/>
    <customShpInfo spid="_x0000_s2538"/>
    <customShpInfo spid="_x0000_s2536"/>
    <customShpInfo spid="_x0000_s2537"/>
    <customShpInfo spid="_x0000_s2415"/>
    <customShpInfo spid="_x0000_s2421"/>
    <customShpInfo spid="_x0000_s2419"/>
    <customShpInfo spid="_x0000_s2535"/>
    <customShpInfo spid="_x0000_s2412"/>
    <customShpInfo spid="_x0000_s2409"/>
    <customShpInfo spid="_x0000_s2396"/>
    <customShpInfo spid="_x0000_s2413"/>
    <customShpInfo spid="_x0000_s2530"/>
    <customShpInfo spid="_x0000_s2526"/>
    <customShpInfo spid="_x0000_s2088"/>
    <customShpInfo spid="_x0000_s2087"/>
    <customShpInfo spid="_x0000_s2086"/>
    <customShpInfo spid="_x0000_s2091"/>
    <customShpInfo spid="_x0000_s2116"/>
    <customShpInfo spid="_x0000_s2099"/>
    <customShpInfo spid="_x0000_s2108"/>
    <customShpInfo spid="_x0000_s2110"/>
    <customShpInfo spid="_x0000_s2109"/>
    <customShpInfo spid="_x0000_s2100"/>
    <customShpInfo spid="_x0000_s2104"/>
    <customShpInfo spid="_x0000_s2101"/>
    <customShpInfo spid="_x0000_s2102"/>
    <customShpInfo spid="_x0000_s2103"/>
    <customShpInfo spid="_x0000_s2093"/>
    <customShpInfo spid="_x0000_s2094"/>
    <customShpInfo spid="_x0000_s2095"/>
    <customShpInfo spid="_x0000_s2096"/>
    <customShpInfo spid="_x0000_s2097"/>
    <customShpInfo spid="_x0000_s2098"/>
    <customShpInfo spid="_x0000_s2090"/>
    <customShpInfo spid="_x0000_s2092"/>
    <customShpInfo spid="_x0000_s2066"/>
    <customShpInfo spid="_x0000_s2077"/>
    <customShpInfo spid="_x0000_s2076"/>
    <customShpInfo spid="_x0000_s2079"/>
    <customShpInfo spid="_x0000_s2075"/>
    <customShpInfo spid="_x0000_s2082"/>
    <customShpInfo spid="_x0000_s2423"/>
    <customShpInfo spid="_x0000_s2556"/>
    <customShpInfo spid="_x0000_s2543"/>
    <customShpInfo spid="_x0000_s2545"/>
    <customShpInfo spid="_x0000_s2547"/>
    <customShpInfo spid="_x0000_s2548"/>
    <customShpInfo spid="_x0000_s2549"/>
    <customShpInfo spid="_x0000_s2551"/>
    <customShpInfo spid="_x0000_s2552"/>
    <customShpInfo spid="_x0000_s255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Kingsoft</Company>
  <Pages>1</Pages>
  <Words>0</Words>
  <Characters>0</Characters>
  <Lines>0</Lines>
  <Paragraphs>0</Paragraphs>
  <TotalTime>2</TotalTime>
  <ScaleCrop>false</ScaleCrop>
  <LinksUpToDate>false</LinksUpToDate>
  <CharactersWithSpaces>0</CharactersWithSpaces>
  <Application>WPS Office_11.1.0.9584_F1E327BC-269C-435d-A152-05C5408002CA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余玺</dc:creator>
  <cp:lastModifiedBy>Administrator</cp:lastModifiedBy>
  <dcterms:modified xsi:type="dcterms:W3CDTF">2020-04-23T09:38:10Z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2052-11.1.0.9584</vt:lpwstr>
  </property>
</Properties>
</file>