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13DDB">
      <w:pPr>
        <w:pStyle w:val="6"/>
      </w:pPr>
      <w:r>
        <w:t>关于印发《卫东区教育体育局202</w:t>
      </w:r>
      <w:r>
        <w:rPr>
          <w:rFonts w:hint="eastAsia"/>
          <w:lang w:val="en-US" w:eastAsia="zh-CN"/>
        </w:rPr>
        <w:t>5</w:t>
      </w:r>
      <w:r>
        <w:t>年度“双随机、一公开”抽查工作计划》的通知</w:t>
      </w:r>
    </w:p>
    <w:p w14:paraId="2500C754">
      <w:pPr>
        <w:pStyle w:val="19"/>
      </w:pPr>
      <w:r>
        <w:t>局各股室、各学校及校外培训机构：</w:t>
      </w:r>
    </w:p>
    <w:p w14:paraId="74F24B04">
      <w:pPr>
        <w:pStyle w:val="19"/>
        <w:ind w:firstLine="660" w:firstLineChars="300"/>
      </w:pPr>
      <w:r>
        <w:t>为加强“双随机、一公开”工作抽查工作的统一化、制度化、规范化，有效支撑事中事后监管，卫东区教育体育局《202</w:t>
      </w:r>
      <w:r>
        <w:rPr>
          <w:rFonts w:hint="eastAsia"/>
          <w:lang w:val="en-US" w:eastAsia="zh-CN"/>
        </w:rPr>
        <w:t>5</w:t>
      </w:r>
      <w:r>
        <w:t>年度“双随机、一公开”抽查工作计划》（以下简称《计划》）。现印发给你们，请各单位严格按照《计划》要求和规定的时间节点，做好内部“双随机、一公开”工作，努力实现“双随机、一公开”监管工作全覆盖。</w:t>
      </w:r>
    </w:p>
    <w:p w14:paraId="2E13C7C2">
      <w:pPr>
        <w:pStyle w:val="7"/>
      </w:pPr>
      <w:r>
        <w:t>一、创新监管方式，强化加强事中事后监管</w:t>
      </w:r>
    </w:p>
    <w:p w14:paraId="3A5EBC7C">
      <w:pPr>
        <w:pStyle w:val="19"/>
        <w:ind w:firstLine="440" w:firstLineChars="200"/>
      </w:pPr>
      <w:r>
        <w:t>全面推行“双随机、一公开”监管工作是党中央、国务院全面深化改革和转变政府职能的一项重大决策，是深化“放管服”改革的重要举措，是政府监管方式的重大转变，也是有效解决随意执法、任性执法问题的重要途径，是促进执法公平、公正、公开、营造良好营商环境的有效抓手，是执法部门减轻基层负担，提升工作效率的有效手段。各单位要充分认识开展“双随机一公开”工作重大意义和加强事中事后监管的重要性，以问题为导向，不断创新监管方式，全面提升监管水平。</w:t>
      </w:r>
    </w:p>
    <w:p w14:paraId="68A92C5D">
      <w:pPr>
        <w:pStyle w:val="7"/>
      </w:pPr>
      <w:r>
        <w:t>二、加强领导，认真做好抽查检查和结果公示工作</w:t>
      </w:r>
      <w:bookmarkStart w:id="0" w:name="_GoBack"/>
      <w:bookmarkEnd w:id="0"/>
    </w:p>
    <w:p w14:paraId="73E380FB">
      <w:pPr>
        <w:pStyle w:val="19"/>
        <w:ind w:firstLine="660" w:firstLineChars="300"/>
      </w:pPr>
      <w:r>
        <w:t>卫东区教育体育局“双随机、一公开”抽查检查工作领导小组，具体负责“双随机、一公开”抽查检查工作组织协调、督导检查、公告发布和指导培训等工作。为了更好地做到精准抽查检查，依据上级有关“双随机、一公开”监管工作文件和计划要求，相关单位要按照《计划》组织对辖区监管市场主体总数的（一般检查事项，重点检查事项不设上限）5%抽取检查对象实施抽查，并依据辖区监管实际，积极做好执法人员的随机匹配、检查以及结果公示工作。相关股室要加强对基层的业务指导，强化对抽查结果的运用，不断提高双随机抽查检查工作效能。</w:t>
      </w:r>
    </w:p>
    <w:p w14:paraId="67032914">
      <w:pPr>
        <w:pStyle w:val="7"/>
      </w:pPr>
      <w:r>
        <w:t>三、加强宣传培训，不断提升执法人员的整体素质</w:t>
      </w:r>
    </w:p>
    <w:p w14:paraId="164CF270">
      <w:pPr>
        <w:pStyle w:val="19"/>
        <w:ind w:firstLine="660" w:firstLineChars="300"/>
      </w:pPr>
      <w:r>
        <w:t>强化人员培训，不断提高“双随机、一公开”监管执法人员的业务能力。相关股室要加强对执法检查人员的专业培训，不断增强执法人员的法制观念、业务素养和执法能力。进一步加强“双随机”监管工作的宣传，重点宣传“双随机、一公开”抽查工作对市场主体实施信用监管的意义、作用和威慑，引导市场主体诚信守法经营。</w:t>
      </w:r>
    </w:p>
    <w:p w14:paraId="384EC1F6">
      <w:pPr>
        <w:pStyle w:val="7"/>
      </w:pPr>
      <w:r>
        <w:t>四、积极作为，落实责任，高标准完成抽查检查工作任务</w:t>
      </w:r>
    </w:p>
    <w:p w14:paraId="105D6E3A">
      <w:pPr>
        <w:pStyle w:val="19"/>
        <w:ind w:firstLine="440" w:firstLineChars="200"/>
      </w:pPr>
      <w:r>
        <w:t>各责任单位要充分发挥牵头作用，严格按照《计划》要求和抽查工作指引开展工作，相关单位要做好配合工作，认真落实工作职责，形成工作合力。卫东区教育体育局将不定期对“双随机、一公开”抽查工作进展情况进行抽查，发现对落实任务推诿扯皮、贻误工作、不作为、乱作为的行为将予以通报。</w:t>
      </w:r>
    </w:p>
    <w:p w14:paraId="1BD4D2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2880" w:firstLineChars="9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平顶山市卫东区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 w14:paraId="692EE7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3840" w:firstLineChars="1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7C198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附件1：平顶山市卫东区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双随机、一公开”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事项清单</w:t>
      </w:r>
    </w:p>
    <w:p w14:paraId="2DCD7A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附件2：平顶山市卫东区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一业同查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”部门联合“</w:t>
      </w:r>
      <w:r>
        <w:rPr>
          <w:rFonts w:hint="eastAsia" w:ascii="仿宋_GB2312" w:hAnsi="仿宋_GB2312" w:eastAsia="仿宋_GB2312" w:cs="仿宋_GB2312"/>
          <w:sz w:val="32"/>
          <w:szCs w:val="32"/>
        </w:rPr>
        <w:t>双随机、一公开”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清单</w:t>
      </w:r>
    </w:p>
    <w:p w14:paraId="7CA3AE7E">
      <w:pPr>
        <w:pStyle w:val="6"/>
        <w:rPr>
          <w:rFonts w:hint="default" w:eastAsia="等线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 w14:paraId="07F32875">
      <w:pPr>
        <w:pStyle w:val="7"/>
        <w:jc w:val="center"/>
      </w:pPr>
      <w:r>
        <w:t>平顶山市卫东区教育体育局202</w:t>
      </w:r>
      <w:r>
        <w:rPr>
          <w:rFonts w:hint="eastAsia"/>
          <w:lang w:val="en-US" w:eastAsia="zh-CN"/>
        </w:rPr>
        <w:t>5</w:t>
      </w:r>
      <w:r>
        <w:t>年度“双随机、一公开”监督检查事项清单</w:t>
      </w:r>
    </w:p>
    <w:p w14:paraId="19B3C975">
      <w:pPr>
        <w:pStyle w:val="19"/>
      </w:pP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7"/>
        <w:gridCol w:w="1154"/>
        <w:gridCol w:w="1333"/>
        <w:gridCol w:w="2081"/>
        <w:gridCol w:w="1211"/>
        <w:gridCol w:w="1211"/>
        <w:gridCol w:w="1211"/>
        <w:gridCol w:w="1467"/>
        <w:gridCol w:w="929"/>
        <w:gridCol w:w="793"/>
        <w:gridCol w:w="2061"/>
      </w:tblGrid>
      <w:tr w14:paraId="249D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63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331FD8">
            <w:pPr>
              <w:pStyle w:val="19"/>
            </w:pPr>
            <w:r>
              <w:t>序号</w:t>
            </w:r>
          </w:p>
        </w:tc>
        <w:tc>
          <w:tcPr>
            <w:tcW w:w="40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56C202">
            <w:pPr>
              <w:pStyle w:val="19"/>
            </w:pPr>
            <w:r>
              <w:t>部门名称</w:t>
            </w:r>
          </w:p>
        </w:tc>
        <w:tc>
          <w:tcPr>
            <w:tcW w:w="469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A3F206">
            <w:pPr>
              <w:pStyle w:val="19"/>
            </w:pPr>
            <w:r>
              <w:t>抽查事项名称</w:t>
            </w:r>
          </w:p>
        </w:tc>
        <w:tc>
          <w:tcPr>
            <w:tcW w:w="732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E8D447">
            <w:pPr>
              <w:pStyle w:val="19"/>
            </w:pPr>
            <w:r>
              <w:t>抽查依据</w:t>
            </w:r>
          </w:p>
        </w:tc>
        <w:tc>
          <w:tcPr>
            <w:tcW w:w="42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5E4ED0">
            <w:pPr>
              <w:pStyle w:val="19"/>
            </w:pPr>
            <w:r>
              <w:t>检查主体</w:t>
            </w:r>
          </w:p>
        </w:tc>
        <w:tc>
          <w:tcPr>
            <w:tcW w:w="42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41028F">
            <w:pPr>
              <w:pStyle w:val="19"/>
            </w:pPr>
            <w:r>
              <w:t>事项类别</w:t>
            </w:r>
          </w:p>
        </w:tc>
        <w:tc>
          <w:tcPr>
            <w:tcW w:w="42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05395C">
            <w:pPr>
              <w:pStyle w:val="19"/>
            </w:pPr>
            <w:r>
              <w:t>检查对象</w:t>
            </w:r>
          </w:p>
        </w:tc>
        <w:tc>
          <w:tcPr>
            <w:tcW w:w="51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53D163">
            <w:pPr>
              <w:pStyle w:val="19"/>
            </w:pPr>
            <w:r>
              <w:t>抽查比例</w:t>
            </w:r>
          </w:p>
        </w:tc>
        <w:tc>
          <w:tcPr>
            <w:tcW w:w="327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D07AAE">
            <w:pPr>
              <w:pStyle w:val="19"/>
            </w:pPr>
            <w:r>
              <w:t>抽查频次/年</w:t>
            </w:r>
          </w:p>
        </w:tc>
        <w:tc>
          <w:tcPr>
            <w:tcW w:w="279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F38C68">
            <w:pPr>
              <w:pStyle w:val="19"/>
            </w:pPr>
            <w:r>
              <w:t>检查方式</w:t>
            </w:r>
          </w:p>
        </w:tc>
        <w:tc>
          <w:tcPr>
            <w:tcW w:w="725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DC9750">
            <w:pPr>
              <w:pStyle w:val="19"/>
            </w:pPr>
            <w:r>
              <w:t>备注</w:t>
            </w:r>
          </w:p>
        </w:tc>
      </w:tr>
      <w:tr w14:paraId="712A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5" w:hRule="atLeast"/>
        </w:trPr>
        <w:tc>
          <w:tcPr>
            <w:tcW w:w="263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8CE88B">
            <w:pPr>
              <w:pStyle w:val="19"/>
            </w:pPr>
            <w:r>
              <w:t>1</w:t>
            </w:r>
          </w:p>
        </w:tc>
        <w:tc>
          <w:tcPr>
            <w:tcW w:w="40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89936D">
            <w:pPr>
              <w:pStyle w:val="19"/>
            </w:pPr>
            <w:r>
              <w:t>区教育体育局</w:t>
            </w:r>
          </w:p>
        </w:tc>
        <w:tc>
          <w:tcPr>
            <w:tcW w:w="469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7E2CED">
            <w:pPr>
              <w:pStyle w:val="19"/>
            </w:pPr>
            <w:r>
              <w:t>对民办学校办学情况的督导检查</w:t>
            </w:r>
          </w:p>
        </w:tc>
        <w:tc>
          <w:tcPr>
            <w:tcW w:w="732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EA6042">
            <w:pPr>
              <w:pStyle w:val="19"/>
            </w:pPr>
            <w:r>
              <w:t>《中华人民共和国民办教育促进法》</w:t>
            </w:r>
          </w:p>
        </w:tc>
        <w:tc>
          <w:tcPr>
            <w:tcW w:w="42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514806">
            <w:pPr>
              <w:pStyle w:val="19"/>
            </w:pPr>
            <w:r>
              <w:t>区教育体育局</w:t>
            </w:r>
          </w:p>
        </w:tc>
        <w:tc>
          <w:tcPr>
            <w:tcW w:w="42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B9AC71">
            <w:pPr>
              <w:pStyle w:val="19"/>
            </w:pPr>
            <w:r>
              <w:t>重点事项检查</w:t>
            </w:r>
          </w:p>
        </w:tc>
        <w:tc>
          <w:tcPr>
            <w:tcW w:w="42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CB8912">
            <w:pPr>
              <w:pStyle w:val="19"/>
            </w:pPr>
            <w:r>
              <w:t>民办学校</w:t>
            </w:r>
          </w:p>
        </w:tc>
        <w:tc>
          <w:tcPr>
            <w:tcW w:w="51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51CECA">
            <w:pPr>
              <w:pStyle w:val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A级企业5%</w:t>
            </w:r>
          </w:p>
          <w:p w14:paraId="6CDB5328">
            <w:pPr>
              <w:pStyle w:val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B级企10%</w:t>
            </w:r>
          </w:p>
          <w:p w14:paraId="600275DB">
            <w:pPr>
              <w:pStyle w:val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C级企15%</w:t>
            </w:r>
          </w:p>
          <w:p w14:paraId="5F511541">
            <w:pPr>
              <w:pStyle w:val="19"/>
            </w:pPr>
            <w:r>
              <w:rPr>
                <w:sz w:val="18"/>
                <w:szCs w:val="18"/>
              </w:rPr>
              <w:t>D级企业20%</w:t>
            </w:r>
          </w:p>
        </w:tc>
        <w:tc>
          <w:tcPr>
            <w:tcW w:w="327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B8D3DB">
            <w:pPr>
              <w:pStyle w:val="19"/>
            </w:pPr>
            <w:r>
              <w:t>2</w:t>
            </w:r>
          </w:p>
        </w:tc>
        <w:tc>
          <w:tcPr>
            <w:tcW w:w="279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84FA67">
            <w:pPr>
              <w:pStyle w:val="19"/>
            </w:pPr>
            <w:r>
              <w:t>现场检查</w:t>
            </w:r>
          </w:p>
        </w:tc>
        <w:tc>
          <w:tcPr>
            <w:tcW w:w="725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415369">
            <w:pPr>
              <w:pStyle w:val="19"/>
            </w:pPr>
            <w:r>
              <w:t>跨部门开展，本单位不再单独开展</w:t>
            </w:r>
          </w:p>
        </w:tc>
      </w:tr>
      <w:tr w14:paraId="22A5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0" w:hRule="atLeast"/>
        </w:trPr>
        <w:tc>
          <w:tcPr>
            <w:tcW w:w="263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50EF43">
            <w:pPr>
              <w:pStyle w:val="19"/>
            </w:pPr>
            <w:r>
              <w:t>2</w:t>
            </w:r>
          </w:p>
        </w:tc>
        <w:tc>
          <w:tcPr>
            <w:tcW w:w="40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605672">
            <w:pPr>
              <w:pStyle w:val="19"/>
            </w:pPr>
            <w:r>
              <w:t>区教育体育局</w:t>
            </w:r>
          </w:p>
        </w:tc>
        <w:tc>
          <w:tcPr>
            <w:tcW w:w="469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51F730">
            <w:pPr>
              <w:pStyle w:val="19"/>
            </w:pPr>
            <w:r>
              <w:t>学科类校外培训机构监督检查</w:t>
            </w:r>
          </w:p>
        </w:tc>
        <w:tc>
          <w:tcPr>
            <w:tcW w:w="732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0806DE">
            <w:pPr>
              <w:pStyle w:val="19"/>
            </w:pPr>
            <w:r>
              <w:t>《河南省文化艺术类校外培训机构设置和管理指南（试行）》</w:t>
            </w:r>
          </w:p>
        </w:tc>
        <w:tc>
          <w:tcPr>
            <w:tcW w:w="42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8EDFB9">
            <w:pPr>
              <w:pStyle w:val="19"/>
            </w:pPr>
            <w:r>
              <w:t>区教育体育局</w:t>
            </w:r>
          </w:p>
        </w:tc>
        <w:tc>
          <w:tcPr>
            <w:tcW w:w="42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8A5A99">
            <w:pPr>
              <w:pStyle w:val="19"/>
            </w:pPr>
            <w:r>
              <w:t>重点事项检查</w:t>
            </w:r>
          </w:p>
        </w:tc>
        <w:tc>
          <w:tcPr>
            <w:tcW w:w="42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59F736">
            <w:pPr>
              <w:pStyle w:val="19"/>
            </w:pPr>
            <w:r>
              <w:t>学科类校外培训机构</w:t>
            </w:r>
          </w:p>
        </w:tc>
        <w:tc>
          <w:tcPr>
            <w:tcW w:w="51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65EBFB">
            <w:pPr>
              <w:pStyle w:val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A级企业5%</w:t>
            </w:r>
          </w:p>
          <w:p w14:paraId="424ECF90">
            <w:pPr>
              <w:pStyle w:val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B级企10%</w:t>
            </w:r>
          </w:p>
          <w:p w14:paraId="6F6F6A13">
            <w:pPr>
              <w:pStyle w:val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C级企15%</w:t>
            </w:r>
          </w:p>
          <w:p w14:paraId="73B3B9B3">
            <w:pPr>
              <w:pStyle w:val="19"/>
            </w:pPr>
            <w:r>
              <w:rPr>
                <w:sz w:val="18"/>
                <w:szCs w:val="18"/>
              </w:rPr>
              <w:t>D级企业20%</w:t>
            </w:r>
          </w:p>
        </w:tc>
        <w:tc>
          <w:tcPr>
            <w:tcW w:w="327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338390">
            <w:pPr>
              <w:pStyle w:val="19"/>
            </w:pPr>
            <w:r>
              <w:t>1</w:t>
            </w:r>
          </w:p>
        </w:tc>
        <w:tc>
          <w:tcPr>
            <w:tcW w:w="279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14ABFA">
            <w:pPr>
              <w:pStyle w:val="19"/>
            </w:pPr>
            <w:r>
              <w:t>现场检查</w:t>
            </w:r>
          </w:p>
        </w:tc>
        <w:tc>
          <w:tcPr>
            <w:tcW w:w="725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655A61">
            <w:pPr>
              <w:pStyle w:val="19"/>
            </w:pPr>
            <w:r>
              <w:t>跨部门开展，本单位不再单独开展</w:t>
            </w:r>
          </w:p>
        </w:tc>
      </w:tr>
      <w:tr w14:paraId="6351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63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16F210">
            <w:pPr>
              <w:pStyle w:val="19"/>
            </w:pPr>
            <w:r>
              <w:t>3</w:t>
            </w:r>
          </w:p>
        </w:tc>
        <w:tc>
          <w:tcPr>
            <w:tcW w:w="40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A0F9A6">
            <w:pPr>
              <w:pStyle w:val="19"/>
            </w:pPr>
            <w:r>
              <w:t>区教育体育局</w:t>
            </w:r>
          </w:p>
        </w:tc>
        <w:tc>
          <w:tcPr>
            <w:tcW w:w="469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BD08C9">
            <w:pPr>
              <w:pStyle w:val="19"/>
            </w:pPr>
            <w:r>
              <w:t>学校安全监督检查</w:t>
            </w:r>
          </w:p>
        </w:tc>
        <w:tc>
          <w:tcPr>
            <w:tcW w:w="732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2A8C1B">
            <w:pPr>
              <w:pStyle w:val="19"/>
            </w:pPr>
            <w:r>
              <w:t>河南省教育厅关于印发《全省学校安全教育工作方案》的通知（教安全〔2022〕257号）</w:t>
            </w:r>
          </w:p>
        </w:tc>
        <w:tc>
          <w:tcPr>
            <w:tcW w:w="42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3D5079">
            <w:pPr>
              <w:pStyle w:val="19"/>
            </w:pPr>
            <w:r>
              <w:t>区教育体育局</w:t>
            </w:r>
          </w:p>
        </w:tc>
        <w:tc>
          <w:tcPr>
            <w:tcW w:w="42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1CF638">
            <w:pPr>
              <w:pStyle w:val="19"/>
            </w:pPr>
            <w:r>
              <w:t>重点事项检查</w:t>
            </w:r>
          </w:p>
        </w:tc>
        <w:tc>
          <w:tcPr>
            <w:tcW w:w="42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360DC2">
            <w:pPr>
              <w:pStyle w:val="19"/>
            </w:pPr>
            <w:r>
              <w:t>公办中小学</w:t>
            </w:r>
          </w:p>
        </w:tc>
        <w:tc>
          <w:tcPr>
            <w:tcW w:w="516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784EDD">
            <w:pPr>
              <w:pStyle w:val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A级企业5%</w:t>
            </w:r>
          </w:p>
          <w:p w14:paraId="6BA7450C">
            <w:pPr>
              <w:pStyle w:val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B级企10%</w:t>
            </w:r>
          </w:p>
          <w:p w14:paraId="44059C56">
            <w:pPr>
              <w:pStyle w:val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C级企15%</w:t>
            </w:r>
          </w:p>
          <w:p w14:paraId="02319574">
            <w:pPr>
              <w:pStyle w:val="19"/>
            </w:pPr>
            <w:r>
              <w:rPr>
                <w:sz w:val="18"/>
                <w:szCs w:val="18"/>
              </w:rPr>
              <w:t>D级企业20%</w:t>
            </w:r>
          </w:p>
        </w:tc>
        <w:tc>
          <w:tcPr>
            <w:tcW w:w="327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0A69B3">
            <w:pPr>
              <w:pStyle w:val="19"/>
            </w:pPr>
            <w:r>
              <w:t>2</w:t>
            </w:r>
          </w:p>
        </w:tc>
        <w:tc>
          <w:tcPr>
            <w:tcW w:w="279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D7CD00">
            <w:pPr>
              <w:pStyle w:val="19"/>
            </w:pPr>
            <w:r>
              <w:t>现场检查</w:t>
            </w:r>
          </w:p>
        </w:tc>
        <w:tc>
          <w:tcPr>
            <w:tcW w:w="725" w:type="pct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48D881">
            <w:pPr>
              <w:pStyle w:val="19"/>
            </w:pPr>
            <w:r>
              <w:t>跨部门开展，本单位不再单独开展</w:t>
            </w:r>
          </w:p>
        </w:tc>
      </w:tr>
    </w:tbl>
    <w:p w14:paraId="6ED2F684">
      <w:pPr>
        <w:pStyle w:val="7"/>
        <w:jc w:val="center"/>
      </w:pPr>
      <w:r>
        <w:rPr>
          <w:rFonts w:hint="eastAsia"/>
          <w:lang w:eastAsia="zh-CN"/>
        </w:rPr>
        <w:t>附件二</w:t>
      </w:r>
      <w:r>
        <w:rPr>
          <w:rFonts w:hint="eastAsia"/>
          <w:lang w:val="en-US" w:eastAsia="zh-CN"/>
        </w:rPr>
        <w:t xml:space="preserve">       </w:t>
      </w:r>
      <w:r>
        <w:t>平顶山市卫东区教育体育局202</w:t>
      </w:r>
      <w:r>
        <w:rPr>
          <w:rFonts w:hint="eastAsia"/>
          <w:lang w:val="en-US" w:eastAsia="zh-CN"/>
        </w:rPr>
        <w:t>5</w:t>
      </w:r>
      <w:r>
        <w:t>年度部门联合“双随机、一公开”监督检查计划清单</w:t>
      </w:r>
    </w:p>
    <w:p w14:paraId="21E744CE">
      <w:pPr>
        <w:pStyle w:val="19"/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1"/>
        <w:gridCol w:w="720"/>
        <w:gridCol w:w="4680"/>
        <w:gridCol w:w="780"/>
        <w:gridCol w:w="1320"/>
        <w:gridCol w:w="1740"/>
        <w:gridCol w:w="876"/>
        <w:gridCol w:w="1728"/>
        <w:gridCol w:w="1152"/>
        <w:gridCol w:w="751"/>
      </w:tblGrid>
      <w:tr w14:paraId="53A02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D74693">
            <w:pPr>
              <w:pStyle w:val="19"/>
            </w:pPr>
            <w:r>
              <w:t>序号</w:t>
            </w:r>
          </w:p>
        </w:tc>
        <w:tc>
          <w:tcPr>
            <w:tcW w:w="72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134B98">
            <w:pPr>
              <w:pStyle w:val="19"/>
            </w:pPr>
            <w:r>
              <w:t>计划名称</w:t>
            </w:r>
          </w:p>
        </w:tc>
        <w:tc>
          <w:tcPr>
            <w:tcW w:w="468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C36CD6">
            <w:pPr>
              <w:pStyle w:val="19"/>
            </w:pPr>
            <w:r>
              <w:t>抽查事项</w:t>
            </w:r>
          </w:p>
        </w:tc>
        <w:tc>
          <w:tcPr>
            <w:tcW w:w="78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D0C021">
            <w:pPr>
              <w:pStyle w:val="19"/>
            </w:pPr>
            <w:r>
              <w:t>检查对象</w:t>
            </w:r>
          </w:p>
        </w:tc>
        <w:tc>
          <w:tcPr>
            <w:tcW w:w="132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7A3CCE">
            <w:pPr>
              <w:pStyle w:val="19"/>
            </w:pPr>
            <w:r>
              <w:t>发起部门</w:t>
            </w:r>
          </w:p>
        </w:tc>
        <w:tc>
          <w:tcPr>
            <w:tcW w:w="174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15325B">
            <w:pPr>
              <w:pStyle w:val="19"/>
            </w:pPr>
            <w:r>
              <w:t>配合部门</w:t>
            </w:r>
          </w:p>
        </w:tc>
        <w:tc>
          <w:tcPr>
            <w:tcW w:w="87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32A655">
            <w:pPr>
              <w:pStyle w:val="19"/>
            </w:pPr>
            <w:r>
              <w:t>检查方式</w:t>
            </w:r>
          </w:p>
        </w:tc>
        <w:tc>
          <w:tcPr>
            <w:tcW w:w="172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981C16">
            <w:pPr>
              <w:pStyle w:val="19"/>
            </w:pPr>
            <w:r>
              <w:t>抽查比例</w:t>
            </w:r>
          </w:p>
        </w:tc>
        <w:tc>
          <w:tcPr>
            <w:tcW w:w="115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D51E72">
            <w:pPr>
              <w:pStyle w:val="19"/>
            </w:pPr>
            <w:r>
              <w:t>抽查频次</w:t>
            </w:r>
          </w:p>
        </w:tc>
        <w:tc>
          <w:tcPr>
            <w:tcW w:w="75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DE4B41">
            <w:pPr>
              <w:pStyle w:val="19"/>
            </w:pPr>
            <w:r>
              <w:t>备注</w:t>
            </w:r>
          </w:p>
        </w:tc>
      </w:tr>
      <w:tr w14:paraId="70A0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5A014D">
            <w:pPr>
              <w:pStyle w:val="19"/>
            </w:pPr>
            <w:r>
              <w:t>1</w:t>
            </w:r>
          </w:p>
        </w:tc>
        <w:tc>
          <w:tcPr>
            <w:tcW w:w="72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6FDC2B">
            <w:pPr>
              <w:pStyle w:val="19"/>
            </w:pPr>
            <w:r>
              <w:t>民办学校安全监督检查</w:t>
            </w:r>
          </w:p>
        </w:tc>
        <w:tc>
          <w:tcPr>
            <w:tcW w:w="468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DC52EF">
            <w:pPr>
              <w:pStyle w:val="19"/>
            </w:pPr>
            <w:r>
              <w:t>区教育体育局：对民办学校办学情况的督导检查区卫生健康委员会：学校卫生情况检查区消防救援大队：单位履行法定消防安全职责情况监督抽查区市场监督管理局：供餐、用餐与配送情况的检查</w:t>
            </w:r>
          </w:p>
        </w:tc>
        <w:tc>
          <w:tcPr>
            <w:tcW w:w="78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9D4F7F">
            <w:pPr>
              <w:pStyle w:val="19"/>
            </w:pPr>
            <w:r>
              <w:t>民办学校</w:t>
            </w:r>
          </w:p>
        </w:tc>
        <w:tc>
          <w:tcPr>
            <w:tcW w:w="132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085A0C">
            <w:pPr>
              <w:pStyle w:val="19"/>
            </w:pPr>
            <w:r>
              <w:t>区教育体育局</w:t>
            </w:r>
          </w:p>
        </w:tc>
        <w:tc>
          <w:tcPr>
            <w:tcW w:w="174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B37CDD">
            <w:pPr>
              <w:pStyle w:val="19"/>
            </w:pPr>
            <w:r>
              <w:t>区卫生健康委员会、区消防救援大队、区市场监督管理局</w:t>
            </w:r>
          </w:p>
        </w:tc>
        <w:tc>
          <w:tcPr>
            <w:tcW w:w="87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22C920">
            <w:pPr>
              <w:pStyle w:val="19"/>
            </w:pPr>
            <w:r>
              <w:t>现场检查</w:t>
            </w:r>
          </w:p>
        </w:tc>
        <w:tc>
          <w:tcPr>
            <w:tcW w:w="172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5D58E0">
            <w:pPr>
              <w:pStyle w:val="19"/>
            </w:pPr>
            <w:r>
              <w:t>A级企业5%B级企业10%C级企业15%D级企业20%</w:t>
            </w:r>
          </w:p>
        </w:tc>
        <w:tc>
          <w:tcPr>
            <w:tcW w:w="115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50C443">
            <w:pPr>
              <w:pStyle w:val="19"/>
            </w:pPr>
            <w:r>
              <w:t>2次/年</w:t>
            </w:r>
          </w:p>
        </w:tc>
        <w:tc>
          <w:tcPr>
            <w:tcW w:w="75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BAE47A">
            <w:pPr>
              <w:pStyle w:val="19"/>
            </w:pPr>
            <w:r>
              <w:t>重点检查</w:t>
            </w:r>
          </w:p>
        </w:tc>
      </w:tr>
      <w:tr w14:paraId="1881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8112D4">
            <w:pPr>
              <w:pStyle w:val="19"/>
            </w:pPr>
            <w:r>
              <w:t>2</w:t>
            </w:r>
          </w:p>
        </w:tc>
        <w:tc>
          <w:tcPr>
            <w:tcW w:w="72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4ECB79">
            <w:pPr>
              <w:pStyle w:val="19"/>
            </w:pPr>
            <w:r>
              <w:t>公办学校安全监督检查</w:t>
            </w:r>
          </w:p>
        </w:tc>
        <w:tc>
          <w:tcPr>
            <w:tcW w:w="468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316060">
            <w:pPr>
              <w:pStyle w:val="19"/>
            </w:pPr>
            <w:r>
              <w:t>区教育体育局：学校安全监督检查区卫生健康委员会：学校卫生情况检查区消防救援大队：单位履行法定消防安全职责情况监督检查</w:t>
            </w:r>
          </w:p>
        </w:tc>
        <w:tc>
          <w:tcPr>
            <w:tcW w:w="78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F9F58D">
            <w:pPr>
              <w:pStyle w:val="19"/>
            </w:pPr>
            <w:r>
              <w:t>公办中小学</w:t>
            </w:r>
          </w:p>
        </w:tc>
        <w:tc>
          <w:tcPr>
            <w:tcW w:w="132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11773A">
            <w:pPr>
              <w:pStyle w:val="19"/>
            </w:pPr>
            <w:r>
              <w:t>区教育体育局</w:t>
            </w:r>
          </w:p>
        </w:tc>
        <w:tc>
          <w:tcPr>
            <w:tcW w:w="174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7942DA">
            <w:pPr>
              <w:pStyle w:val="19"/>
            </w:pPr>
            <w:r>
              <w:t>区卫生健康委员会、区消防救援大队</w:t>
            </w:r>
          </w:p>
        </w:tc>
        <w:tc>
          <w:tcPr>
            <w:tcW w:w="87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F98CE8">
            <w:pPr>
              <w:pStyle w:val="19"/>
            </w:pPr>
            <w:r>
              <w:t>现场检查</w:t>
            </w:r>
          </w:p>
        </w:tc>
        <w:tc>
          <w:tcPr>
            <w:tcW w:w="172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858381">
            <w:pPr>
              <w:pStyle w:val="19"/>
            </w:pPr>
            <w:r>
              <w:t>A级企业5%B级企业10%C级企业15%D级企业20%</w:t>
            </w:r>
          </w:p>
        </w:tc>
        <w:tc>
          <w:tcPr>
            <w:tcW w:w="115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F2C3B5">
            <w:pPr>
              <w:pStyle w:val="19"/>
            </w:pPr>
            <w:r>
              <w:t>2次/年</w:t>
            </w:r>
          </w:p>
        </w:tc>
        <w:tc>
          <w:tcPr>
            <w:tcW w:w="75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6C1C4A">
            <w:pPr>
              <w:pStyle w:val="19"/>
            </w:pPr>
            <w:r>
              <w:t>重点检查</w:t>
            </w:r>
          </w:p>
        </w:tc>
      </w:tr>
      <w:tr w14:paraId="4E7B9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3A4A86">
            <w:pPr>
              <w:pStyle w:val="19"/>
            </w:pPr>
            <w:r>
              <w:t>3</w:t>
            </w:r>
          </w:p>
        </w:tc>
        <w:tc>
          <w:tcPr>
            <w:tcW w:w="72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01CE6E">
            <w:pPr>
              <w:pStyle w:val="19"/>
            </w:pPr>
            <w:r>
              <w:t>校外培训机构监督检查</w:t>
            </w:r>
          </w:p>
        </w:tc>
        <w:tc>
          <w:tcPr>
            <w:tcW w:w="468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AD5A26">
            <w:pPr>
              <w:pStyle w:val="19"/>
            </w:pPr>
            <w:r>
              <w:t>区教育体育局：学科类校外培训机构监督检查区科学技术局：科技类校外培训机构监督检查区消防救援大队：单位履行法定消防安全职责情况监督检查</w:t>
            </w:r>
          </w:p>
        </w:tc>
        <w:tc>
          <w:tcPr>
            <w:tcW w:w="78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83EC78">
            <w:pPr>
              <w:pStyle w:val="19"/>
            </w:pPr>
            <w:r>
              <w:t>校外培训机构</w:t>
            </w:r>
          </w:p>
        </w:tc>
        <w:tc>
          <w:tcPr>
            <w:tcW w:w="132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189126">
            <w:pPr>
              <w:pStyle w:val="19"/>
            </w:pPr>
            <w:r>
              <w:t>区教育体育局</w:t>
            </w:r>
          </w:p>
        </w:tc>
        <w:tc>
          <w:tcPr>
            <w:tcW w:w="174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1A5C02">
            <w:pPr>
              <w:pStyle w:val="19"/>
            </w:pPr>
            <w:r>
              <w:t>区科学技术局、区消防救援大队</w:t>
            </w:r>
          </w:p>
        </w:tc>
        <w:tc>
          <w:tcPr>
            <w:tcW w:w="876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AD0D61">
            <w:pPr>
              <w:pStyle w:val="19"/>
            </w:pPr>
            <w:r>
              <w:t>现场检查</w:t>
            </w:r>
          </w:p>
        </w:tc>
        <w:tc>
          <w:tcPr>
            <w:tcW w:w="1728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A8298E">
            <w:pPr>
              <w:pStyle w:val="19"/>
            </w:pPr>
            <w:r>
              <w:t>A级企业5%B级企业10%C级企业15%D级企业20%</w:t>
            </w:r>
          </w:p>
        </w:tc>
        <w:tc>
          <w:tcPr>
            <w:tcW w:w="1152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3B2708">
            <w:pPr>
              <w:pStyle w:val="19"/>
            </w:pPr>
            <w:r>
              <w:t>1次/年</w:t>
            </w:r>
          </w:p>
        </w:tc>
        <w:tc>
          <w:tcPr>
            <w:tcW w:w="751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5FFC40">
            <w:pPr>
              <w:pStyle w:val="19"/>
            </w:pPr>
            <w:r>
              <w:t>重点检查</w:t>
            </w:r>
          </w:p>
        </w:tc>
      </w:tr>
    </w:tbl>
    <w:p w14:paraId="06954638"/>
    <w:sectPr>
      <w:pgSz w:w="16838" w:h="11906" w:orient="landscape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FDBB2">
    <w:pPr>
      <w:tabs>
        <w:tab w:val="left" w:pos="4966"/>
      </w:tabs>
      <w:spacing w:before="1" w:line="183" w:lineRule="auto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C1D57"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EC1D57"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98C4D36"/>
    <w:rsid w:val="0AD07C49"/>
    <w:rsid w:val="17E11245"/>
    <w:rsid w:val="2429094F"/>
    <w:rsid w:val="406F5B46"/>
    <w:rsid w:val="5B75441A"/>
    <w:rsid w:val="6629546A"/>
    <w:rsid w:val="6B061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4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5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6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7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8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9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autoRedefine/>
    <w:qFormat/>
    <w:uiPriority w:val="0"/>
    <w:pPr>
      <w:tabs>
        <w:tab w:val="left" w:pos="2250"/>
      </w:tabs>
      <w:ind w:firstLine="420" w:firstLineChars="100"/>
    </w:pPr>
  </w:style>
  <w:style w:type="paragraph" w:styleId="3">
    <w:name w:val="Body Text"/>
    <w:basedOn w:val="1"/>
    <w:qFormat/>
    <w:uiPriority w:val="0"/>
    <w:rPr>
      <w:rFonts w:eastAsia="仿宋_GB2312"/>
      <w:color w:val="000000"/>
      <w:kern w:val="0"/>
      <w:sz w:val="32"/>
      <w:szCs w:val="3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footnote text"/>
    <w:link w:val="18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2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styleId="16">
    <w:name w:val="footnote reference"/>
    <w:semiHidden/>
    <w:unhideWhenUsed/>
    <w:qFormat/>
    <w:uiPriority w:val="99"/>
    <w:rPr>
      <w:vertAlign w:val="superscript"/>
    </w:rPr>
  </w:style>
  <w:style w:type="paragraph" w:styleId="17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8">
    <w:name w:val="Footnote Text Char"/>
    <w:link w:val="11"/>
    <w:semiHidden/>
    <w:unhideWhenUsed/>
    <w:qFormat/>
    <w:uiPriority w:val="99"/>
    <w:rPr>
      <w:sz w:val="20"/>
      <w:szCs w:val="20"/>
    </w:rPr>
  </w:style>
  <w:style w:type="paragraph" w:customStyle="1" w:styleId="1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0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2018</Words>
  <Characters>2097</Characters>
  <TotalTime>10</TotalTime>
  <ScaleCrop>false</ScaleCrop>
  <LinksUpToDate>false</LinksUpToDate>
  <CharactersWithSpaces>2104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2025-04-21T06:56:00Z</dcterms:created>
  <dc:creator>Un-named</dc:creator>
  <cp:lastModifiedBy>泛舟当歌，与君同行</cp:lastModifiedBy>
  <cp:lastPrinted>2025-04-21T07:44:00Z</cp:lastPrinted>
  <dcterms:modified xsi:type="dcterms:W3CDTF">2025-05-12T02:30:15Z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eyJoZGlkIjoiM2UyY2IyM2FlYzY2NTAwZjZjNTY0ODBmZmQzODZkOGUiLCJ1c2VySWQiOiI0NDUzMDY3OTEifQ==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42B9DA4B24C3457D94DD5259DF905931_13</vt:lpwstr>
  </property>
</Properties>
</file>