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5" w:firstLineChars="30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2022年平顶山市卫东区民政局</w:t>
      </w:r>
    </w:p>
    <w:p>
      <w:pPr>
        <w:spacing w:line="560" w:lineRule="exact"/>
        <w:ind w:firstLine="883" w:firstLineChars="200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         部门预算说明</w:t>
      </w:r>
    </w:p>
    <w:p>
      <w:pPr>
        <w:spacing w:line="560" w:lineRule="exact"/>
        <w:ind w:firstLine="220" w:firstLineChars="200"/>
        <w:jc w:val="center"/>
        <w:rPr>
          <w:rFonts w:ascii="仿宋" w:hAnsi="仿宋" w:eastAsia="仿宋" w:cs="仿宋"/>
          <w:sz w:val="11"/>
          <w:szCs w:val="11"/>
        </w:rPr>
      </w:pPr>
    </w:p>
    <w:p>
      <w:pPr>
        <w:snapToGrid w:val="0"/>
        <w:spacing w:line="560" w:lineRule="exact"/>
        <w:ind w:firstLine="883" w:firstLineChars="200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44"/>
          <w:szCs w:val="44"/>
        </w:rPr>
        <w:t xml:space="preserve">              </w:t>
      </w:r>
      <w:r>
        <w:rPr>
          <w:rFonts w:hint="eastAsia" w:ascii="宋体" w:hAnsi="宋体" w:cs="宋体"/>
          <w:b/>
          <w:sz w:val="52"/>
          <w:szCs w:val="52"/>
        </w:rPr>
        <w:t>目  录</w:t>
      </w: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第一部分　平顶山市卫东区民政局概况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一、主要职能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二、部门预算单位构成  </w:t>
      </w:r>
      <w:r>
        <w:rPr>
          <w:rFonts w:hint="eastAsia" w:ascii="宋体" w:hAnsi="宋体" w:cs="仿宋"/>
          <w:sz w:val="32"/>
          <w:szCs w:val="32"/>
        </w:rPr>
        <w:t xml:space="preserve">  </w:t>
      </w: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第二部分　平顶山市卫东区民政局202</w:t>
      </w:r>
      <w:r>
        <w:rPr>
          <w:rFonts w:hint="eastAsia" w:ascii="宋体" w:hAnsi="宋体" w:cs="仿宋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cs="仿宋"/>
          <w:b/>
          <w:sz w:val="32"/>
          <w:szCs w:val="32"/>
        </w:rPr>
        <w:t xml:space="preserve">年部门预算情况说明    第三部分　名词解释    </w:t>
      </w:r>
    </w:p>
    <w:p>
      <w:pPr>
        <w:snapToGrid w:val="0"/>
        <w:spacing w:line="560" w:lineRule="exact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附件：平顶山市卫东区民政局 202</w:t>
      </w:r>
      <w:r>
        <w:rPr>
          <w:rFonts w:hint="eastAsia" w:ascii="宋体" w:hAnsi="宋体" w:cs="仿宋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cs="仿宋"/>
          <w:b/>
          <w:sz w:val="32"/>
          <w:szCs w:val="32"/>
        </w:rPr>
        <w:t xml:space="preserve">年部门预算表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一、部门收支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二、部门收入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三、部门支出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四、财政拨款收支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五、一般公共预算支出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七、支出经济分类汇总表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、一般公共预算“三公”经费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、政府性基金支出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十、项目支出预算表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部门（单位）整体绩效目标表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、部门预算项目绩效目标汇总表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十三、国有资本经营预算请况表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十四、政府采购汇总表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hint="eastAsia" w:ascii="宋体" w:hAnsi="宋体" w:cs="仿宋"/>
          <w:b/>
          <w:sz w:val="32"/>
          <w:szCs w:val="32"/>
        </w:rPr>
      </w:pPr>
    </w:p>
    <w:p>
      <w:pPr>
        <w:ind w:firstLine="4016" w:firstLineChars="125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第一部分</w:t>
      </w:r>
    </w:p>
    <w:p>
      <w:pPr>
        <w:snapToGrid w:val="0"/>
        <w:spacing w:line="560" w:lineRule="exact"/>
        <w:ind w:firstLine="643" w:firstLineChars="200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平顶山市卫东区民政局概况</w:t>
      </w:r>
    </w:p>
    <w:p>
      <w:pPr>
        <w:snapToGrid w:val="0"/>
        <w:spacing w:line="560" w:lineRule="exact"/>
        <w:ind w:firstLine="261" w:firstLineChars="200"/>
        <w:jc w:val="center"/>
        <w:rPr>
          <w:rFonts w:ascii="宋体" w:hAnsi="宋体" w:cs="仿宋"/>
          <w:b/>
          <w:sz w:val="13"/>
          <w:szCs w:val="13"/>
        </w:rPr>
      </w:pPr>
    </w:p>
    <w:p>
      <w:pPr>
        <w:snapToGrid w:val="0"/>
        <w:spacing w:line="560" w:lineRule="exact"/>
        <w:ind w:firstLine="643" w:firstLineChars="20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一、平顶山市卫东区民政局主要职能</w:t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东区民政局主要职责是：贯彻落实国家、省、市民政工作的方针、政策和法律、法规，制订全区民政事业中、长期发展规划，指导全区民政工作的改革与发展；负责农村五保供养和敬老院建设；负责城乡居民最低生活保障；制定有关婚姻登记、殡葬管理工作的具体实施细则、管理办法并组织实施；负责全区社会团体、社会服务机构等社会组织登记和监督管理，行政区域界线勘定、管理和地名管理服务工作；贯彻落实全区儿童福利、孤弃儿童保障、儿童救助保护政策、标准，健全农村留守儿童关爱服务体系和困境儿童保障制度；提出加强和改进全区基层政权建设的意见和建议，指导村民委员会、社区居民委员会民主选举、民主决策、民主管理和民主监督工作；拟订全区老龄事业发展规划并组织实施；统筹推进、督促指导、监督管理养老服务工作；拟订全区促进慈善事业发展政策，指导社会捐助工作；负责全区民政行业服务机构的安全工作，督促民政行业服务机构贯彻落实相关法律法规、政策、标准并组织实施等。</w:t>
      </w:r>
    </w:p>
    <w:p>
      <w:pPr>
        <w:snapToGrid w:val="0"/>
        <w:spacing w:line="560" w:lineRule="exact"/>
        <w:ind w:firstLine="643" w:firstLineChars="20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二、平顶山市卫东区民政局预算单位构成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平顶山市卫东区民政局2022年部门预算为包含本级预算在内的汇总预算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,含有</w:t>
      </w:r>
      <w:r>
        <w:rPr>
          <w:rFonts w:hint="eastAsia" w:ascii="仿宋_GB2312" w:hAnsi="仿宋" w:eastAsia="仿宋_GB2312" w:cs="仿宋"/>
          <w:sz w:val="32"/>
          <w:szCs w:val="32"/>
        </w:rPr>
        <w:t>所属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二级机构</w:t>
      </w:r>
      <w:r>
        <w:rPr>
          <w:rFonts w:hint="eastAsia" w:ascii="仿宋_GB2312" w:hAnsi="仿宋" w:eastAsia="仿宋_GB2312" w:cs="仿宋"/>
          <w:sz w:val="32"/>
          <w:szCs w:val="32"/>
        </w:rPr>
        <w:t>单位预算</w:t>
      </w:r>
      <w:r>
        <w:rPr>
          <w:rFonts w:hint="eastAsia" w:ascii="仿宋" w:hAnsi="仿宋" w:eastAsia="仿宋" w:cs="仿宋"/>
          <w:sz w:val="32"/>
          <w:szCs w:val="32"/>
        </w:rPr>
        <w:t>。平顶山市卫东区民政局内设4个科室，含办公室、基层政权建设和社区治理办公室、社会组织管理和区划地名勘界办公室、社会事务和社会福利股。二级机构包含：卫东区城镇居民最低生活保障服务中心、卫东区殡葬管理所、卫东区民政局党政综合便民服务中心、卫东区慈善工作服务中心、卫东区未成年救助保护中心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第二部分</w:t>
      </w:r>
    </w:p>
    <w:p>
      <w:pPr>
        <w:snapToGrid w:val="0"/>
        <w:spacing w:line="560" w:lineRule="exact"/>
        <w:ind w:firstLine="643" w:firstLineChars="200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平顶山市卫东区民政局2022年部门预算情况说明</w:t>
      </w:r>
    </w:p>
    <w:p>
      <w:pPr>
        <w:snapToGrid w:val="0"/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3" w:firstLineChars="20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一、收入支出预算总体情况说明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卫东区民政局2022年收、支总计均为5555.63万元,与上年相比，收、支总计均增加3413.72万元,上升159.38%。主要原因：上年结转项目资金金额较大。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二、收入预算总体情况说明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卫东区民政局 2022年收入预算5555.63万元，其中：一般公共预算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5398.77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156.86万元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上年结转结余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3299.69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万元。</w:t>
      </w:r>
    </w:p>
    <w:p>
      <w:pPr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三、支出预算总体情况说明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卫东区民政局2022年支出预算5555.63万元，按用途划分为：基本支出455.93 万元,占8.21%；项目支出5099.70万元，占91.79% 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32"/>
          <w:szCs w:val="32"/>
        </w:rPr>
        <w:t>、</w:t>
      </w:r>
      <w:r>
        <w:rPr>
          <w:rFonts w:hint="eastAsia" w:ascii="宋体" w:hAnsi="宋体" w:cs="仿宋"/>
          <w:b/>
          <w:sz w:val="32"/>
          <w:szCs w:val="32"/>
        </w:rPr>
        <w:t>财政拨款收入支出预算总体情况说明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卫东区民政局2022年一般公共预算收支预算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5398.77</w:t>
      </w:r>
      <w:r>
        <w:rPr>
          <w:rFonts w:hint="eastAsia" w:ascii="仿宋" w:hAnsi="仿宋" w:eastAsia="仿宋" w:cs="仿宋"/>
          <w:sz w:val="32"/>
          <w:szCs w:val="32"/>
        </w:rPr>
        <w:t>万元，与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年相比，一般公共预算收支预算增加3614.72万元，上升186.24%,主要原因：上年项目资金结转金额较大。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政府性基金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156.86万元，与2021年相比，政府性基金减少201万元，下降56.1%。</w:t>
      </w:r>
      <w:r>
        <w:rPr>
          <w:rFonts w:ascii="仿宋_GB2312" w:hAnsi="宋体" w:eastAsia="仿宋_GB2312" w:cs="Courier New"/>
          <w:sz w:val="32"/>
          <w:szCs w:val="32"/>
        </w:rPr>
        <w:t>，与上年相比，国有资本经营预算收支预算增加0万元，本单位无国有资本经营预算。</w:t>
      </w:r>
    </w:p>
    <w:p>
      <w:pPr>
        <w:numPr>
          <w:ilvl w:val="0"/>
          <w:numId w:val="0"/>
        </w:numPr>
        <w:snapToGrid w:val="0"/>
        <w:spacing w:line="5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五、一般公共预算支出预算情况说明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卫东区民政局2022年一般公共预算支出年初预算为5555.63万元。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：基本支出455.93 万元,占8.21%；项目支出5099.70万元，占91.79% 。</w:t>
      </w:r>
    </w:p>
    <w:p>
      <w:pPr>
        <w:snapToGrid w:val="0"/>
        <w:spacing w:line="560" w:lineRule="exact"/>
        <w:ind w:firstLine="643" w:firstLineChars="20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六、一般公共预算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基本</w:t>
      </w:r>
      <w:r>
        <w:rPr>
          <w:rFonts w:hint="eastAsia" w:ascii="宋体" w:hAnsi="宋体" w:cs="仿宋"/>
          <w:b/>
          <w:sz w:val="32"/>
          <w:szCs w:val="32"/>
        </w:rPr>
        <w:t>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卫东区民政局2022年一般公共预算基本支出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年初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455.93</w:t>
      </w:r>
      <w:r>
        <w:rPr>
          <w:rFonts w:hint="eastAsia" w:ascii="仿宋" w:hAnsi="仿宋" w:eastAsia="仿宋" w:cs="仿宋"/>
          <w:sz w:val="32"/>
          <w:szCs w:val="32"/>
        </w:rPr>
        <w:t>万元。其中：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人员经费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441.70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96.8%，公用经费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14.23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3.2%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</w:rPr>
        <w:tab/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</w:t>
      </w:r>
    </w:p>
    <w:p>
      <w:pPr>
        <w:snapToGrid w:val="0"/>
        <w:spacing w:line="560" w:lineRule="exact"/>
        <w:ind w:firstLine="803" w:firstLineChars="250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七、“三公”经费支出预算情况说明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2022年“三公”经费预算4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 w:cs="仿宋"/>
          <w:sz w:val="32"/>
          <w:szCs w:val="32"/>
        </w:rPr>
        <w:t>万元。2022年“三公”经费预算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2021年相比，增加0万元。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（一）因公出国（境）费预算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0万元，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主要用于单位工作人员公务出国（境）的住宿费、旅费、伙食补助费、杂费、培训费等支出。预算数与上年持平。主要原因：严格执行八项规定，厉行节约，从严控制因公出国（境）经费支出。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预算数比202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年增加0万元，占“三公”经费总额的0%。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（二）公务用车购置及运行费</w:t>
      </w:r>
      <w:r>
        <w:rPr>
          <w:rFonts w:hint="eastAsia" w:ascii="仿宋" w:hAnsi="仿宋" w:eastAsia="仿宋" w:cs="仿宋"/>
          <w:sz w:val="32"/>
          <w:szCs w:val="32"/>
        </w:rPr>
        <w:t>预算3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 w:cs="仿宋"/>
          <w:sz w:val="32"/>
          <w:szCs w:val="32"/>
        </w:rPr>
        <w:t>万元，与上年相比增加1.4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万，占“三公”经费总额的75%。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其中，公务用车运行费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3.00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万元，与上年相比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增加1.40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万元，占“三公”经费总额的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 xml:space="preserve">主要原因各项工作资金考核任务，增加了出行。公务用车购置预算为 0万元，比上年增加0万元，占“三公”经费总额的 0%，主要原因是落实公车改革政策、加强公务用车管理，严控公务用车支出。 </w:t>
      </w:r>
    </w:p>
    <w:p>
      <w:pPr>
        <w:snapToGrid w:val="0"/>
        <w:spacing w:line="560" w:lineRule="exact"/>
        <w:rPr>
          <w:rFonts w:hint="eastAsia"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（三）公务接待费预</w:t>
      </w:r>
      <w:r>
        <w:rPr>
          <w:rFonts w:hint="eastAsia" w:ascii="仿宋" w:hAnsi="仿宋" w:eastAsia="仿宋" w:cs="仿宋"/>
          <w:sz w:val="32"/>
          <w:szCs w:val="32"/>
        </w:rPr>
        <w:t>算1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.00</w:t>
      </w:r>
      <w:r>
        <w:rPr>
          <w:rFonts w:hint="eastAsia" w:ascii="仿宋" w:hAnsi="仿宋" w:eastAsia="仿宋" w:cs="仿宋"/>
          <w:sz w:val="32"/>
          <w:szCs w:val="32"/>
        </w:rPr>
        <w:t>万元，预算数与上年减少1.4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万元，占“三公”经费总额的25%。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贯彻上级政策，过苦日子，严控“三公”经费支出。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八、政府性基金预算支出预算情况说明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部门2022年政府性基金预算支出156.86万元。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主要是上级转移支付资金。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九、其他重要事项的情况说明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（一）机关运行经费预算</w:t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仿宋" w:hAnsi="仿宋" w:eastAsia="仿宋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2022年，机关运行经费支出预算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13.03</w:t>
      </w:r>
      <w:r>
        <w:rPr>
          <w:rFonts w:hint="eastAsia" w:ascii="仿宋" w:hAnsi="仿宋" w:eastAsia="仿宋" w:cs="仿宋"/>
          <w:sz w:val="32"/>
          <w:szCs w:val="32"/>
        </w:rPr>
        <w:t>万元，主要用于民政局及敬老院办公及印刷费、邮电费、差旅费、会议费、水、电、暖、物业管理等运行维护费、公务用车运行维护费以及其他费用。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（二）政府采购情况说明</w:t>
      </w:r>
      <w:r>
        <w:rPr>
          <w:rFonts w:hint="eastAsia" w:ascii="仿宋" w:hAnsi="仿宋" w:eastAsia="仿宋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2022年，政府采购预算安排0万元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其中：政府采购货物预算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万元、政府采购工程预算0万元、政府采购服务预算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年，我单位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29个项目进行预算绩效评价，涉及金额1727.15万元，并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年期末，我单位共有车辆2辆，其中：一般公务用车2辆,一般执法执勤用车0辆、特种专业技术用车0辆，其他用车0辆；单价50万元以上通用设备0套，单位价值100万元以上专用设备0套。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我单位2022年没有专项转移支付项目。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第三部分</w:t>
      </w:r>
    </w:p>
    <w:p>
      <w:pPr>
        <w:snapToGrid w:val="0"/>
        <w:spacing w:line="560" w:lineRule="exact"/>
        <w:jc w:val="center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名词解释</w:t>
      </w:r>
    </w:p>
    <w:p>
      <w:pPr>
        <w:snapToGrid w:val="0"/>
        <w:spacing w:line="560" w:lineRule="exact"/>
        <w:jc w:val="center"/>
        <w:rPr>
          <w:rFonts w:hint="eastAsia" w:ascii="宋体" w:hAnsi="宋体" w:cs="仿宋"/>
          <w:b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一、财政拨款收入：是指省级财政当年拨付的资金。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二、事业收入：是指事业单位开展专业活动及辅助活动所取得的收入。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"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附件：</w:t>
      </w:r>
    </w:p>
    <w:p>
      <w:pPr>
        <w:ind w:firstLine="1285" w:firstLineChars="4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平顶山市卫东区民政局2022年部门预算表</w:t>
      </w: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napToGrid w:val="0"/>
        <w:spacing w:line="5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c0MDRiM2UwMzYwNmM5YThjNGMxNGE2NzI2NjEyY2YifQ=="/>
  </w:docVars>
  <w:rsids>
    <w:rsidRoot w:val="002C3374"/>
    <w:rsid w:val="000A3493"/>
    <w:rsid w:val="00120A61"/>
    <w:rsid w:val="002C3374"/>
    <w:rsid w:val="003A5889"/>
    <w:rsid w:val="004D32B6"/>
    <w:rsid w:val="007A690A"/>
    <w:rsid w:val="00A34EAB"/>
    <w:rsid w:val="00D646D2"/>
    <w:rsid w:val="00D82D8B"/>
    <w:rsid w:val="00FA5D46"/>
    <w:rsid w:val="012D696A"/>
    <w:rsid w:val="0899451F"/>
    <w:rsid w:val="150A291C"/>
    <w:rsid w:val="17C171A3"/>
    <w:rsid w:val="180040FC"/>
    <w:rsid w:val="23BA4062"/>
    <w:rsid w:val="28A01271"/>
    <w:rsid w:val="2CCF1C91"/>
    <w:rsid w:val="2CDD4AE6"/>
    <w:rsid w:val="37CA679F"/>
    <w:rsid w:val="3F1F744F"/>
    <w:rsid w:val="4E0B67D2"/>
    <w:rsid w:val="4E831554"/>
    <w:rsid w:val="4FE966BD"/>
    <w:rsid w:val="5108522E"/>
    <w:rsid w:val="56E174D5"/>
    <w:rsid w:val="5A7A4494"/>
    <w:rsid w:val="5EA1272C"/>
    <w:rsid w:val="5FD76F1E"/>
    <w:rsid w:val="63C57D98"/>
    <w:rsid w:val="64E57D27"/>
    <w:rsid w:val="69A6323D"/>
    <w:rsid w:val="69AA4C6B"/>
    <w:rsid w:val="6A6F632C"/>
    <w:rsid w:val="6F57767E"/>
    <w:rsid w:val="73EB5E23"/>
    <w:rsid w:val="7622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8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3121</Words>
  <Characters>3368</Characters>
  <Lines>26</Lines>
  <Paragraphs>7</Paragraphs>
  <TotalTime>2</TotalTime>
  <ScaleCrop>false</ScaleCrop>
  <LinksUpToDate>false</LinksUpToDate>
  <CharactersWithSpaces>3618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2021-03-31T00:28:00Z</dcterms:created>
  <dc:creator>翾1367974113</dc:creator>
  <cp:lastModifiedBy>Administrator</cp:lastModifiedBy>
  <dcterms:modified xsi:type="dcterms:W3CDTF">2023-05-12T08:17:47Z</dcterms:modified>
  <dc:title>爱喝酸奶的奥利奥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8993C7D651334A1FB61B358555DBE8BD</vt:lpwstr>
  </property>
</Properties>
</file>