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80" w:lineRule="exact"/>
        <w:ind w:left="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卫东区现代水网建设三年行动方案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0" w:firstLineChars="0"/>
        <w:jc w:val="center"/>
        <w:textAlignment w:val="auto"/>
        <w:rPr>
          <w:rFonts w:hint="eastAsia"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（2023-2025年）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0" w:firstLineChars="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为加快构建卫东区现代水网，根据《平顶山市人民政府办公室关于印发&lt;平顶山市现代水网建设三年行动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方案（2023-2025年）&gt;》（平政办〔2023〕18号），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结合区情实际，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制定本行动方案。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ascii="Times New Roman" w:hAnsi="Times New Roman" w:eastAsia="黑体"/>
          <w:sz w:val="32"/>
          <w:szCs w:val="32"/>
          <w:lang w:val="en-US" w:bidi="ar-SA"/>
        </w:rPr>
      </w:pPr>
      <w:r>
        <w:rPr>
          <w:rFonts w:hint="eastAsia" w:ascii="Times New Roman" w:hAnsi="Times New Roman" w:eastAsia="黑体"/>
          <w:sz w:val="32"/>
          <w:szCs w:val="32"/>
          <w:lang w:val="en-US" w:bidi="ar-SA"/>
        </w:rPr>
        <w:t>一、行动目标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深入贯彻党中央、国务院关于水网建设的重大决策部署，统筹水资源、水生态、水环境、水灾害问题，高质量完成区级现代水网建设规划编制；利用三年左右时间，实施一批水灾害防治工程，筑牢防洪安全网；建设一批水资源利用工程，构建水资源高效配置网；推进一批水生态保护工程，构筑生态河湖网；打造一批引水入田、引水入村示范区、示范村，织密农村水系连通网；强化完善水智能管理体系，建设智慧水利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0" w:firstLineChars="0"/>
        <w:textAlignment w:val="auto"/>
        <w:rPr>
          <w:rFonts w:ascii="Times New Roman" w:hAnsi="Times New Roman" w:eastAsia="仿宋_GB2312" w:cs="仿宋_GB2312"/>
          <w:sz w:val="32"/>
          <w:szCs w:val="32"/>
          <w:lang w:val="en-US" w:bidi="ar-SA"/>
        </w:rPr>
      </w:pPr>
      <w:r>
        <w:rPr>
          <w:rFonts w:hint="eastAsia" w:ascii="Times New Roman" w:hAnsi="Times New Roman"/>
          <w:sz w:val="32"/>
          <w:szCs w:val="32"/>
          <w:lang w:val="en-US" w:bidi="ar-SA"/>
        </w:rPr>
        <w:t xml:space="preserve"> </w:t>
      </w:r>
      <w:r>
        <w:rPr>
          <w:rFonts w:ascii="Times New Roman" w:hAnsi="Times New Roman"/>
          <w:sz w:val="32"/>
          <w:szCs w:val="32"/>
          <w:lang w:val="en-US" w:bidi="ar-SA"/>
        </w:rPr>
        <w:t xml:space="preserve">  </w:t>
      </w:r>
      <w:r>
        <w:rPr>
          <w:rFonts w:ascii="Times New Roman" w:hAnsi="Times New Roman" w:eastAsia="黑体"/>
          <w:sz w:val="32"/>
          <w:szCs w:val="32"/>
          <w:lang w:val="en-US" w:bidi="ar-SA"/>
        </w:rPr>
        <w:t xml:space="preserve"> </w:t>
      </w:r>
      <w:r>
        <w:rPr>
          <w:rFonts w:hint="eastAsia" w:ascii="Times New Roman" w:hAnsi="Times New Roman" w:eastAsia="黑体"/>
          <w:sz w:val="32"/>
          <w:szCs w:val="32"/>
          <w:lang w:val="en-US" w:bidi="ar-SA"/>
        </w:rPr>
        <w:t>二、三年行动重点任务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line="580" w:lineRule="exact"/>
        <w:ind w:left="0" w:leftChars="0" w:right="0" w:firstLine="0" w:firstLineChars="0"/>
        <w:textAlignment w:val="auto"/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 xml:space="preserve"> 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/>
        </w:rPr>
        <w:t xml:space="preserve">  （一）强力推进规划体系建设和重大项目前期工作。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line="580" w:lineRule="exact"/>
        <w:ind w:left="0" w:leftChars="0" w:right="0" w:rightChars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/>
        </w:rPr>
        <w:t>完成现代水网规划编制。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以联网、补网、强链为重点，谋划全区水网规划框架体系，完成我区现代水网规划编制，提升水网规划引领能力。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line="580" w:lineRule="exact"/>
        <w:ind w:left="0" w:leftChars="0" w:right="0" w:rightChars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2.推进项目前期工作。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坚持项目为王，着眼当前、立足长远，加快推进现代水网项目前期工作，争取早立项、早建设、有效支撑水资源战略储备和供水保障。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line="580" w:lineRule="exact"/>
        <w:ind w:left="0" w:leftChars="0" w:right="0" w:firstLine="0" w:firstLineChars="0"/>
        <w:textAlignment w:val="auto"/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 xml:space="preserve"> </w:t>
      </w:r>
      <w:r>
        <w:rPr>
          <w:rFonts w:ascii="Times New Roman" w:hAnsi="Times New Roman" w:eastAsia="仿宋_GB2312" w:cs="仿宋_GB2312"/>
          <w:sz w:val="32"/>
          <w:szCs w:val="32"/>
          <w:lang w:val="en-US"/>
        </w:rPr>
        <w:t xml:space="preserve">  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/>
        </w:rPr>
        <w:t>（二）筑牢河湖安澜的防洪安全网。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line="5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以水库、河道、城市防洪为重点，实施一批水灾害防治工程，全面提升水灾害防御能力。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line="580" w:lineRule="exact"/>
        <w:ind w:left="0" w:leftChars="0" w:right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3.强化城市防洪能力建设。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积极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争取政策、资金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推进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湛河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7条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支沟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综合治理，持续推进卫东区城市调蓄水设施工程前期工作，全面提升城市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蓄水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防洪排涝能力。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line="580" w:lineRule="exact"/>
        <w:ind w:left="0" w:leftChars="0" w:right="0" w:firstLine="643" w:firstLineChars="200"/>
        <w:textAlignment w:val="auto"/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/>
        </w:rPr>
        <w:t>（三）构筑多源互补的高效配置网。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line="5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全方位贯彻“四水四定”，“引、调、提、拦、蓄”多措并举，建设一批水资源高效利用工程。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line="580" w:lineRule="exact"/>
        <w:ind w:left="0" w:leftChars="0" w:right="0" w:firstLine="0" w:firstLineChars="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 xml:space="preserve">   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 xml:space="preserve"> 4.积极配合市政府做好祥云河工程建设。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把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昭平台水库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水源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line="580" w:lineRule="exact"/>
        <w:ind w:left="0" w:leftChars="0" w:right="0" w:firstLine="0" w:firstLineChars="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引入卫东区，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优化水资源配置格局，增强水资源调配能力，补给我区湛河支沟，助力北部山区水美乡村建设，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服务我区经济社会发展。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line="580" w:lineRule="exact"/>
        <w:ind w:left="0" w:leftChars="0" w:right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5.加快推进城乡一体化供水工程。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利用南水北调水源，解决我区农村群众生活用水问题，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用地表水源置换地下水源，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推动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我区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城乡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24个行政村实现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供水“同水源、同管网、同水质、同管理、同服务”。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line="580" w:lineRule="exact"/>
        <w:ind w:left="0" w:leftChars="0" w:right="0" w:firstLine="643" w:firstLineChars="200"/>
        <w:textAlignment w:val="auto"/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/>
        </w:rPr>
        <w:t>（四）构筑水清岸绿的生态河湖网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line="5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以幸福河湖建设为重点，推进一批水生态保护修复工程，推动河湖面貌全面提档升级。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line="580" w:lineRule="exact"/>
        <w:ind w:left="0" w:leftChars="0" w:right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6.幸福河湖建设。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推进东湛河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市级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幸福河湖建设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打造持久水安全、优质水资源、宜居水环境、健康水生态，先进水文化，科学水管理，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实现水清、岸绿、景美目标。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line="580" w:lineRule="exact"/>
        <w:ind w:left="0" w:leftChars="0" w:right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7.湿地保护建设。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加强现有湿地保护与修复。积极争取政策、资金，将东湖公园扩建为东湖湿地，在原有矿区塌陷地的基础上新建新月湿地、东高皇湿地和平宝湿地。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line="580" w:lineRule="exact"/>
        <w:ind w:left="0" w:leftChars="0" w:right="0" w:firstLine="643" w:firstLineChars="200"/>
        <w:textAlignment w:val="auto"/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/>
        </w:rPr>
        <w:t>（五）织密河通渠畅的农村水系连通网。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line="5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结合和美乡村、高标准农田建设，打造一批引水入田、引水入村示范区、示范村，建设水美乡村。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line="580" w:lineRule="exact"/>
        <w:ind w:left="0" w:leftChars="0" w:right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8.农村末级灌排体系建设。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新增高标准农田建设项目2个、面积8500亩。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依托高标准农田建设项目，通过疏通田间沟渠，建设集水井、配备卷盘式喷灌设施等井渠配套措施，打通农村水网“最后一公里”，建设引水入田示范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3个。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line="580" w:lineRule="exact"/>
        <w:ind w:left="0" w:leftChars="0" w:right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9.农村水系连通及水美乡村建设。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依托和美乡村示范创建，充分利用河渠水系网络引水入村，实施农村水系片区连通，建设引水入村示范片区5个。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line="5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/>
        </w:rPr>
        <w:t>三、</w:t>
      </w:r>
      <w:r>
        <w:rPr>
          <w:rFonts w:hint="eastAsia" w:ascii="Times New Roman" w:hAnsi="Times New Roman" w:cs="黑体"/>
          <w:sz w:val="32"/>
          <w:szCs w:val="32"/>
          <w:lang w:val="en-US" w:eastAsia="zh-CN"/>
        </w:rPr>
        <w:t>2024年</w:t>
      </w:r>
      <w:r>
        <w:rPr>
          <w:rFonts w:hint="eastAsia" w:ascii="Times New Roman" w:hAnsi="Times New Roman" w:eastAsia="黑体" w:cs="黑体"/>
          <w:sz w:val="32"/>
          <w:szCs w:val="32"/>
          <w:lang w:val="en-US"/>
        </w:rPr>
        <w:t>工作任务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line="580" w:lineRule="exact"/>
        <w:ind w:left="0" w:leftChars="0" w:right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规划体系方面。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完成区级现代水网建设规划编制并印发实施。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/>
        </w:rPr>
        <w:t>水灾害防治方面。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完成东湛河治理工程建设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对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湛河7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条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支沟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进行综合治理，并完成主体工程建设。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/>
        </w:rPr>
        <w:t>水资源利用方面。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完成城乡一体化供水工程项目申报等前期工作，为工程开工奠定基础。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/>
        </w:rPr>
        <w:t>水生态保护方面。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完成土寨沟村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逍窑妙境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乡村民宿文化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产业园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绿化。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常态化开展东湛河幸福河湖创建工作。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/>
        </w:rPr>
        <w:t>水美乡村建设方面。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完成程庄村白灌渠治理工程1.1千米。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新建光华路街道高标准农田3000亩、东高皇街道2660亩、北环路街道2260亩、申楼街道320亩、东工人镇街道260亩。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line="580" w:lineRule="exact"/>
        <w:ind w:left="0" w:leftChars="0" w:right="0" w:firstLine="640" w:firstLineChars="200"/>
        <w:textAlignment w:val="auto"/>
        <w:rPr>
          <w:rFonts w:ascii="Times New Roman" w:hAnsi="Times New Roman" w:cs="仿宋_GB2312"/>
          <w:sz w:val="32"/>
          <w:szCs w:val="32"/>
          <w:lang w:val="en-US"/>
        </w:rPr>
      </w:pPr>
      <w:r>
        <w:rPr>
          <w:rFonts w:hint="eastAsia" w:ascii="Times New Roman" w:hAnsi="Times New Roman" w:cs="仿宋_GB2312"/>
          <w:sz w:val="32"/>
          <w:szCs w:val="32"/>
          <w:lang w:val="en-US"/>
        </w:rPr>
        <w:t>四、行动保障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line="580" w:lineRule="exact"/>
        <w:ind w:left="0" w:leftChars="0" w:right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/>
        </w:rPr>
        <w:t>（一）加强组织协调。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各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要提高政治站位，落实主体责任，建立常态化协调推进和工作调度机制，明确年度目标，建立工作台账，统筹协调推进现代水网建设工作。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line="580" w:lineRule="exact"/>
        <w:ind w:left="0" w:leftChars="0" w:right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/>
        </w:rPr>
        <w:t>（二）细化责任分工。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坚持全区“一张网”，整体规划布局，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line="580" w:lineRule="exact"/>
        <w:ind w:left="0" w:leftChars="0" w:right="0" w:firstLine="0" w:firstLineChars="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分级分批推进实施。按照“区级负责、乡村实施、群众参与”的原则，统筹推进区级主导和乡村实施的具体项目。区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相关部门要协调配合，全力支持现代化水网建设，切实推动各项任务落实落地。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line="580" w:lineRule="exact"/>
        <w:ind w:left="0" w:leftChars="0" w:right="0" w:firstLine="0" w:firstLineChars="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 xml:space="preserve"> </w:t>
      </w:r>
      <w:r>
        <w:rPr>
          <w:rFonts w:ascii="Times New Roman" w:hAnsi="Times New Roman" w:eastAsia="仿宋_GB2312" w:cs="仿宋_GB2312"/>
          <w:sz w:val="32"/>
          <w:szCs w:val="32"/>
          <w:lang w:val="en-US"/>
        </w:rPr>
        <w:t xml:space="preserve">   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/>
        </w:rPr>
        <w:t>（三）强化资金保障。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健全政府主导、金融支持、社会资本参与的多渠道投融资机制，用好政府债券资金，鼓励支持社会资本投资水利基础设施建设和运营，形成“申报一批、落实一批、建设一批、储备一批”的良性互动机制。对河道治理、湿地建设等公益性水利工程项目，要积极争取上级资金支持，加大财政投入力度，确保项目顺利推进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Lines="0" w:line="580" w:lineRule="exact"/>
        <w:ind w:left="0" w:leftChars="0" w:right="0"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val="en-US"/>
        </w:rPr>
        <w:t>（四）严格考核奖惩。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将采取多种方式开展督导检查，完善通报制度，并将现代水网建设成效纳入河长制、四水同治、生态环境保护等年度目标考核体系。对推进力度大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成效明显的单位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在项目、资金等方面给予重点支持；对项目实施滞后的单位，采取挂牌督办等措施加快项目推进，确保现代水网建设目标按期完成。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0" w:firstLineChars="0"/>
        <w:textAlignment w:val="auto"/>
        <w:rPr>
          <w:rFonts w:ascii="Times New Roman" w:hAnsi="Times New Roman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640" w:firstLineChars="200"/>
        <w:textAlignment w:val="auto"/>
        <w:rPr>
          <w:rFonts w:ascii="Times New Roman" w:hAnsi="Times New Roman" w:eastAsia="仿宋" w:cs="仿宋_GB2312"/>
          <w:sz w:val="32"/>
          <w:szCs w:val="32"/>
        </w:rPr>
      </w:pPr>
      <w:r>
        <w:rPr>
          <w:rFonts w:hint="eastAsia" w:ascii="Times New Roman" w:hAnsi="Times New Roman" w:eastAsia="仿宋" w:cs="仿宋_GB2312"/>
          <w:sz w:val="32"/>
          <w:szCs w:val="32"/>
        </w:rPr>
        <w:t>附件：1</w:t>
      </w:r>
      <w:r>
        <w:rPr>
          <w:rFonts w:hint="eastAsia" w:ascii="Times New Roman" w:hAnsi="Times New Roman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_GB2312"/>
          <w:sz w:val="32"/>
          <w:szCs w:val="32"/>
        </w:rPr>
        <w:t>卫东区现代水网建设工作领导小组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1600" w:firstLineChars="500"/>
        <w:textAlignment w:val="auto"/>
        <w:rPr>
          <w:rFonts w:ascii="Times New Roman" w:hAnsi="Times New Roman" w:eastAsia="仿宋" w:cs="仿宋_GB2312"/>
          <w:sz w:val="32"/>
          <w:szCs w:val="32"/>
        </w:rPr>
      </w:pPr>
      <w:r>
        <w:rPr>
          <w:rFonts w:hint="eastAsia" w:ascii="Times New Roman" w:hAnsi="Times New Roman" w:eastAsia="仿宋" w:cs="仿宋_GB2312"/>
          <w:sz w:val="32"/>
          <w:szCs w:val="32"/>
        </w:rPr>
        <w:t>2</w:t>
      </w:r>
      <w:r>
        <w:rPr>
          <w:rFonts w:hint="eastAsia" w:ascii="Times New Roman" w:hAnsi="Times New Roman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" w:cs="仿宋_GB2312"/>
          <w:sz w:val="32"/>
          <w:szCs w:val="32"/>
        </w:rPr>
        <w:t>卫东区近三年水网建设项目清单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left="0" w:leftChars="0" w:right="0" w:firstLine="0" w:firstLineChars="0"/>
        <w:textAlignment w:val="auto"/>
        <w:rPr>
          <w:rFonts w:hint="eastAsia" w:ascii="Times New Roman" w:hAnsi="Times New Roman" w:eastAsia="宋体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/>
        <w:textAlignment w:val="auto"/>
        <w:rPr>
          <w:rFonts w:ascii="Times New Roman" w:hAnsi="Times New Roman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/>
        <w:textAlignment w:val="auto"/>
        <w:rPr>
          <w:rFonts w:ascii="Times New Roman" w:hAnsi="Times New Roman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/>
        <w:textAlignment w:val="auto"/>
        <w:rPr>
          <w:rFonts w:ascii="Times New Roman" w:hAnsi="Times New Roman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/>
        <w:textAlignment w:val="auto"/>
        <w:rPr>
          <w:rFonts w:ascii="Times New Roman" w:hAnsi="Times New Roman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/>
        <w:textAlignment w:val="auto"/>
        <w:rPr>
          <w:rFonts w:ascii="Times New Roman" w:hAnsi="Times New Roman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/>
        <w:textAlignment w:val="auto"/>
        <w:rPr>
          <w:rFonts w:ascii="Times New Roman" w:hAnsi="Times New Roman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/>
        <w:textAlignment w:val="auto"/>
        <w:rPr>
          <w:rFonts w:ascii="Times New Roman" w:hAnsi="Times New Roman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/>
        <w:textAlignment w:val="auto"/>
        <w:rPr>
          <w:rFonts w:ascii="Times New Roman" w:hAnsi="Times New Roman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/>
        <w:textAlignment w:val="auto"/>
        <w:rPr>
          <w:rFonts w:ascii="Times New Roman" w:hAnsi="Times New Roman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/>
        <w:textAlignment w:val="auto"/>
        <w:rPr>
          <w:rFonts w:ascii="Times New Roman" w:hAnsi="Times New Roman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/>
        <w:textAlignment w:val="auto"/>
        <w:rPr>
          <w:rFonts w:ascii="Times New Roman" w:hAnsi="Times New Roman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80" w:lineRule="exact"/>
        <w:ind w:left="0" w:leftChars="0" w:right="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80" w:lineRule="exact"/>
        <w:ind w:left="0" w:leftChars="0" w:right="0"/>
        <w:jc w:val="center"/>
        <w:textAlignment w:val="auto"/>
        <w:rPr>
          <w:rFonts w:hint="eastAsia" w:ascii="Times New Roman" w:hAnsi="Times New Roman" w:eastAsia="黑体" w:cs="仿宋_GB2312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80" w:lineRule="exact"/>
        <w:ind w:left="0" w:leftChars="0" w:right="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bidi="ar-SA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卫东区现代水网建设工作领导小组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80" w:lineRule="exact"/>
        <w:ind w:left="0" w:leftChars="0" w:right="0" w:firstLine="640" w:firstLineChars="2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napToGrid/>
        <w:spacing w:line="580" w:lineRule="exact"/>
        <w:ind w:left="0" w:leftChars="0" w:right="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/>
          <w:lang w:val="en-US" w:bidi="ar-SA"/>
        </w:rPr>
        <w:t xml:space="preserve"> </w:t>
      </w:r>
      <w:r>
        <w:rPr>
          <w:rFonts w:ascii="Times New Roman" w:hAnsi="Times New Roman"/>
          <w:lang w:val="en-US" w:bidi="ar-SA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bidi="ar-SA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为切实做好我区现代水网建设规划编制及实施等工作，经区政府研究同意，决定成立卫东区现代水网建设工作领导小组。领导小组组成人员名单如下：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 xml:space="preserve">组  长：宋建立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区委副书记、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区长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right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副组长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 xml:space="preserve">赵  飞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区委常委、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常务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副区长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 w:firstLine="1920" w:firstLineChars="6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吕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可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区委常委、宣传部长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区政府副区长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 w:firstLine="1920" w:firstLineChars="6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张世卿 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区政府副区长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 w:firstLine="1920" w:firstLineChars="6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王建伟   区二级调研员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 w:firstLine="1920" w:firstLineChars="6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周军峰   区三级调研员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 w:firstLine="1920" w:firstLineChars="6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王松志   区三级调研员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3195" w:leftChars="912" w:right="0" w:hanging="1280" w:hangingChars="400"/>
        <w:textAlignment w:val="auto"/>
        <w:rPr>
          <w:rFonts w:hint="eastAsia" w:ascii="Times New Roman" w:hAnsi="Times New Roman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刘克华   </w:t>
      </w:r>
      <w:r>
        <w:rPr>
          <w:rFonts w:hint="eastAsia" w:ascii="Times New Roman" w:hAnsi="Times New Roman" w:eastAsia="仿宋_GB2312" w:cs="仿宋_GB2312"/>
          <w:w w:val="100"/>
          <w:sz w:val="32"/>
          <w:szCs w:val="32"/>
          <w:lang w:val="en-US"/>
        </w:rPr>
        <w:t>区政府办公室主任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 w:firstLine="1920" w:firstLineChars="600"/>
        <w:textAlignment w:val="auto"/>
        <w:rPr>
          <w:rFonts w:hint="eastAsia" w:ascii="Times New Roman" w:hAnsi="Times New Roman" w:eastAsia="仿宋_GB2312" w:cs="仿宋_GB2312"/>
          <w:w w:val="9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 xml:space="preserve">张朝雨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区农业农村和水利局局长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 xml:space="preserve">成  员：董振龙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区四级调研员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 xml:space="preserve">        陈宏杰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区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发展改革委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主任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 xml:space="preserve">        韩晓鹏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区工业和信息化局局长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 xml:space="preserve">        宋志勇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区财政局局长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 xml:space="preserve">        樊曙亮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区住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房和城乡建设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局局长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 xml:space="preserve">        宋俊峰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区交通运输局局长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985"/>
        </w:tabs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 xml:space="preserve">        周亚玲   区城市管理局局长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 xml:space="preserve">        何  芳   区政务服务和大数据管理局局长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 xml:space="preserve">      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谢永亮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 xml:space="preserve">   卫东生态环境分局局长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 xml:space="preserve">        路春阳   卫东自然资源和规划分局局长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02"/>
        </w:tabs>
        <w:kinsoku/>
        <w:wordWrap/>
        <w:overflowPunct w:val="0"/>
        <w:topLinePunct w:val="0"/>
        <w:bidi w:val="0"/>
        <w:snapToGrid/>
        <w:spacing w:before="0" w:beforeLines="0" w:line="580" w:lineRule="exact"/>
        <w:ind w:left="742" w:leftChars="0" w:right="0" w:hanging="742" w:hangingChars="232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 xml:space="preserve">         领导小组下设办公室，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办公室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设在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农业农村和水利局，张朝雨同志兼任办公室主任，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负责</w:t>
      </w:r>
      <w:r>
        <w:rPr>
          <w:rFonts w:hint="eastAsia" w:ascii="Times New Roman" w:hAnsi="Times New Roman" w:eastAsia="仿宋_GB2312" w:cs="仿宋_GB2312"/>
          <w:sz w:val="32"/>
          <w:szCs w:val="32"/>
          <w:lang w:val="en-US"/>
        </w:rPr>
        <w:t>领导小组日常工作。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 w:hanging="72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 w:hanging="720"/>
        <w:textAlignment w:val="auto"/>
        <w:rPr>
          <w:rFonts w:ascii="Times New Roman" w:hAnsi="Times New Roman" w:eastAsia="仿宋" w:cs="宋体"/>
          <w:sz w:val="31"/>
          <w:szCs w:val="31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 w:hanging="720"/>
        <w:textAlignment w:val="auto"/>
        <w:rPr>
          <w:rFonts w:ascii="Times New Roman" w:hAnsi="Times New Roman" w:eastAsia="仿宋" w:cs="宋体"/>
          <w:sz w:val="31"/>
          <w:szCs w:val="31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 w:hanging="720"/>
        <w:textAlignment w:val="auto"/>
        <w:rPr>
          <w:rFonts w:ascii="Times New Roman" w:hAnsi="Times New Roman" w:eastAsia="仿宋" w:cs="宋体"/>
          <w:sz w:val="31"/>
          <w:szCs w:val="31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 w:hanging="720"/>
        <w:textAlignment w:val="auto"/>
        <w:rPr>
          <w:rFonts w:ascii="Times New Roman" w:hAnsi="Times New Roman" w:eastAsia="仿宋" w:cs="宋体"/>
          <w:sz w:val="31"/>
          <w:szCs w:val="31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 w:hanging="720"/>
        <w:textAlignment w:val="auto"/>
        <w:rPr>
          <w:rFonts w:ascii="Times New Roman" w:hAnsi="Times New Roman"/>
          <w:lang w:val="en-US"/>
        </w:rPr>
        <w:sectPr>
          <w:footerReference r:id="rId3" w:type="default"/>
          <w:pgSz w:w="11906" w:h="16838"/>
          <w:pgMar w:top="2098" w:right="1531" w:bottom="1984" w:left="153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 w:hanging="720"/>
        <w:jc w:val="left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附件2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 w:hanging="72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卫东区近三年水网建设项目清单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 w:hanging="720"/>
        <w:jc w:val="center"/>
        <w:textAlignment w:val="auto"/>
        <w:rPr>
          <w:rFonts w:hint="eastAsia"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（2023-2025年）</w:t>
      </w:r>
    </w:p>
    <w:tbl>
      <w:tblPr>
        <w:tblStyle w:val="9"/>
        <w:tblpPr w:leftFromText="180" w:rightFromText="180" w:vertAnchor="text" w:horzAnchor="page" w:tblpX="1742" w:tblpY="387"/>
        <w:tblOverlap w:val="never"/>
        <w:tblW w:w="13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428"/>
        <w:gridCol w:w="2106"/>
        <w:gridCol w:w="5294"/>
        <w:gridCol w:w="1559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9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lang w:val="en-US"/>
              </w:rPr>
              <w:t>序号</w:t>
            </w:r>
          </w:p>
        </w:tc>
        <w:tc>
          <w:tcPr>
            <w:tcW w:w="142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lang w:val="en-US"/>
              </w:rPr>
              <w:t>项目类型</w:t>
            </w:r>
          </w:p>
        </w:tc>
        <w:tc>
          <w:tcPr>
            <w:tcW w:w="210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lang w:val="en-US"/>
              </w:rPr>
              <w:t>项目名称</w:t>
            </w:r>
          </w:p>
        </w:tc>
        <w:tc>
          <w:tcPr>
            <w:tcW w:w="52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lang w:val="en-US"/>
              </w:rPr>
              <w:t>主要建设内容</w:t>
            </w:r>
          </w:p>
        </w:tc>
        <w:tc>
          <w:tcPr>
            <w:tcW w:w="15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lang w:val="en-US"/>
              </w:rPr>
              <w:t>总投资（万元）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lang w:val="en-US"/>
              </w:rPr>
              <w:t>开工年度</w:t>
            </w:r>
          </w:p>
        </w:tc>
        <w:tc>
          <w:tcPr>
            <w:tcW w:w="12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lang w:val="en-US"/>
              </w:rPr>
              <w:t>责任主体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69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lang w:val="en-US"/>
              </w:rPr>
              <w:t>1</w:t>
            </w:r>
          </w:p>
        </w:tc>
        <w:tc>
          <w:tcPr>
            <w:tcW w:w="142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lang w:val="en-US"/>
              </w:rPr>
              <w:t>防洪安全网</w:t>
            </w:r>
          </w:p>
        </w:tc>
        <w:tc>
          <w:tcPr>
            <w:tcW w:w="210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lang w:val="en-US"/>
              </w:rPr>
              <w:t>卫东区城市调蓄水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lang w:val="en-US"/>
              </w:rPr>
              <w:t>设施工程</w:t>
            </w:r>
          </w:p>
        </w:tc>
        <w:tc>
          <w:tcPr>
            <w:tcW w:w="5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right="0" w:firstLine="396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spacing w:val="-6"/>
                <w:sz w:val="21"/>
              </w:rPr>
              <w:t>建设4座调蓄湿地，东湖湿地调蓄3.66万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1"/>
                <w:lang w:val="en-US" w:eastAsia="zh-CN"/>
              </w:rPr>
              <w:t>m³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1"/>
              </w:rPr>
              <w:t>，新月湿地调蓄量13.5万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1"/>
                <w:lang w:val="en-US" w:eastAsia="zh-CN"/>
              </w:rPr>
              <w:t>m³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1"/>
              </w:rPr>
              <w:t>，平宝湿地调蓄量8.5 万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1"/>
                <w:lang w:val="en-US" w:eastAsia="zh-CN"/>
              </w:rPr>
              <w:t>m³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1"/>
              </w:rPr>
              <w:t>，东高皇湿地调蓄量8万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1"/>
                <w:lang w:val="en-US" w:eastAsia="zh-CN"/>
              </w:rPr>
              <w:t>m³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1"/>
              </w:rPr>
              <w:t xml:space="preserve">。 新建湿地驳岸4.5万㎡，沉水水生植物 22.4万㎡，工程挖方92万 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1"/>
                <w:lang w:val="en-US" w:eastAsia="zh-CN"/>
              </w:rPr>
              <w:t>m³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1"/>
              </w:rPr>
              <w:t xml:space="preserve">，弃方92万 </w:t>
            </w:r>
            <w:r>
              <w:rPr>
                <w:rFonts w:hint="eastAsia" w:ascii="Times New Roman" w:hAnsi="Times New Roman" w:eastAsia="仿宋_GB2312" w:cs="仿宋_GB2312"/>
                <w:spacing w:val="-6"/>
                <w:sz w:val="21"/>
                <w:lang w:val="en-US" w:eastAsia="zh-CN"/>
              </w:rPr>
              <w:t>m³。</w:t>
            </w:r>
          </w:p>
        </w:tc>
        <w:tc>
          <w:tcPr>
            <w:tcW w:w="15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lang w:val="en-US"/>
              </w:rPr>
              <w:t>15972.89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lang w:val="en-US"/>
              </w:rPr>
              <w:t>2024.10</w:t>
            </w:r>
          </w:p>
        </w:tc>
        <w:tc>
          <w:tcPr>
            <w:tcW w:w="12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lang w:val="en-US"/>
              </w:rPr>
              <w:t>农业农村和水利局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9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lang w:val="en-US"/>
              </w:rPr>
              <w:t>2</w:t>
            </w:r>
          </w:p>
        </w:tc>
        <w:tc>
          <w:tcPr>
            <w:tcW w:w="142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</w:p>
        </w:tc>
        <w:tc>
          <w:tcPr>
            <w:tcW w:w="21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szCs w:val="20"/>
              </w:rPr>
              <w:t>7条湛河支沟综合治理工程</w:t>
            </w:r>
          </w:p>
        </w:tc>
        <w:tc>
          <w:tcPr>
            <w:tcW w:w="52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right="0" w:firstLine="42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lang w:val="en-US"/>
              </w:rPr>
              <w:t>西杨村河、城东河、吴寨沟、月台河、煤泥河、东湛河河道清淤疏浚、截污纳管、引水蓄水、景观绿化、河道防护、征地拆迁等。</w:t>
            </w:r>
          </w:p>
        </w:tc>
        <w:tc>
          <w:tcPr>
            <w:tcW w:w="15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718" w:leftChars="0" w:right="0" w:hanging="718" w:hangingChars="342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lang w:val="en-US"/>
              </w:rPr>
              <w:t>34618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lang w:val="en-US"/>
              </w:rPr>
              <w:t>2024.10</w:t>
            </w:r>
          </w:p>
        </w:tc>
        <w:tc>
          <w:tcPr>
            <w:tcW w:w="12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lang w:val="en-US"/>
              </w:rPr>
              <w:t>住</w:t>
            </w:r>
            <w:r>
              <w:rPr>
                <w:rFonts w:hint="eastAsia" w:ascii="Times New Roman" w:hAnsi="Times New Roman" w:eastAsia="仿宋_GB2312" w:cs="仿宋_GB2312"/>
                <w:lang w:val="en-US" w:eastAsia="zh-CN"/>
              </w:rPr>
              <w:t>房和城乡建设</w:t>
            </w:r>
            <w:r>
              <w:rPr>
                <w:rFonts w:hint="eastAsia" w:ascii="Times New Roman" w:hAnsi="Times New Roman" w:eastAsia="仿宋_GB2312" w:cs="仿宋_GB2312"/>
                <w:lang w:val="en-US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69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lang w:val="en-US"/>
              </w:rPr>
              <w:t>3</w:t>
            </w:r>
          </w:p>
        </w:tc>
        <w:tc>
          <w:tcPr>
            <w:tcW w:w="142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lang w:val="en-US"/>
              </w:rPr>
              <w:t>高效配置网</w:t>
            </w:r>
          </w:p>
        </w:tc>
        <w:tc>
          <w:tcPr>
            <w:tcW w:w="210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lang w:val="en-US"/>
              </w:rPr>
              <w:t>城乡一体化供水工程</w:t>
            </w:r>
          </w:p>
        </w:tc>
        <w:tc>
          <w:tcPr>
            <w:tcW w:w="52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 w:firstLine="42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lang w:val="en-US"/>
              </w:rPr>
              <w:t>本项目涉及东高皇办事处等8办事处，共 24个行政村，总面积 96km</w:t>
            </w:r>
            <w:r>
              <w:rPr>
                <w:rFonts w:hint="eastAsia" w:ascii="Times New Roman" w:hAnsi="Times New Roman" w:eastAsia="仿宋_GB2312" w:cs="仿宋_GB2312"/>
                <w:lang w:val="en-US" w:eastAsia="zh-CN"/>
              </w:rPr>
              <w:t>²</w:t>
            </w:r>
            <w:r>
              <w:rPr>
                <w:rFonts w:hint="eastAsia" w:ascii="Times New Roman" w:hAnsi="Times New Roman" w:eastAsia="仿宋_GB2312" w:cs="仿宋_GB2312"/>
                <w:lang w:val="en-US"/>
              </w:rPr>
              <w:t xml:space="preserve">，共铺设村口以上主干支管道共 23486m，其中铺设球墨铸铁管 6416m；铺设 PE管道 17070m。土方开挖 2.12万 </w:t>
            </w:r>
            <w:r>
              <w:rPr>
                <w:rFonts w:hint="eastAsia" w:ascii="Times New Roman" w:hAnsi="Times New Roman" w:eastAsia="仿宋_GB2312" w:cs="仿宋_GB2312"/>
                <w:lang w:val="en-US" w:eastAsia="zh-CN"/>
              </w:rPr>
              <w:t>m³</w:t>
            </w:r>
            <w:r>
              <w:rPr>
                <w:rFonts w:hint="eastAsia" w:ascii="Times New Roman" w:hAnsi="Times New Roman" w:eastAsia="仿宋_GB2312" w:cs="仿宋_GB2312"/>
                <w:lang w:val="en-US"/>
              </w:rPr>
              <w:t xml:space="preserve">，土方回填 1.57万 </w:t>
            </w:r>
            <w:r>
              <w:rPr>
                <w:rFonts w:hint="eastAsia" w:ascii="Times New Roman" w:hAnsi="Times New Roman" w:eastAsia="仿宋_GB2312" w:cs="仿宋_GB2312"/>
                <w:lang w:val="en-US" w:eastAsia="zh-CN"/>
              </w:rPr>
              <w:t>m³</w:t>
            </w:r>
            <w:r>
              <w:rPr>
                <w:rFonts w:hint="eastAsia" w:ascii="Times New Roman" w:hAnsi="Times New Roman" w:eastAsia="仿宋_GB2312" w:cs="仿宋_GB2312"/>
                <w:lang w:val="en-US"/>
              </w:rPr>
              <w:t>。</w:t>
            </w:r>
          </w:p>
        </w:tc>
        <w:tc>
          <w:tcPr>
            <w:tcW w:w="15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718" w:leftChars="0" w:right="0" w:hanging="718" w:hangingChars="342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lang w:val="en-US"/>
              </w:rPr>
              <w:t>9950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lang w:val="en-US"/>
              </w:rPr>
              <w:t>2024.10</w:t>
            </w:r>
          </w:p>
        </w:tc>
        <w:tc>
          <w:tcPr>
            <w:tcW w:w="12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lang w:val="en-US"/>
              </w:rPr>
              <w:t>农业农村和水利局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9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lang w:val="en-US"/>
              </w:rPr>
              <w:t>4</w:t>
            </w:r>
          </w:p>
        </w:tc>
        <w:tc>
          <w:tcPr>
            <w:tcW w:w="142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lang w:val="en-US"/>
              </w:rPr>
              <w:t>生态河湖网</w:t>
            </w:r>
          </w:p>
        </w:tc>
        <w:tc>
          <w:tcPr>
            <w:tcW w:w="210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lang w:val="en-US"/>
              </w:rPr>
              <w:t>东湛河幸福河湖建设</w:t>
            </w:r>
          </w:p>
        </w:tc>
        <w:tc>
          <w:tcPr>
            <w:tcW w:w="52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lang w:val="en-US"/>
              </w:rPr>
              <w:t>治理河道8.6千米，绿化20000平方米。</w:t>
            </w:r>
          </w:p>
        </w:tc>
        <w:tc>
          <w:tcPr>
            <w:tcW w:w="15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718" w:leftChars="0" w:right="0" w:hanging="718" w:hangingChars="342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lang w:val="en-US"/>
              </w:rPr>
              <w:t>500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lang w:val="en-US"/>
              </w:rPr>
              <w:t>2025.5</w:t>
            </w:r>
          </w:p>
        </w:tc>
        <w:tc>
          <w:tcPr>
            <w:tcW w:w="12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lang w:val="en-US"/>
              </w:rPr>
              <w:t>农业农村和水利局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lang w:val="en-US"/>
              </w:rPr>
              <w:t>5</w:t>
            </w:r>
          </w:p>
        </w:tc>
        <w:tc>
          <w:tcPr>
            <w:tcW w:w="142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lang w:val="en-US" w:eastAsia="zh-CN"/>
              </w:rPr>
              <w:t>农村水系连通网</w:t>
            </w:r>
          </w:p>
        </w:tc>
        <w:tc>
          <w:tcPr>
            <w:tcW w:w="21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高标准农田建设工程</w:t>
            </w:r>
          </w:p>
        </w:tc>
        <w:tc>
          <w:tcPr>
            <w:tcW w:w="52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lang w:val="en-US"/>
              </w:rPr>
              <w:t>建设规模5500亩，建设内容：灌溉工程、排水工程、田间道路工程、农田防护与生态环境保护工程、农田配电工程、农田信息化工程及农田地力提升工程。</w:t>
            </w:r>
          </w:p>
        </w:tc>
        <w:tc>
          <w:tcPr>
            <w:tcW w:w="15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lang w:val="en-US"/>
              </w:rPr>
              <w:t>1650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lang w:val="en-US"/>
              </w:rPr>
              <w:t>2024.10</w:t>
            </w:r>
          </w:p>
        </w:tc>
        <w:tc>
          <w:tcPr>
            <w:tcW w:w="12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lang w:val="en-US"/>
              </w:rPr>
              <w:t>农业农村和水利局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 w:eastAsia="zh-CN"/>
              </w:rPr>
            </w:pPr>
          </w:p>
        </w:tc>
        <w:tc>
          <w:tcPr>
            <w:tcW w:w="21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</w:rPr>
            </w:pPr>
          </w:p>
        </w:tc>
        <w:tc>
          <w:tcPr>
            <w:tcW w:w="529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lang w:val="en-US"/>
              </w:rPr>
              <w:t>2023年</w:t>
            </w:r>
            <w:r>
              <w:rPr>
                <w:rFonts w:hint="eastAsia" w:ascii="Times New Roman" w:hAnsi="Times New Roman" w:eastAsia="仿宋_GB2312" w:cs="仿宋_GB2312"/>
                <w:lang w:val="en-US" w:eastAsia="zh-CN"/>
              </w:rPr>
              <w:t>光华路街道0.3万亩高标准农田建设：土壤改良3000亩，新建机井42眼，修建田间道路3.672公里</w:t>
            </w:r>
          </w:p>
        </w:tc>
        <w:tc>
          <w:tcPr>
            <w:tcW w:w="155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lang w:val="en-US" w:eastAsia="zh-CN"/>
              </w:rPr>
              <w:t>540</w:t>
            </w:r>
          </w:p>
        </w:tc>
        <w:tc>
          <w:tcPr>
            <w:tcW w:w="11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lang w:val="en-US" w:eastAsia="zh-CN"/>
              </w:rPr>
              <w:t>2023.9</w:t>
            </w:r>
          </w:p>
        </w:tc>
        <w:tc>
          <w:tcPr>
            <w:tcW w:w="12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line="58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lang w:val="en-US"/>
              </w:rPr>
              <w:t>农业农村和水利局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bidi w:val="0"/>
        <w:snapToGrid/>
        <w:spacing w:before="0" w:beforeLines="0" w:line="580" w:lineRule="exact"/>
        <w:ind w:left="0" w:leftChars="0" w:right="0" w:hanging="720"/>
        <w:jc w:val="center"/>
        <w:textAlignment w:val="auto"/>
        <w:rPr>
          <w:rFonts w:hint="eastAsia" w:ascii="Times New Roman" w:hAnsi="Times New Roman" w:cs="仿宋_GB2312"/>
          <w:sz w:val="44"/>
          <w:szCs w:val="4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ind w:left="0" w:right="0"/>
        <w:textAlignment w:val="auto"/>
        <w:rPr>
          <w:rFonts w:ascii="Times New Roman" w:hAnsi="Times New Roman" w:eastAsia="仿宋_GB2312" w:cs="仿宋_GB2312"/>
          <w:bCs/>
        </w:rPr>
      </w:pPr>
    </w:p>
    <w:sectPr>
      <w:footerReference r:id="rId4" w:type="default"/>
      <w:pgSz w:w="16838" w:h="11906" w:orient="landscape"/>
      <w:pgMar w:top="1134" w:right="2098" w:bottom="1134" w:left="1984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chineseCountingThousand"/>
      <w:pStyle w:val="3"/>
      <w:lvlText w:val="第%1章　"/>
      <w:lvlJc w:val="left"/>
      <w:pPr>
        <w:tabs>
          <w:tab w:val="left" w:pos="0"/>
        </w:tabs>
        <w:ind w:left="720" w:hanging="720"/>
      </w:pPr>
      <w:rPr>
        <w:sz w:val="32"/>
      </w:rPr>
    </w:lvl>
    <w:lvl w:ilvl="1" w:tentative="0">
      <w:start w:val="1"/>
      <w:numFmt w:val="lowerRoman"/>
      <w:lvlText w:val="(%1)"/>
      <w:lvlJc w:val="left"/>
      <w:pPr>
        <w:tabs>
          <w:tab w:val="left" w:pos="861"/>
        </w:tabs>
        <w:ind w:left="861" w:hanging="720"/>
      </w:pPr>
    </w:lvl>
    <w:lvl w:ilvl="2" w:tentative="0">
      <w:start w:val="1"/>
      <w:numFmt w:val="lowerLetter"/>
      <w:lvlText w:val="(%1)"/>
      <w:lvlJc w:val="left"/>
      <w:pPr>
        <w:tabs>
          <w:tab w:val="left" w:pos="0"/>
        </w:tabs>
        <w:ind w:left="1335" w:hanging="495"/>
      </w:pPr>
    </w:lvl>
    <w:lvl w:ilvl="3" w:tentative="0">
      <w:start w:val="1"/>
      <w:numFmt w:val="decimal"/>
      <w:lvlText w:val="%1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1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1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1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1)"/>
      <w:lvlJc w:val="left"/>
      <w:pPr>
        <w:tabs>
          <w:tab w:val="left" w:pos="0"/>
        </w:tabs>
        <w:ind w:left="3360" w:hanging="420"/>
      </w:pPr>
    </w:lvl>
    <w:lvl w:ilvl="8" w:tentative="0">
      <w:start w:val="1"/>
      <w:numFmt w:val="lowerRoman"/>
      <w:lvlText w:val="%1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QxOGUwNzg0NTk1ZjliMGFkNDdkMTJkYTJmNzI2ODIifQ=="/>
  </w:docVars>
  <w:rsids>
    <w:rsidRoot w:val="7C8167C1"/>
    <w:rsid w:val="00050017"/>
    <w:rsid w:val="00051D04"/>
    <w:rsid w:val="000821A2"/>
    <w:rsid w:val="000A344B"/>
    <w:rsid w:val="000C5D24"/>
    <w:rsid w:val="000D078E"/>
    <w:rsid w:val="000E45E3"/>
    <w:rsid w:val="001D613E"/>
    <w:rsid w:val="001D6BF8"/>
    <w:rsid w:val="001F0B0D"/>
    <w:rsid w:val="002009FE"/>
    <w:rsid w:val="002213B0"/>
    <w:rsid w:val="002D7DB5"/>
    <w:rsid w:val="002F67CA"/>
    <w:rsid w:val="00310BAA"/>
    <w:rsid w:val="003268B1"/>
    <w:rsid w:val="00355283"/>
    <w:rsid w:val="003554AD"/>
    <w:rsid w:val="003C51C3"/>
    <w:rsid w:val="00410082"/>
    <w:rsid w:val="00434D4B"/>
    <w:rsid w:val="0044076E"/>
    <w:rsid w:val="00444501"/>
    <w:rsid w:val="00456EE1"/>
    <w:rsid w:val="0048546C"/>
    <w:rsid w:val="004874C9"/>
    <w:rsid w:val="00504675"/>
    <w:rsid w:val="00537833"/>
    <w:rsid w:val="00552612"/>
    <w:rsid w:val="005679D8"/>
    <w:rsid w:val="00570432"/>
    <w:rsid w:val="005C3280"/>
    <w:rsid w:val="00614428"/>
    <w:rsid w:val="00615F6E"/>
    <w:rsid w:val="006606D9"/>
    <w:rsid w:val="006635D2"/>
    <w:rsid w:val="006A1A4F"/>
    <w:rsid w:val="00700A96"/>
    <w:rsid w:val="0073566C"/>
    <w:rsid w:val="007B72A6"/>
    <w:rsid w:val="008037E4"/>
    <w:rsid w:val="008255F6"/>
    <w:rsid w:val="00843158"/>
    <w:rsid w:val="008512AD"/>
    <w:rsid w:val="00864955"/>
    <w:rsid w:val="00872441"/>
    <w:rsid w:val="008B6336"/>
    <w:rsid w:val="008C338B"/>
    <w:rsid w:val="008F367E"/>
    <w:rsid w:val="00914ED9"/>
    <w:rsid w:val="00957296"/>
    <w:rsid w:val="00971295"/>
    <w:rsid w:val="00980F37"/>
    <w:rsid w:val="00992D5A"/>
    <w:rsid w:val="00A6771D"/>
    <w:rsid w:val="00A86F59"/>
    <w:rsid w:val="00AC16A4"/>
    <w:rsid w:val="00AC6E69"/>
    <w:rsid w:val="00AD1436"/>
    <w:rsid w:val="00AD14F2"/>
    <w:rsid w:val="00AD2583"/>
    <w:rsid w:val="00AD512D"/>
    <w:rsid w:val="00AD6CEE"/>
    <w:rsid w:val="00AF6823"/>
    <w:rsid w:val="00BB289B"/>
    <w:rsid w:val="00BD531F"/>
    <w:rsid w:val="00C015B1"/>
    <w:rsid w:val="00C3429B"/>
    <w:rsid w:val="00C34331"/>
    <w:rsid w:val="00C3438F"/>
    <w:rsid w:val="00C6366A"/>
    <w:rsid w:val="00C66716"/>
    <w:rsid w:val="00C67A6A"/>
    <w:rsid w:val="00C95A0E"/>
    <w:rsid w:val="00CE552A"/>
    <w:rsid w:val="00D3114C"/>
    <w:rsid w:val="00D60DF2"/>
    <w:rsid w:val="00D80151"/>
    <w:rsid w:val="00E11B9D"/>
    <w:rsid w:val="00E7633E"/>
    <w:rsid w:val="00E81C42"/>
    <w:rsid w:val="00E82C51"/>
    <w:rsid w:val="00EA421E"/>
    <w:rsid w:val="00ED7E28"/>
    <w:rsid w:val="00EE10FD"/>
    <w:rsid w:val="00F67E56"/>
    <w:rsid w:val="00FA1996"/>
    <w:rsid w:val="00FA54F3"/>
    <w:rsid w:val="00FA796E"/>
    <w:rsid w:val="00FD0BEE"/>
    <w:rsid w:val="01431A4A"/>
    <w:rsid w:val="018C4A84"/>
    <w:rsid w:val="023669CF"/>
    <w:rsid w:val="02DC59BF"/>
    <w:rsid w:val="02F05C02"/>
    <w:rsid w:val="03EC05C4"/>
    <w:rsid w:val="03FE3027"/>
    <w:rsid w:val="04F001E2"/>
    <w:rsid w:val="05B77FDB"/>
    <w:rsid w:val="0640103A"/>
    <w:rsid w:val="06D4347F"/>
    <w:rsid w:val="06FC5F82"/>
    <w:rsid w:val="072D11D3"/>
    <w:rsid w:val="075E6580"/>
    <w:rsid w:val="07D26395"/>
    <w:rsid w:val="08206504"/>
    <w:rsid w:val="096B1B1B"/>
    <w:rsid w:val="096D604E"/>
    <w:rsid w:val="097E1166"/>
    <w:rsid w:val="09C0255A"/>
    <w:rsid w:val="0A5101C3"/>
    <w:rsid w:val="0A9C65DA"/>
    <w:rsid w:val="0AA147A9"/>
    <w:rsid w:val="0ABD1964"/>
    <w:rsid w:val="0B2C47E2"/>
    <w:rsid w:val="0B530EA4"/>
    <w:rsid w:val="0B685D60"/>
    <w:rsid w:val="0BD04822"/>
    <w:rsid w:val="0BD91856"/>
    <w:rsid w:val="0C2F1549"/>
    <w:rsid w:val="0C6D02B0"/>
    <w:rsid w:val="0C6F0761"/>
    <w:rsid w:val="0CBD0903"/>
    <w:rsid w:val="0D676AC1"/>
    <w:rsid w:val="0E401AA9"/>
    <w:rsid w:val="0E4F4B3E"/>
    <w:rsid w:val="0E7C790D"/>
    <w:rsid w:val="0EF07156"/>
    <w:rsid w:val="0F827BE2"/>
    <w:rsid w:val="0F845AB7"/>
    <w:rsid w:val="0FAF6AC9"/>
    <w:rsid w:val="0FCE0BE2"/>
    <w:rsid w:val="107C6D27"/>
    <w:rsid w:val="109A3763"/>
    <w:rsid w:val="109D18A6"/>
    <w:rsid w:val="11417F4D"/>
    <w:rsid w:val="1155594D"/>
    <w:rsid w:val="118F3C16"/>
    <w:rsid w:val="11FB297F"/>
    <w:rsid w:val="11FD5C45"/>
    <w:rsid w:val="1219663F"/>
    <w:rsid w:val="12897843"/>
    <w:rsid w:val="12A1337C"/>
    <w:rsid w:val="133A79E6"/>
    <w:rsid w:val="148D56CB"/>
    <w:rsid w:val="14DD1A31"/>
    <w:rsid w:val="15B4486D"/>
    <w:rsid w:val="15F64E85"/>
    <w:rsid w:val="16005E72"/>
    <w:rsid w:val="16611052"/>
    <w:rsid w:val="16A63222"/>
    <w:rsid w:val="179B5CE4"/>
    <w:rsid w:val="18166800"/>
    <w:rsid w:val="18397BD4"/>
    <w:rsid w:val="184051E2"/>
    <w:rsid w:val="19265A82"/>
    <w:rsid w:val="1932716F"/>
    <w:rsid w:val="19857B81"/>
    <w:rsid w:val="19EC5296"/>
    <w:rsid w:val="1A857921"/>
    <w:rsid w:val="1AC06D7B"/>
    <w:rsid w:val="1AE856E5"/>
    <w:rsid w:val="1AFB7872"/>
    <w:rsid w:val="1B4714A1"/>
    <w:rsid w:val="1BAF6202"/>
    <w:rsid w:val="1D356F6B"/>
    <w:rsid w:val="1DDB508D"/>
    <w:rsid w:val="1E75088C"/>
    <w:rsid w:val="1EF452B2"/>
    <w:rsid w:val="1F5B53E4"/>
    <w:rsid w:val="1F6C1168"/>
    <w:rsid w:val="1FA32508"/>
    <w:rsid w:val="20513634"/>
    <w:rsid w:val="21472634"/>
    <w:rsid w:val="217D173D"/>
    <w:rsid w:val="21B93FFC"/>
    <w:rsid w:val="2201664C"/>
    <w:rsid w:val="221A304F"/>
    <w:rsid w:val="228C069C"/>
    <w:rsid w:val="229A5BF9"/>
    <w:rsid w:val="2360034F"/>
    <w:rsid w:val="23A606AC"/>
    <w:rsid w:val="244119C2"/>
    <w:rsid w:val="24B30B11"/>
    <w:rsid w:val="24E322B3"/>
    <w:rsid w:val="25011C93"/>
    <w:rsid w:val="259A05E9"/>
    <w:rsid w:val="25E17B1A"/>
    <w:rsid w:val="262E41C8"/>
    <w:rsid w:val="26332CF0"/>
    <w:rsid w:val="26936B08"/>
    <w:rsid w:val="26A02987"/>
    <w:rsid w:val="274719E5"/>
    <w:rsid w:val="27491CA5"/>
    <w:rsid w:val="275F0CF4"/>
    <w:rsid w:val="28761667"/>
    <w:rsid w:val="295C4AF0"/>
    <w:rsid w:val="29687F08"/>
    <w:rsid w:val="296B4DD9"/>
    <w:rsid w:val="296E7E0A"/>
    <w:rsid w:val="29730024"/>
    <w:rsid w:val="29B92905"/>
    <w:rsid w:val="2A07545B"/>
    <w:rsid w:val="2B1274A4"/>
    <w:rsid w:val="2B4B4548"/>
    <w:rsid w:val="2BA411B4"/>
    <w:rsid w:val="2BD3451E"/>
    <w:rsid w:val="2CCB44DE"/>
    <w:rsid w:val="2DFE298D"/>
    <w:rsid w:val="2EEB6576"/>
    <w:rsid w:val="2F910239"/>
    <w:rsid w:val="2FD61B58"/>
    <w:rsid w:val="3090523C"/>
    <w:rsid w:val="30BF1981"/>
    <w:rsid w:val="31093902"/>
    <w:rsid w:val="31592A40"/>
    <w:rsid w:val="31973721"/>
    <w:rsid w:val="31A521DF"/>
    <w:rsid w:val="32B47B1E"/>
    <w:rsid w:val="32DB7B25"/>
    <w:rsid w:val="32F36A20"/>
    <w:rsid w:val="33142D5E"/>
    <w:rsid w:val="3337290D"/>
    <w:rsid w:val="34052A0C"/>
    <w:rsid w:val="34F62A6A"/>
    <w:rsid w:val="357470D1"/>
    <w:rsid w:val="35AC510A"/>
    <w:rsid w:val="36901409"/>
    <w:rsid w:val="37270EEB"/>
    <w:rsid w:val="377E2BA3"/>
    <w:rsid w:val="37830C6C"/>
    <w:rsid w:val="37BC3B82"/>
    <w:rsid w:val="38635722"/>
    <w:rsid w:val="3894435E"/>
    <w:rsid w:val="3898587A"/>
    <w:rsid w:val="38AA318B"/>
    <w:rsid w:val="392F4510"/>
    <w:rsid w:val="393846E2"/>
    <w:rsid w:val="39601AE2"/>
    <w:rsid w:val="3A8152F6"/>
    <w:rsid w:val="3BBD2207"/>
    <w:rsid w:val="3BD11E44"/>
    <w:rsid w:val="3C5F53EE"/>
    <w:rsid w:val="3C7331D4"/>
    <w:rsid w:val="3C73598F"/>
    <w:rsid w:val="3CAA05F4"/>
    <w:rsid w:val="3D5B1C38"/>
    <w:rsid w:val="3D9B7909"/>
    <w:rsid w:val="3DDD0555"/>
    <w:rsid w:val="3EB446C7"/>
    <w:rsid w:val="3EF20A70"/>
    <w:rsid w:val="3F303317"/>
    <w:rsid w:val="3FA03BD7"/>
    <w:rsid w:val="40161AFD"/>
    <w:rsid w:val="40B974CA"/>
    <w:rsid w:val="4199221E"/>
    <w:rsid w:val="4208059F"/>
    <w:rsid w:val="423738BE"/>
    <w:rsid w:val="42385BAD"/>
    <w:rsid w:val="432E78BB"/>
    <w:rsid w:val="434D7F2B"/>
    <w:rsid w:val="43DD2D44"/>
    <w:rsid w:val="43F2077C"/>
    <w:rsid w:val="441E307A"/>
    <w:rsid w:val="44EA19E0"/>
    <w:rsid w:val="45DF0268"/>
    <w:rsid w:val="45E300C0"/>
    <w:rsid w:val="46056E2F"/>
    <w:rsid w:val="46D67ABE"/>
    <w:rsid w:val="47204BF7"/>
    <w:rsid w:val="4791488A"/>
    <w:rsid w:val="47BE4295"/>
    <w:rsid w:val="47FF02E4"/>
    <w:rsid w:val="485F53EB"/>
    <w:rsid w:val="487D34C8"/>
    <w:rsid w:val="48896E13"/>
    <w:rsid w:val="488E2FCD"/>
    <w:rsid w:val="48EF0848"/>
    <w:rsid w:val="494E4682"/>
    <w:rsid w:val="4AF7727F"/>
    <w:rsid w:val="4B0A32B5"/>
    <w:rsid w:val="4B166E55"/>
    <w:rsid w:val="4B494F62"/>
    <w:rsid w:val="4BBA758E"/>
    <w:rsid w:val="4D482966"/>
    <w:rsid w:val="4D996D99"/>
    <w:rsid w:val="4DBD54D8"/>
    <w:rsid w:val="4E020F82"/>
    <w:rsid w:val="4ED3480B"/>
    <w:rsid w:val="4F073684"/>
    <w:rsid w:val="4F7F4F41"/>
    <w:rsid w:val="4FAF260A"/>
    <w:rsid w:val="5085049D"/>
    <w:rsid w:val="51244E45"/>
    <w:rsid w:val="520A62A5"/>
    <w:rsid w:val="524F377B"/>
    <w:rsid w:val="530C3017"/>
    <w:rsid w:val="53EC2E48"/>
    <w:rsid w:val="53F30F26"/>
    <w:rsid w:val="54E01DEF"/>
    <w:rsid w:val="5508403E"/>
    <w:rsid w:val="56203EE9"/>
    <w:rsid w:val="56C67981"/>
    <w:rsid w:val="57C747D6"/>
    <w:rsid w:val="57DB2610"/>
    <w:rsid w:val="57DD3471"/>
    <w:rsid w:val="5846521D"/>
    <w:rsid w:val="585E6D1F"/>
    <w:rsid w:val="58811979"/>
    <w:rsid w:val="589542D8"/>
    <w:rsid w:val="58FF67C3"/>
    <w:rsid w:val="590F44CD"/>
    <w:rsid w:val="5A306261"/>
    <w:rsid w:val="5A812C97"/>
    <w:rsid w:val="5AF31D24"/>
    <w:rsid w:val="5B251BFC"/>
    <w:rsid w:val="5BCC66BE"/>
    <w:rsid w:val="5CE9160F"/>
    <w:rsid w:val="5D071958"/>
    <w:rsid w:val="5D94639F"/>
    <w:rsid w:val="5DB06118"/>
    <w:rsid w:val="5DE132F2"/>
    <w:rsid w:val="5E267950"/>
    <w:rsid w:val="5E6A2A1C"/>
    <w:rsid w:val="5F430B13"/>
    <w:rsid w:val="5F9C3AB8"/>
    <w:rsid w:val="606F2E37"/>
    <w:rsid w:val="612E6222"/>
    <w:rsid w:val="61A13144"/>
    <w:rsid w:val="627D5CDF"/>
    <w:rsid w:val="628676DB"/>
    <w:rsid w:val="63EE4AFB"/>
    <w:rsid w:val="64130E00"/>
    <w:rsid w:val="648F5E3D"/>
    <w:rsid w:val="64963674"/>
    <w:rsid w:val="64CB5B76"/>
    <w:rsid w:val="64F90AD1"/>
    <w:rsid w:val="655E6819"/>
    <w:rsid w:val="658E3D60"/>
    <w:rsid w:val="659B3208"/>
    <w:rsid w:val="66734CD3"/>
    <w:rsid w:val="67393610"/>
    <w:rsid w:val="673D3154"/>
    <w:rsid w:val="679C02A9"/>
    <w:rsid w:val="68045601"/>
    <w:rsid w:val="68433704"/>
    <w:rsid w:val="687E1B71"/>
    <w:rsid w:val="68AD6BF3"/>
    <w:rsid w:val="69285C23"/>
    <w:rsid w:val="69402AD4"/>
    <w:rsid w:val="6A16551D"/>
    <w:rsid w:val="6A2578A9"/>
    <w:rsid w:val="6A3C5FC3"/>
    <w:rsid w:val="6A5B186D"/>
    <w:rsid w:val="6B1D5BAB"/>
    <w:rsid w:val="6B251A71"/>
    <w:rsid w:val="6B2A62C1"/>
    <w:rsid w:val="6B8158B7"/>
    <w:rsid w:val="6B863EDC"/>
    <w:rsid w:val="6BA53BB1"/>
    <w:rsid w:val="6BD03A82"/>
    <w:rsid w:val="6BEE749A"/>
    <w:rsid w:val="6BFD1C3F"/>
    <w:rsid w:val="6C2D2527"/>
    <w:rsid w:val="6C6B193C"/>
    <w:rsid w:val="6C7748D6"/>
    <w:rsid w:val="6C7A19E3"/>
    <w:rsid w:val="6C951E77"/>
    <w:rsid w:val="6CB72F71"/>
    <w:rsid w:val="6D5A0199"/>
    <w:rsid w:val="6E2D5810"/>
    <w:rsid w:val="6EDB7686"/>
    <w:rsid w:val="6F237539"/>
    <w:rsid w:val="6F91251C"/>
    <w:rsid w:val="702F7B15"/>
    <w:rsid w:val="70946622"/>
    <w:rsid w:val="70DB4AE0"/>
    <w:rsid w:val="70E72A5C"/>
    <w:rsid w:val="70F522AB"/>
    <w:rsid w:val="71AA2DB1"/>
    <w:rsid w:val="71D90A58"/>
    <w:rsid w:val="71DD652B"/>
    <w:rsid w:val="72620C84"/>
    <w:rsid w:val="72ED47BB"/>
    <w:rsid w:val="73702F09"/>
    <w:rsid w:val="73F631D5"/>
    <w:rsid w:val="76181FFC"/>
    <w:rsid w:val="762F40E9"/>
    <w:rsid w:val="764346F2"/>
    <w:rsid w:val="766640A0"/>
    <w:rsid w:val="76974BA6"/>
    <w:rsid w:val="77880B07"/>
    <w:rsid w:val="7827560D"/>
    <w:rsid w:val="7862631E"/>
    <w:rsid w:val="789631FF"/>
    <w:rsid w:val="79521E8A"/>
    <w:rsid w:val="797C7BA9"/>
    <w:rsid w:val="79E77D84"/>
    <w:rsid w:val="7A3A5C8F"/>
    <w:rsid w:val="7A527316"/>
    <w:rsid w:val="7AC54545"/>
    <w:rsid w:val="7BA16D18"/>
    <w:rsid w:val="7BA75723"/>
    <w:rsid w:val="7BCA4255"/>
    <w:rsid w:val="7BFE1754"/>
    <w:rsid w:val="7C217D21"/>
    <w:rsid w:val="7C5C65E6"/>
    <w:rsid w:val="7C8167C1"/>
    <w:rsid w:val="7C9D02B2"/>
    <w:rsid w:val="7CD24A22"/>
    <w:rsid w:val="7CDB38D7"/>
    <w:rsid w:val="7D0D3B3A"/>
    <w:rsid w:val="7D1B3032"/>
    <w:rsid w:val="7D4611B5"/>
    <w:rsid w:val="7D9C642D"/>
    <w:rsid w:val="7DA97531"/>
    <w:rsid w:val="7DBF4FA6"/>
    <w:rsid w:val="7DD8578D"/>
    <w:rsid w:val="7DF7108E"/>
    <w:rsid w:val="7E54297B"/>
    <w:rsid w:val="7EA45F4A"/>
    <w:rsid w:val="7EDA52F4"/>
    <w:rsid w:val="7F212611"/>
    <w:rsid w:val="7FF79822"/>
    <w:rsid w:val="BAE1F29B"/>
    <w:rsid w:val="DBFE70A5"/>
    <w:rsid w:val="DE97BA26"/>
    <w:rsid w:val="E7FF39B8"/>
    <w:rsid w:val="EF9DD8AA"/>
    <w:rsid w:val="F7BDD778"/>
    <w:rsid w:val="FBF37F56"/>
    <w:rsid w:val="FDE7F86F"/>
    <w:rsid w:val="FFDA4958"/>
    <w:rsid w:val="FF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unhideWhenUsed/>
    <w:qFormat/>
    <w:uiPriority w:val="1"/>
  </w:style>
  <w:style w:type="table" w:default="1" w:styleId="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1"/>
    <w:rPr>
      <w:rFonts w:ascii="宋体" w:hAnsi="宋体" w:eastAsia="宋体" w:cs="宋体"/>
      <w:sz w:val="31"/>
      <w:szCs w:val="31"/>
      <w:lang w:val="zh-CN" w:bidi="zh-CN"/>
    </w:rPr>
  </w:style>
  <w:style w:type="paragraph" w:styleId="3">
    <w:name w:val="Body Text 2"/>
    <w:basedOn w:val="1"/>
    <w:autoRedefine/>
    <w:qFormat/>
    <w:uiPriority w:val="0"/>
    <w:pPr>
      <w:widowControl/>
      <w:numPr>
        <w:ilvl w:val="0"/>
        <w:numId w:val="1"/>
      </w:numPr>
      <w:spacing w:before="156" w:beforeLines="50" w:line="336" w:lineRule="auto"/>
    </w:pPr>
    <w:rPr>
      <w:rFonts w:eastAsia="黑体"/>
      <w:szCs w:val="20"/>
      <w:lang w:val="en-GB"/>
    </w:rPr>
  </w:style>
  <w:style w:type="paragraph" w:styleId="4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9">
    <w:name w:val="Table Grid"/>
    <w:basedOn w:val="8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批注框文本 字符"/>
    <w:basedOn w:val="10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515</Words>
  <Characters>2940</Characters>
  <Lines>24</Lines>
  <Paragraphs>6</Paragraphs>
  <TotalTime>172</TotalTime>
  <ScaleCrop>false</ScaleCrop>
  <LinksUpToDate>false</LinksUpToDate>
  <CharactersWithSpaces>3449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2019-06-12T19:15:00Z</dcterms:created>
  <dc:creator>Lenovo</dc:creator>
  <cp:lastModifiedBy>zhou</cp:lastModifiedBy>
  <cp:lastPrinted>2023-12-20T16:42:00Z</cp:lastPrinted>
  <dcterms:modified xsi:type="dcterms:W3CDTF">2023-12-22T01:17:51Z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6B620F97D43644CD85645EDD18EA3D3C_12</vt:lpwstr>
  </property>
</Properties>
</file>