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3581A" w14:textId="77777777" w:rsidR="004C7943" w:rsidRDefault="00000000">
      <w:pPr>
        <w:jc w:val="center"/>
        <w:rPr>
          <w:rFonts w:asciiTheme="minorEastAsia" w:eastAsiaTheme="minorEastAsia" w:hAnsiTheme="minorEastAsia" w:cs="宋体"/>
          <w:b/>
          <w:sz w:val="44"/>
          <w:szCs w:val="44"/>
        </w:rPr>
      </w:pPr>
      <w:r>
        <w:rPr>
          <w:rFonts w:asciiTheme="minorEastAsia" w:eastAsiaTheme="minorEastAsia" w:hAnsiTheme="minorEastAsia" w:cs="宋体" w:hint="eastAsia"/>
          <w:b/>
          <w:sz w:val="44"/>
          <w:szCs w:val="44"/>
        </w:rPr>
        <w:t>2022年平顶山市卫东区审计局</w:t>
      </w:r>
    </w:p>
    <w:p w14:paraId="70A7BB1A" w14:textId="77777777" w:rsidR="004C7943" w:rsidRDefault="00000000">
      <w:pPr>
        <w:jc w:val="center"/>
        <w:rPr>
          <w:rFonts w:asciiTheme="minorEastAsia" w:eastAsiaTheme="minorEastAsia" w:hAnsiTheme="minorEastAsia" w:cs="仿宋"/>
          <w:b/>
          <w:sz w:val="44"/>
          <w:szCs w:val="44"/>
        </w:rPr>
      </w:pPr>
      <w:r>
        <w:rPr>
          <w:rFonts w:asciiTheme="minorEastAsia" w:eastAsiaTheme="minorEastAsia" w:hAnsiTheme="minorEastAsia" w:cs="宋体" w:hint="eastAsia"/>
          <w:b/>
          <w:sz w:val="44"/>
          <w:szCs w:val="44"/>
        </w:rPr>
        <w:t>部门预算说明</w:t>
      </w:r>
    </w:p>
    <w:p w14:paraId="6DC1D698" w14:textId="77777777" w:rsidR="004C7943" w:rsidRDefault="004C7943">
      <w:pPr>
        <w:snapToGrid w:val="0"/>
        <w:spacing w:line="560" w:lineRule="exact"/>
        <w:jc w:val="center"/>
        <w:rPr>
          <w:rFonts w:asciiTheme="minorEastAsia" w:eastAsiaTheme="minorEastAsia" w:hAnsiTheme="minorEastAsia" w:cs="仿宋"/>
          <w:b/>
          <w:sz w:val="44"/>
          <w:szCs w:val="44"/>
        </w:rPr>
      </w:pPr>
    </w:p>
    <w:p w14:paraId="405272B0" w14:textId="77777777" w:rsidR="004C7943" w:rsidRDefault="00000000">
      <w:pPr>
        <w:snapToGrid w:val="0"/>
        <w:spacing w:line="560" w:lineRule="exact"/>
        <w:jc w:val="center"/>
        <w:rPr>
          <w:rFonts w:asciiTheme="minorEastAsia" w:eastAsiaTheme="minorEastAsia" w:hAnsiTheme="minorEastAsia" w:cs="仿宋"/>
          <w:b/>
          <w:sz w:val="44"/>
          <w:szCs w:val="44"/>
        </w:rPr>
      </w:pPr>
      <w:r>
        <w:rPr>
          <w:rFonts w:asciiTheme="minorEastAsia" w:eastAsiaTheme="minorEastAsia" w:hAnsiTheme="minorEastAsia" w:cs="仿宋" w:hint="eastAsia"/>
          <w:b/>
          <w:sz w:val="44"/>
          <w:szCs w:val="44"/>
        </w:rPr>
        <w:t>目  录</w:t>
      </w:r>
    </w:p>
    <w:p w14:paraId="3606B250" w14:textId="77777777" w:rsidR="004C7943" w:rsidRDefault="00000000">
      <w:pPr>
        <w:snapToGrid w:val="0"/>
        <w:spacing w:line="560" w:lineRule="exact"/>
        <w:rPr>
          <w:rFonts w:asciiTheme="majorEastAsia" w:eastAsiaTheme="majorEastAsia" w:hAnsiTheme="majorEastAsia" w:cs="仿宋"/>
          <w:b/>
          <w:sz w:val="32"/>
          <w:szCs w:val="32"/>
        </w:rPr>
      </w:pPr>
      <w:r>
        <w:rPr>
          <w:rFonts w:asciiTheme="majorEastAsia" w:eastAsiaTheme="majorEastAsia" w:hAnsiTheme="majorEastAsia" w:cs="仿宋" w:hint="eastAsia"/>
          <w:b/>
          <w:sz w:val="32"/>
          <w:szCs w:val="32"/>
        </w:rPr>
        <w:t xml:space="preserve">第一部分　平顶山市卫东区审计局概况    </w:t>
      </w:r>
    </w:p>
    <w:p w14:paraId="39F381E0" w14:textId="77777777" w:rsidR="004C7943" w:rsidRDefault="00000000">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一、主要职能    </w:t>
      </w:r>
    </w:p>
    <w:p w14:paraId="4DCA4DE8" w14:textId="77777777" w:rsidR="004C7943" w:rsidRDefault="00000000">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二、部门预算单位构成    </w:t>
      </w:r>
    </w:p>
    <w:p w14:paraId="651BADD2" w14:textId="77777777" w:rsidR="004C7943" w:rsidRDefault="00000000">
      <w:pPr>
        <w:snapToGrid w:val="0"/>
        <w:spacing w:line="560" w:lineRule="exact"/>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 xml:space="preserve">第二部分　</w:t>
      </w:r>
      <w:r>
        <w:rPr>
          <w:rFonts w:asciiTheme="majorEastAsia" w:eastAsiaTheme="majorEastAsia" w:hAnsiTheme="majorEastAsia" w:cs="仿宋" w:hint="eastAsia"/>
          <w:b/>
          <w:sz w:val="32"/>
          <w:szCs w:val="32"/>
        </w:rPr>
        <w:t>平顶山市卫东区审计局</w:t>
      </w:r>
      <w:r>
        <w:rPr>
          <w:rFonts w:asciiTheme="minorEastAsia" w:eastAsiaTheme="minorEastAsia" w:hAnsiTheme="minorEastAsia" w:cs="仿宋" w:hint="eastAsia"/>
          <w:b/>
          <w:sz w:val="32"/>
          <w:szCs w:val="32"/>
        </w:rPr>
        <w:t xml:space="preserve">2022年度部门预算情况说明    </w:t>
      </w:r>
    </w:p>
    <w:p w14:paraId="71E84ABF" w14:textId="77777777" w:rsidR="004C7943" w:rsidRDefault="00000000">
      <w:pPr>
        <w:snapToGrid w:val="0"/>
        <w:spacing w:line="560" w:lineRule="atLeast"/>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 xml:space="preserve">第三部分　名词解释    </w:t>
      </w:r>
    </w:p>
    <w:p w14:paraId="77886C15" w14:textId="77777777" w:rsidR="004C7943" w:rsidRDefault="00000000">
      <w:pPr>
        <w:snapToGrid w:val="0"/>
        <w:spacing w:line="560" w:lineRule="atLeast"/>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 xml:space="preserve">附件：平顶山市卫东区审计局2022年部门预算表   </w:t>
      </w:r>
    </w:p>
    <w:p w14:paraId="47A754A5" w14:textId="77777777" w:rsidR="004C7943" w:rsidRDefault="00000000">
      <w:pPr>
        <w:snapToGrid w:val="0"/>
        <w:spacing w:line="560" w:lineRule="atLeast"/>
        <w:rPr>
          <w:rFonts w:ascii="仿宋" w:eastAsia="仿宋" w:hAnsi="仿宋" w:cs="仿宋"/>
          <w:sz w:val="32"/>
          <w:szCs w:val="32"/>
        </w:rPr>
      </w:pPr>
      <w:r>
        <w:rPr>
          <w:rFonts w:asciiTheme="minorEastAsia" w:eastAsiaTheme="minorEastAsia" w:hAnsiTheme="minorEastAsia" w:cs="仿宋" w:hint="eastAsia"/>
          <w:b/>
          <w:sz w:val="32"/>
          <w:szCs w:val="32"/>
        </w:rPr>
        <w:t xml:space="preserve">  </w:t>
      </w:r>
      <w:r>
        <w:rPr>
          <w:rFonts w:ascii="仿宋" w:eastAsia="仿宋" w:hAnsi="仿宋" w:cs="仿宋" w:hint="eastAsia"/>
          <w:b/>
          <w:sz w:val="32"/>
          <w:szCs w:val="32"/>
        </w:rPr>
        <w:t xml:space="preserve"> </w:t>
      </w:r>
      <w:r>
        <w:rPr>
          <w:rFonts w:ascii="仿宋" w:eastAsia="仿宋" w:hAnsi="仿宋" w:cs="仿宋" w:hint="eastAsia"/>
          <w:sz w:val="32"/>
          <w:szCs w:val="32"/>
        </w:rPr>
        <w:t xml:space="preserve"> 一、部门收支预算表</w:t>
      </w:r>
    </w:p>
    <w:p w14:paraId="796710E2" w14:textId="77777777" w:rsidR="004C7943" w:rsidRDefault="00000000">
      <w:pPr>
        <w:snapToGrid w:val="0"/>
        <w:spacing w:line="560" w:lineRule="atLeast"/>
        <w:ind w:firstLineChars="200" w:firstLine="640"/>
        <w:rPr>
          <w:rFonts w:ascii="仿宋" w:eastAsia="仿宋" w:hAnsi="仿宋" w:cs="仿宋"/>
          <w:sz w:val="32"/>
          <w:szCs w:val="32"/>
        </w:rPr>
      </w:pPr>
      <w:r>
        <w:rPr>
          <w:rFonts w:ascii="仿宋" w:eastAsia="仿宋" w:hAnsi="仿宋" w:cs="仿宋" w:hint="eastAsia"/>
          <w:sz w:val="32"/>
          <w:szCs w:val="32"/>
        </w:rPr>
        <w:t>二、部门收入预算表</w:t>
      </w:r>
    </w:p>
    <w:p w14:paraId="01FFB13B" w14:textId="77777777" w:rsidR="004C7943" w:rsidRDefault="00000000">
      <w:pPr>
        <w:snapToGrid w:val="0"/>
        <w:spacing w:line="560" w:lineRule="atLeast"/>
        <w:ind w:firstLineChars="200" w:firstLine="640"/>
        <w:rPr>
          <w:rFonts w:ascii="仿宋" w:eastAsia="仿宋" w:hAnsi="仿宋" w:cs="仿宋"/>
          <w:sz w:val="32"/>
          <w:szCs w:val="32"/>
        </w:rPr>
      </w:pPr>
      <w:r>
        <w:rPr>
          <w:rFonts w:ascii="仿宋" w:eastAsia="仿宋" w:hAnsi="仿宋" w:cs="仿宋" w:hint="eastAsia"/>
          <w:sz w:val="32"/>
          <w:szCs w:val="32"/>
        </w:rPr>
        <w:t>三、部门支出预算表</w:t>
      </w:r>
    </w:p>
    <w:p w14:paraId="493ED31D" w14:textId="77777777" w:rsidR="004C7943" w:rsidRDefault="00000000">
      <w:pPr>
        <w:snapToGrid w:val="0"/>
        <w:spacing w:line="560" w:lineRule="atLeast"/>
        <w:ind w:firstLineChars="200" w:firstLine="640"/>
        <w:rPr>
          <w:rFonts w:ascii="仿宋" w:eastAsia="仿宋" w:hAnsi="仿宋" w:cs="仿宋"/>
          <w:sz w:val="32"/>
          <w:szCs w:val="32"/>
        </w:rPr>
      </w:pPr>
      <w:r>
        <w:rPr>
          <w:rFonts w:ascii="仿宋" w:eastAsia="仿宋" w:hAnsi="仿宋" w:cs="仿宋" w:hint="eastAsia"/>
          <w:sz w:val="32"/>
          <w:szCs w:val="32"/>
        </w:rPr>
        <w:t>四、财政拨款收支预算表</w:t>
      </w:r>
    </w:p>
    <w:p w14:paraId="0A35DF99" w14:textId="77777777" w:rsidR="004C7943" w:rsidRDefault="00000000">
      <w:pPr>
        <w:snapToGrid w:val="0"/>
        <w:spacing w:line="560" w:lineRule="atLeast"/>
        <w:ind w:firstLineChars="200" w:firstLine="640"/>
        <w:rPr>
          <w:rFonts w:ascii="仿宋" w:eastAsia="仿宋" w:hAnsi="仿宋" w:cs="仿宋"/>
          <w:sz w:val="32"/>
          <w:szCs w:val="32"/>
        </w:rPr>
      </w:pPr>
      <w:r>
        <w:rPr>
          <w:rFonts w:ascii="仿宋" w:eastAsia="仿宋" w:hAnsi="仿宋" w:cs="仿宋" w:hint="eastAsia"/>
          <w:sz w:val="32"/>
          <w:szCs w:val="32"/>
        </w:rPr>
        <w:t>五、一共公共预算支出预算表</w:t>
      </w:r>
    </w:p>
    <w:p w14:paraId="4FCFB5D1" w14:textId="77777777" w:rsidR="004C7943" w:rsidRDefault="00000000">
      <w:pPr>
        <w:snapToGrid w:val="0"/>
        <w:spacing w:line="560" w:lineRule="atLeast"/>
        <w:ind w:firstLineChars="200" w:firstLine="640"/>
        <w:rPr>
          <w:rFonts w:ascii="仿宋" w:eastAsia="仿宋" w:hAnsi="仿宋" w:cs="仿宋"/>
          <w:sz w:val="32"/>
          <w:szCs w:val="32"/>
        </w:rPr>
      </w:pPr>
      <w:r>
        <w:rPr>
          <w:rFonts w:ascii="仿宋" w:eastAsia="仿宋" w:hAnsi="仿宋" w:cs="仿宋" w:hint="eastAsia"/>
          <w:sz w:val="32"/>
          <w:szCs w:val="32"/>
        </w:rPr>
        <w:t>六、一般公共预算基本支出表</w:t>
      </w:r>
    </w:p>
    <w:p w14:paraId="6E7EE678" w14:textId="77777777" w:rsidR="004C7943" w:rsidRDefault="00000000">
      <w:pPr>
        <w:snapToGrid w:val="0"/>
        <w:spacing w:line="560" w:lineRule="atLeast"/>
        <w:ind w:firstLineChars="200" w:firstLine="640"/>
        <w:rPr>
          <w:rFonts w:ascii="仿宋" w:eastAsia="仿宋" w:hAnsi="仿宋" w:cs="仿宋"/>
          <w:sz w:val="32"/>
          <w:szCs w:val="32"/>
        </w:rPr>
      </w:pPr>
      <w:r>
        <w:rPr>
          <w:rFonts w:ascii="仿宋" w:eastAsia="仿宋" w:hAnsi="仿宋" w:cs="仿宋" w:hint="eastAsia"/>
          <w:sz w:val="32"/>
          <w:szCs w:val="32"/>
        </w:rPr>
        <w:t>七、支出经济分类汇总表</w:t>
      </w:r>
    </w:p>
    <w:p w14:paraId="155C77BE" w14:textId="77777777" w:rsidR="004C7943" w:rsidRDefault="00000000">
      <w:pPr>
        <w:snapToGrid w:val="0"/>
        <w:spacing w:line="560" w:lineRule="atLeast"/>
        <w:ind w:firstLineChars="200" w:firstLine="640"/>
        <w:rPr>
          <w:rFonts w:ascii="仿宋" w:eastAsia="仿宋" w:hAnsi="仿宋" w:cs="仿宋"/>
          <w:sz w:val="32"/>
          <w:szCs w:val="32"/>
        </w:rPr>
      </w:pPr>
      <w:r>
        <w:rPr>
          <w:rFonts w:ascii="仿宋" w:eastAsia="仿宋" w:hAnsi="仿宋" w:cs="仿宋" w:hint="eastAsia"/>
          <w:sz w:val="32"/>
          <w:szCs w:val="32"/>
        </w:rPr>
        <w:t>八、一般公共预算“三公”经费预算表</w:t>
      </w:r>
    </w:p>
    <w:p w14:paraId="176A681A" w14:textId="77777777" w:rsidR="004C7943" w:rsidRDefault="00000000">
      <w:pPr>
        <w:snapToGrid w:val="0"/>
        <w:spacing w:line="560" w:lineRule="atLeast"/>
        <w:ind w:firstLineChars="200" w:firstLine="640"/>
        <w:rPr>
          <w:rFonts w:ascii="仿宋" w:eastAsia="仿宋" w:hAnsi="仿宋" w:cs="仿宋"/>
          <w:sz w:val="32"/>
          <w:szCs w:val="32"/>
        </w:rPr>
      </w:pPr>
      <w:r>
        <w:rPr>
          <w:rFonts w:ascii="仿宋" w:eastAsia="仿宋" w:hAnsi="仿宋" w:cs="仿宋" w:hint="eastAsia"/>
          <w:sz w:val="32"/>
          <w:szCs w:val="32"/>
        </w:rPr>
        <w:t>九、政府性基金支出预算表</w:t>
      </w:r>
    </w:p>
    <w:p w14:paraId="68286A23" w14:textId="77777777" w:rsidR="004C7943" w:rsidRDefault="00000000">
      <w:pPr>
        <w:snapToGrid w:val="0"/>
        <w:spacing w:line="560" w:lineRule="atLeast"/>
        <w:ind w:firstLineChars="200" w:firstLine="640"/>
        <w:rPr>
          <w:rFonts w:ascii="仿宋" w:eastAsia="仿宋" w:hAnsi="仿宋" w:cs="仿宋"/>
          <w:sz w:val="32"/>
          <w:szCs w:val="32"/>
        </w:rPr>
      </w:pPr>
      <w:r>
        <w:rPr>
          <w:rFonts w:ascii="仿宋" w:eastAsia="仿宋" w:hAnsi="仿宋" w:cs="仿宋" w:hint="eastAsia"/>
          <w:sz w:val="32"/>
          <w:szCs w:val="32"/>
        </w:rPr>
        <w:t>十、项目支出预算表</w:t>
      </w:r>
    </w:p>
    <w:p w14:paraId="717C9F7F" w14:textId="77777777" w:rsidR="004C7943" w:rsidRDefault="00000000">
      <w:pPr>
        <w:snapToGrid w:val="0"/>
        <w:spacing w:line="560" w:lineRule="atLeast"/>
        <w:ind w:firstLineChars="200" w:firstLine="640"/>
        <w:rPr>
          <w:rFonts w:ascii="仿宋" w:eastAsia="仿宋" w:hAnsi="仿宋" w:cs="仿宋"/>
          <w:sz w:val="32"/>
          <w:szCs w:val="32"/>
        </w:rPr>
      </w:pPr>
      <w:r>
        <w:rPr>
          <w:rFonts w:ascii="仿宋" w:eastAsia="仿宋" w:hAnsi="仿宋" w:cs="仿宋" w:hint="eastAsia"/>
          <w:sz w:val="32"/>
          <w:szCs w:val="32"/>
        </w:rPr>
        <w:t>十一、部门(单位)整体绩效目标表</w:t>
      </w:r>
    </w:p>
    <w:p w14:paraId="54FFC2B9" w14:textId="77777777" w:rsidR="004C7943" w:rsidRDefault="00000000">
      <w:pPr>
        <w:snapToGrid w:val="0"/>
        <w:spacing w:line="560" w:lineRule="atLeast"/>
        <w:ind w:firstLineChars="200" w:firstLine="640"/>
        <w:rPr>
          <w:rFonts w:ascii="仿宋" w:eastAsia="仿宋" w:hAnsi="仿宋" w:cs="仿宋"/>
          <w:bCs/>
          <w:kern w:val="0"/>
          <w:sz w:val="32"/>
          <w:szCs w:val="32"/>
        </w:rPr>
      </w:pPr>
      <w:r>
        <w:rPr>
          <w:rFonts w:ascii="仿宋" w:eastAsia="仿宋" w:hAnsi="仿宋" w:cs="仿宋" w:hint="eastAsia"/>
          <w:sz w:val="32"/>
          <w:szCs w:val="32"/>
        </w:rPr>
        <w:t>十二、部门预算项目绩效目标汇总表</w:t>
      </w:r>
    </w:p>
    <w:p w14:paraId="72DE0926" w14:textId="77777777" w:rsidR="004C7943" w:rsidRDefault="00000000">
      <w:pPr>
        <w:snapToGrid w:val="0"/>
        <w:spacing w:line="560" w:lineRule="exact"/>
        <w:jc w:val="center"/>
        <w:rPr>
          <w:rFonts w:asciiTheme="majorEastAsia" w:eastAsiaTheme="majorEastAsia" w:hAnsiTheme="majorEastAsia" w:cs="仿宋"/>
          <w:b/>
          <w:sz w:val="32"/>
          <w:szCs w:val="32"/>
        </w:rPr>
      </w:pPr>
      <w:r>
        <w:rPr>
          <w:rFonts w:asciiTheme="majorEastAsia" w:eastAsiaTheme="majorEastAsia" w:hAnsiTheme="majorEastAsia" w:cs="仿宋" w:hint="eastAsia"/>
          <w:b/>
          <w:sz w:val="32"/>
          <w:szCs w:val="32"/>
        </w:rPr>
        <w:lastRenderedPageBreak/>
        <w:t>第一部分</w:t>
      </w:r>
    </w:p>
    <w:p w14:paraId="4B11DDC1" w14:textId="77777777" w:rsidR="004C7943" w:rsidRDefault="00000000">
      <w:pPr>
        <w:snapToGrid w:val="0"/>
        <w:spacing w:line="560" w:lineRule="exact"/>
        <w:jc w:val="center"/>
        <w:rPr>
          <w:rFonts w:asciiTheme="majorEastAsia" w:eastAsiaTheme="majorEastAsia" w:hAnsiTheme="majorEastAsia" w:cs="仿宋"/>
          <w:b/>
          <w:sz w:val="32"/>
          <w:szCs w:val="32"/>
        </w:rPr>
      </w:pPr>
      <w:r>
        <w:rPr>
          <w:rFonts w:asciiTheme="majorEastAsia" w:eastAsiaTheme="majorEastAsia" w:hAnsiTheme="majorEastAsia" w:cs="仿宋" w:hint="eastAsia"/>
          <w:b/>
          <w:sz w:val="32"/>
          <w:szCs w:val="32"/>
        </w:rPr>
        <w:t>平顶山市卫东区审计局概况</w:t>
      </w:r>
    </w:p>
    <w:p w14:paraId="07752523" w14:textId="77777777" w:rsidR="004C7943" w:rsidRDefault="004C7943">
      <w:pPr>
        <w:snapToGrid w:val="0"/>
        <w:spacing w:line="560" w:lineRule="exact"/>
        <w:jc w:val="center"/>
        <w:rPr>
          <w:rFonts w:asciiTheme="majorEastAsia" w:eastAsiaTheme="majorEastAsia" w:hAnsiTheme="majorEastAsia" w:cs="仿宋"/>
          <w:b/>
          <w:sz w:val="32"/>
          <w:szCs w:val="32"/>
        </w:rPr>
      </w:pPr>
    </w:p>
    <w:p w14:paraId="341E5208" w14:textId="77777777" w:rsidR="004C7943" w:rsidRDefault="00000000">
      <w:pPr>
        <w:snapToGrid w:val="0"/>
        <w:spacing w:line="560" w:lineRule="exact"/>
        <w:rPr>
          <w:rFonts w:asciiTheme="minorEastAsia" w:eastAsiaTheme="minorEastAsia" w:hAnsiTheme="minorEastAsia" w:cs="仿宋"/>
          <w:b/>
          <w:sz w:val="32"/>
          <w:szCs w:val="32"/>
        </w:rPr>
      </w:pPr>
      <w:r>
        <w:rPr>
          <w:rFonts w:ascii="仿宋" w:eastAsia="仿宋" w:hAnsi="仿宋" w:cs="仿宋" w:hint="eastAsia"/>
          <w:sz w:val="32"/>
          <w:szCs w:val="32"/>
        </w:rPr>
        <w:t xml:space="preserve">   </w:t>
      </w:r>
      <w:r>
        <w:rPr>
          <w:rFonts w:asciiTheme="minorEastAsia" w:eastAsiaTheme="minorEastAsia" w:hAnsiTheme="minorEastAsia" w:cs="仿宋" w:hint="eastAsia"/>
          <w:b/>
          <w:sz w:val="32"/>
          <w:szCs w:val="32"/>
        </w:rPr>
        <w:t xml:space="preserve"> 一、平顶山市卫东区审计局主要职能</w:t>
      </w:r>
      <w:r>
        <w:rPr>
          <w:rFonts w:asciiTheme="minorEastAsia" w:eastAsiaTheme="minorEastAsia" w:hAnsiTheme="minorEastAsia" w:cs="仿宋" w:hint="eastAsia"/>
          <w:b/>
          <w:sz w:val="32"/>
          <w:szCs w:val="32"/>
        </w:rPr>
        <w:tab/>
      </w:r>
    </w:p>
    <w:p w14:paraId="0A3DDE18" w14:textId="77777777" w:rsidR="004C7943"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负责对党中央、国务院及省委、省政府、市委、市政府、区委、区政府有关重大政策措施贯彻落实情况进行跟踪审计;对全区财政收支和法律法规规定属于审计监督范围的财务收支的真实、合法和绩效进行审计监督;对公共资金国有资产、国有资源和领导干部履行经济责任情况实行审计全覆盖;对领导干部实行自然资源资产离任及任中审计;对审计、专项审计调查和核查社会审计机构相关审计报告的结果承担责任，并负有督促被审计单位整改的责任。</w:t>
      </w:r>
    </w:p>
    <w:p w14:paraId="027DE264" w14:textId="77777777" w:rsidR="004C7943"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参与起草审计、经济社会发展等方面的地方性法规、规章草案，拟定审计制度并监督执行;拟定并组织实施审计工作发展规划和专业领域审计工作规划，拟定并组织实施年度审计计划;对直接审计、调查和核查的事项依法进行审计评价，作出审计决定或提出审计建议。</w:t>
      </w:r>
    </w:p>
    <w:p w14:paraId="3262B520" w14:textId="77777777" w:rsidR="004C7943"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向中共平顶山市卫东区委审计委员会提出年度区级预算执行和其他财政收支情况审计报告、审计查出问题整改情况报告和年度审计项目计划等审计重大事项;向区政府提出年度区级预算执行和其他财政收支的审计结果报告和审计査出问题整改情况报告;受区政府委托向区人大常委会提出区级预算执行和其</w:t>
      </w:r>
      <w:r>
        <w:rPr>
          <w:rFonts w:ascii="仿宋" w:eastAsia="仿宋" w:hAnsi="仿宋" w:cs="仿宋" w:hint="eastAsia"/>
          <w:sz w:val="32"/>
          <w:szCs w:val="32"/>
        </w:rPr>
        <w:lastRenderedPageBreak/>
        <w:t>他财政收支情况的审计工作报告、审计査出问题整改情况报告;向中共平顶山市卫东区委审计委员会和区政府报告其他事项的审计和专项审计情况及结果；依法向社会公布审计结果。</w:t>
      </w:r>
    </w:p>
    <w:p w14:paraId="0FCB5935" w14:textId="77777777" w:rsidR="004C7943"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（四)直接审计下列事项，出具审计报告，在法定职权范围内作出审计决定或向有关主管机关提出有关处理处罚建议。</w:t>
      </w:r>
    </w:p>
    <w:p w14:paraId="072A02CD" w14:textId="77777777" w:rsidR="004C7943"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1.党中央、国务院及省委、省政府、市委、市政府、区委、区政府有关重大政策措施贯彻落实情况。</w:t>
      </w:r>
    </w:p>
    <w:p w14:paraId="71BA1CF4" w14:textId="77777777" w:rsidR="004C7943"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2.区级预算执行情况和其他财政收支，区委、区政府各部门(含直属单位)预算执行情况、决算和其他财政收支。</w:t>
      </w:r>
    </w:p>
    <w:p w14:paraId="0BF5BC79" w14:textId="77777777" w:rsidR="004C7943"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3.区政府预算执行情况、决算和其他财政收支，财政转移支付资金。</w:t>
      </w:r>
    </w:p>
    <w:p w14:paraId="6D4C1CEF" w14:textId="77777777" w:rsidR="004C7943"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4.使用区级财政资金的事业单位和社会团体的财政收</w:t>
      </w:r>
    </w:p>
    <w:p w14:paraId="1BFEF8C2" w14:textId="77777777" w:rsidR="004C7943" w:rsidRDefault="00000000">
      <w:pPr>
        <w:snapToGrid w:val="0"/>
        <w:spacing w:line="560" w:lineRule="exact"/>
        <w:rPr>
          <w:rFonts w:ascii="仿宋" w:eastAsia="仿宋" w:hAnsi="仿宋" w:cs="仿宋"/>
          <w:sz w:val="32"/>
          <w:szCs w:val="32"/>
        </w:rPr>
      </w:pPr>
      <w:r>
        <w:rPr>
          <w:rFonts w:ascii="仿宋" w:eastAsia="仿宋" w:hAnsi="仿宋" w:cs="仿宋" w:hint="eastAsia"/>
          <w:sz w:val="32"/>
          <w:szCs w:val="32"/>
        </w:rPr>
        <w:t>支。</w:t>
      </w:r>
    </w:p>
    <w:p w14:paraId="1F99EEBD" w14:textId="77777777" w:rsidR="004C7943"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5.区级投资和以区级为主的建设项目的预算执行情况和决算，区级重大公共工程项目的资金管理使用和建设运营情况。</w:t>
      </w:r>
    </w:p>
    <w:p w14:paraId="6F688E57" w14:textId="77777777" w:rsidR="004C7943"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6.自然资源管理、污染防治和生态保护与修复情况。</w:t>
      </w:r>
    </w:p>
    <w:p w14:paraId="19299CF7" w14:textId="77777777" w:rsidR="004C7943"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7.区属国有企业和金融机构、区政府规定的区属国有资本占控股或主导地位的企业和金融机构境内外资产、负债和损益。</w:t>
      </w:r>
    </w:p>
    <w:p w14:paraId="6C775EDC" w14:textId="77777777" w:rsidR="004C7943"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8.区政府和区政府部门管理，其他单位受区政府及其部门委托管理的社会保障基金、社会捐赠资金及其他有关基金、资金的财务收支。</w:t>
      </w:r>
    </w:p>
    <w:p w14:paraId="3A7F016D" w14:textId="77777777" w:rsidR="004C7943"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9.国际组织和外国政府援助、贷款项目。</w:t>
      </w:r>
    </w:p>
    <w:p w14:paraId="356694D4" w14:textId="77777777" w:rsidR="004C7943"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10.法律、行政法规和地方性法规规定应由区级审计机构审计的其他事项。</w:t>
      </w:r>
    </w:p>
    <w:p w14:paraId="3B6867E0" w14:textId="77777777" w:rsidR="004C7943"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(五)按规定对区管领导干部及依法属于区审计局审计监督对象的其他单位主要负责人实施经济责任审计和自然资源资产离任及任中审计。</w:t>
      </w:r>
    </w:p>
    <w:p w14:paraId="2F65D491" w14:textId="77777777" w:rsidR="004C7943"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(六)负责实施对财经法律、法规、规章、政策和宏观调控措施执行情况、财政预算管理及国有资产管理使用等与区级财政收支有关的特定事项进行专项审计调查。</w:t>
      </w:r>
    </w:p>
    <w:p w14:paraId="7098907F" w14:textId="77777777" w:rsidR="004C7943"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(七)依法检查审计决定执行情况，督促整改审计查出的问题;依法办理被审计单位对审计决定提请行政复议、行政诉讼或区政府裁决中的有关事项;协助配合有关部门查处相关重大案件。</w:t>
      </w:r>
    </w:p>
    <w:p w14:paraId="27EC3F77" w14:textId="77777777" w:rsidR="004C7943"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(八)指导和监督内部审计工作，核查社会审计机构对依法属于审计监督对象的单位出具的相关审计报告。</w:t>
      </w:r>
    </w:p>
    <w:p w14:paraId="2D4B7E4A" w14:textId="77777777" w:rsidR="004C7943"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(九)推广信息技术在审计领域的应用。</w:t>
      </w:r>
    </w:p>
    <w:p w14:paraId="4438B05A" w14:textId="77777777" w:rsidR="004C7943"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(十)完成区委、区政府交办的其他任务。</w:t>
      </w:r>
    </w:p>
    <w:p w14:paraId="4DD253DF" w14:textId="77777777" w:rsidR="004C7943" w:rsidRDefault="00000000">
      <w:pPr>
        <w:snapToGrid w:val="0"/>
        <w:spacing w:line="560" w:lineRule="exact"/>
        <w:rPr>
          <w:rFonts w:asciiTheme="minorEastAsia" w:eastAsiaTheme="minorEastAsia" w:hAnsiTheme="minorEastAsia" w:cs="仿宋"/>
          <w:b/>
          <w:sz w:val="32"/>
          <w:szCs w:val="32"/>
          <w:highlight w:val="green"/>
        </w:rPr>
      </w:pPr>
      <w:r>
        <w:rPr>
          <w:rFonts w:ascii="仿宋" w:eastAsia="仿宋" w:hAnsi="仿宋" w:cs="仿宋" w:hint="eastAsia"/>
          <w:sz w:val="32"/>
          <w:szCs w:val="32"/>
        </w:rPr>
        <w:t xml:space="preserve">    </w:t>
      </w:r>
      <w:r>
        <w:rPr>
          <w:rFonts w:asciiTheme="minorEastAsia" w:eastAsiaTheme="minorEastAsia" w:hAnsiTheme="minorEastAsia" w:cs="仿宋" w:hint="eastAsia"/>
          <w:b/>
          <w:sz w:val="32"/>
          <w:szCs w:val="32"/>
        </w:rPr>
        <w:t>二、平顶山市卫东区审计局预算单位构成</w:t>
      </w:r>
    </w:p>
    <w:p w14:paraId="18E8706D" w14:textId="77777777" w:rsidR="004C7943"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本部门预算仅包含本级预算，无所属单位预算。纳入平顶山市卫东区审计局2022年度部门预算编制范围的单位包括:平顶山市卫东区审计局本级。</w:t>
      </w:r>
    </w:p>
    <w:p w14:paraId="282DB3FB" w14:textId="77777777" w:rsidR="004C7943" w:rsidRDefault="00000000">
      <w:pPr>
        <w:ind w:firstLineChars="200" w:firstLine="640"/>
        <w:jc w:val="left"/>
        <w:rPr>
          <w:rFonts w:asciiTheme="majorEastAsia" w:eastAsiaTheme="majorEastAsia" w:hAnsiTheme="majorEastAsia" w:cs="仿宋"/>
          <w:b/>
          <w:sz w:val="32"/>
          <w:szCs w:val="32"/>
        </w:rPr>
      </w:pPr>
      <w:r>
        <w:rPr>
          <w:rFonts w:ascii="仿宋" w:eastAsia="仿宋" w:hAnsi="仿宋" w:cs="仿宋" w:hint="eastAsia"/>
          <w:sz w:val="32"/>
          <w:szCs w:val="32"/>
        </w:rPr>
        <w:t>平顶山市卫东区审计局设7个内设机构：</w:t>
      </w:r>
      <w:r>
        <w:rPr>
          <w:rFonts w:ascii="仿宋" w:eastAsia="仿宋" w:hAnsi="仿宋" w:cs="仿宋_GB2312" w:hint="eastAsia"/>
          <w:kern w:val="0"/>
          <w:sz w:val="32"/>
          <w:szCs w:val="32"/>
        </w:rPr>
        <w:t>办公室、法制股、财政审计股、行政事业审计股、</w:t>
      </w:r>
      <w:r>
        <w:rPr>
          <w:rFonts w:ascii="仿宋" w:eastAsia="仿宋" w:hAnsi="仿宋" w:cs="宋体" w:hint="eastAsia"/>
          <w:bCs/>
          <w:kern w:val="0"/>
          <w:sz w:val="32"/>
          <w:szCs w:val="32"/>
        </w:rPr>
        <w:t>卫东区政府投资审计服务中心、卫东区金审信息中心、卫东区经济责任审计事务中心。</w:t>
      </w:r>
    </w:p>
    <w:p w14:paraId="7C5E685D" w14:textId="77777777" w:rsidR="004C7943" w:rsidRDefault="00000000">
      <w:pPr>
        <w:snapToGrid w:val="0"/>
        <w:spacing w:line="560" w:lineRule="exact"/>
        <w:jc w:val="center"/>
        <w:rPr>
          <w:rFonts w:asciiTheme="majorEastAsia" w:eastAsiaTheme="majorEastAsia" w:hAnsiTheme="majorEastAsia" w:cs="仿宋"/>
          <w:b/>
          <w:sz w:val="32"/>
          <w:szCs w:val="32"/>
        </w:rPr>
      </w:pPr>
      <w:r>
        <w:rPr>
          <w:rFonts w:asciiTheme="majorEastAsia" w:eastAsiaTheme="majorEastAsia" w:hAnsiTheme="majorEastAsia" w:cs="仿宋" w:hint="eastAsia"/>
          <w:b/>
          <w:sz w:val="32"/>
          <w:szCs w:val="32"/>
        </w:rPr>
        <w:lastRenderedPageBreak/>
        <w:t>第二部分</w:t>
      </w:r>
    </w:p>
    <w:p w14:paraId="4CD6C33A" w14:textId="77777777" w:rsidR="004C7943" w:rsidRDefault="00000000">
      <w:pPr>
        <w:snapToGrid w:val="0"/>
        <w:spacing w:line="560" w:lineRule="exact"/>
        <w:ind w:left="643" w:hangingChars="200" w:hanging="643"/>
        <w:jc w:val="center"/>
        <w:rPr>
          <w:rFonts w:asciiTheme="majorEastAsia" w:eastAsiaTheme="majorEastAsia" w:hAnsiTheme="majorEastAsia" w:cs="仿宋"/>
          <w:b/>
          <w:sz w:val="32"/>
          <w:szCs w:val="32"/>
        </w:rPr>
      </w:pPr>
      <w:r>
        <w:rPr>
          <w:rFonts w:asciiTheme="majorEastAsia" w:eastAsiaTheme="majorEastAsia" w:hAnsiTheme="majorEastAsia" w:cs="仿宋" w:hint="eastAsia"/>
          <w:b/>
          <w:sz w:val="32"/>
          <w:szCs w:val="32"/>
        </w:rPr>
        <w:t>平顶山市卫东区审计局2022年部门预算情况说明</w:t>
      </w:r>
    </w:p>
    <w:p w14:paraId="660C6342" w14:textId="77777777" w:rsidR="004C7943" w:rsidRDefault="004C7943">
      <w:pPr>
        <w:snapToGrid w:val="0"/>
        <w:spacing w:line="560" w:lineRule="exact"/>
        <w:ind w:left="640" w:hangingChars="200" w:hanging="640"/>
        <w:jc w:val="center"/>
        <w:rPr>
          <w:rFonts w:ascii="仿宋" w:eastAsia="仿宋" w:hAnsi="仿宋" w:cs="仿宋"/>
          <w:sz w:val="32"/>
          <w:szCs w:val="32"/>
        </w:rPr>
      </w:pPr>
    </w:p>
    <w:p w14:paraId="0448B6FE" w14:textId="77777777" w:rsidR="004C7943" w:rsidRDefault="00000000">
      <w:pPr>
        <w:numPr>
          <w:ilvl w:val="0"/>
          <w:numId w:val="1"/>
        </w:numPr>
        <w:snapToGrid w:val="0"/>
        <w:spacing w:line="580" w:lineRule="exact"/>
        <w:ind w:firstLineChars="200" w:firstLine="643"/>
        <w:rPr>
          <w:rFonts w:asciiTheme="majorEastAsia" w:eastAsiaTheme="majorEastAsia" w:hAnsiTheme="majorEastAsia" w:cs="仿宋"/>
          <w:b/>
          <w:sz w:val="32"/>
          <w:szCs w:val="32"/>
        </w:rPr>
      </w:pPr>
      <w:r>
        <w:rPr>
          <w:rFonts w:asciiTheme="majorEastAsia" w:eastAsiaTheme="majorEastAsia" w:hAnsiTheme="majorEastAsia" w:cs="仿宋" w:hint="eastAsia"/>
          <w:b/>
          <w:sz w:val="32"/>
          <w:szCs w:val="32"/>
        </w:rPr>
        <w:t>收入支出预算总体情况说明</w:t>
      </w:r>
      <w:r>
        <w:rPr>
          <w:rFonts w:asciiTheme="majorEastAsia" w:eastAsiaTheme="majorEastAsia" w:hAnsiTheme="majorEastAsia" w:cs="仿宋" w:hint="eastAsia"/>
          <w:b/>
          <w:sz w:val="32"/>
          <w:szCs w:val="32"/>
        </w:rPr>
        <w:tab/>
      </w:r>
      <w:r>
        <w:rPr>
          <w:rFonts w:asciiTheme="majorEastAsia" w:eastAsiaTheme="majorEastAsia" w:hAnsiTheme="majorEastAsia" w:cs="仿宋" w:hint="eastAsia"/>
          <w:b/>
          <w:sz w:val="32"/>
          <w:szCs w:val="32"/>
        </w:rPr>
        <w:tab/>
      </w:r>
      <w:r>
        <w:rPr>
          <w:rFonts w:asciiTheme="majorEastAsia" w:eastAsiaTheme="majorEastAsia" w:hAnsiTheme="majorEastAsia" w:cs="仿宋" w:hint="eastAsia"/>
          <w:b/>
          <w:sz w:val="32"/>
          <w:szCs w:val="32"/>
        </w:rPr>
        <w:tab/>
      </w:r>
      <w:r>
        <w:rPr>
          <w:rFonts w:asciiTheme="majorEastAsia" w:eastAsiaTheme="majorEastAsia" w:hAnsiTheme="majorEastAsia" w:cs="仿宋" w:hint="eastAsia"/>
          <w:b/>
          <w:sz w:val="32"/>
          <w:szCs w:val="32"/>
        </w:rPr>
        <w:tab/>
      </w:r>
      <w:r>
        <w:rPr>
          <w:rFonts w:asciiTheme="majorEastAsia" w:eastAsiaTheme="majorEastAsia" w:hAnsiTheme="majorEastAsia" w:cs="仿宋" w:hint="eastAsia"/>
          <w:b/>
          <w:sz w:val="32"/>
          <w:szCs w:val="32"/>
        </w:rPr>
        <w:tab/>
      </w:r>
      <w:r>
        <w:rPr>
          <w:rFonts w:asciiTheme="majorEastAsia" w:eastAsiaTheme="majorEastAsia" w:hAnsiTheme="majorEastAsia" w:cs="仿宋" w:hint="eastAsia"/>
          <w:b/>
          <w:sz w:val="32"/>
          <w:szCs w:val="32"/>
        </w:rPr>
        <w:tab/>
      </w:r>
    </w:p>
    <w:p w14:paraId="74A0E3D8" w14:textId="77777777" w:rsidR="004C7943" w:rsidRDefault="00000000">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2022年收、支总计均为314.85万元,与上年相比，收、支总计均增加38.37万元, 增长13.87%。主要原因：一般公共服务支出增加。</w:t>
      </w:r>
    </w:p>
    <w:p w14:paraId="5B51D0CD" w14:textId="77777777" w:rsidR="004C7943" w:rsidRDefault="00000000">
      <w:pPr>
        <w:spacing w:line="580" w:lineRule="exact"/>
        <w:ind w:firstLineChars="200" w:firstLine="643"/>
        <w:rPr>
          <w:rFonts w:asciiTheme="majorEastAsia" w:eastAsiaTheme="majorEastAsia" w:hAnsiTheme="majorEastAsia" w:cs="仿宋"/>
          <w:b/>
          <w:sz w:val="32"/>
          <w:szCs w:val="32"/>
        </w:rPr>
      </w:pPr>
      <w:r>
        <w:rPr>
          <w:rFonts w:ascii="宋体" w:hAnsi="宋体" w:cs="宋体" w:hint="eastAsia"/>
          <w:b/>
          <w:kern w:val="0"/>
          <w:sz w:val="32"/>
          <w:szCs w:val="32"/>
        </w:rPr>
        <w:t>二、收入预算总体情况说明</w:t>
      </w:r>
      <w:r>
        <w:rPr>
          <w:rFonts w:asciiTheme="majorEastAsia" w:eastAsiaTheme="majorEastAsia" w:hAnsiTheme="majorEastAsia" w:cs="仿宋" w:hint="eastAsia"/>
          <w:b/>
          <w:sz w:val="32"/>
          <w:szCs w:val="32"/>
        </w:rPr>
        <w:tab/>
      </w:r>
      <w:r>
        <w:rPr>
          <w:rFonts w:asciiTheme="majorEastAsia" w:eastAsiaTheme="majorEastAsia" w:hAnsiTheme="majorEastAsia" w:cs="仿宋" w:hint="eastAsia"/>
          <w:b/>
          <w:sz w:val="32"/>
          <w:szCs w:val="32"/>
        </w:rPr>
        <w:tab/>
      </w:r>
      <w:r>
        <w:rPr>
          <w:rFonts w:asciiTheme="majorEastAsia" w:eastAsiaTheme="majorEastAsia" w:hAnsiTheme="majorEastAsia" w:cs="仿宋" w:hint="eastAsia"/>
          <w:b/>
          <w:sz w:val="32"/>
          <w:szCs w:val="32"/>
        </w:rPr>
        <w:tab/>
      </w:r>
      <w:r>
        <w:rPr>
          <w:rFonts w:asciiTheme="majorEastAsia" w:eastAsiaTheme="majorEastAsia" w:hAnsiTheme="majorEastAsia" w:cs="仿宋" w:hint="eastAsia"/>
          <w:b/>
          <w:sz w:val="32"/>
          <w:szCs w:val="32"/>
        </w:rPr>
        <w:tab/>
      </w:r>
      <w:r>
        <w:rPr>
          <w:rFonts w:asciiTheme="majorEastAsia" w:eastAsiaTheme="majorEastAsia" w:hAnsiTheme="majorEastAsia" w:cs="仿宋" w:hint="eastAsia"/>
          <w:b/>
          <w:sz w:val="32"/>
          <w:szCs w:val="32"/>
        </w:rPr>
        <w:tab/>
      </w:r>
    </w:p>
    <w:p w14:paraId="6CC421B6" w14:textId="77777777" w:rsidR="004C7943" w:rsidRDefault="00000000">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2022年收入预算314.85万元，其中：一般公共预算314.85万元。</w:t>
      </w:r>
    </w:p>
    <w:p w14:paraId="3B4E29C5" w14:textId="77777777" w:rsidR="004C7943" w:rsidRDefault="00000000">
      <w:pPr>
        <w:spacing w:line="580" w:lineRule="exact"/>
        <w:ind w:firstLineChars="200" w:firstLine="643"/>
        <w:rPr>
          <w:rFonts w:ascii="仿宋" w:eastAsia="仿宋" w:hAnsi="仿宋" w:cs="仿宋"/>
          <w:sz w:val="32"/>
          <w:szCs w:val="32"/>
        </w:rPr>
      </w:pPr>
      <w:r>
        <w:rPr>
          <w:rFonts w:ascii="宋体" w:hAnsi="宋体" w:cs="宋体" w:hint="eastAsia"/>
          <w:b/>
          <w:kern w:val="0"/>
          <w:sz w:val="32"/>
          <w:szCs w:val="32"/>
        </w:rPr>
        <w:t>三、支出预算总体情况说明</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40A53EB6" w14:textId="77777777" w:rsidR="004C7943" w:rsidRDefault="00000000">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2022年支出预算314.85万元，按用途划分为：基本支出275.34万元,占87.45%；项目支出39.51万元，占12.55%。</w:t>
      </w:r>
    </w:p>
    <w:p w14:paraId="1E63A549" w14:textId="77777777" w:rsidR="004C7943" w:rsidRDefault="00000000">
      <w:pPr>
        <w:snapToGrid w:val="0"/>
        <w:spacing w:line="580" w:lineRule="exact"/>
        <w:ind w:firstLineChars="200" w:firstLine="643"/>
        <w:rPr>
          <w:rFonts w:asciiTheme="majorEastAsia" w:eastAsiaTheme="majorEastAsia" w:hAnsiTheme="majorEastAsia" w:cs="仿宋"/>
          <w:b/>
          <w:sz w:val="32"/>
          <w:szCs w:val="32"/>
        </w:rPr>
      </w:pPr>
      <w:r>
        <w:rPr>
          <w:rFonts w:asciiTheme="majorEastAsia" w:eastAsiaTheme="majorEastAsia" w:hAnsiTheme="majorEastAsia" w:cs="仿宋" w:hint="eastAsia"/>
          <w:b/>
          <w:sz w:val="32"/>
          <w:szCs w:val="32"/>
        </w:rPr>
        <w:t>四、财政拨款收入支出预算总体情况说明</w:t>
      </w:r>
      <w:r>
        <w:rPr>
          <w:rFonts w:asciiTheme="majorEastAsia" w:eastAsiaTheme="majorEastAsia" w:hAnsiTheme="majorEastAsia" w:cs="仿宋" w:hint="eastAsia"/>
          <w:b/>
          <w:sz w:val="32"/>
          <w:szCs w:val="32"/>
        </w:rPr>
        <w:tab/>
      </w:r>
      <w:r>
        <w:rPr>
          <w:rFonts w:asciiTheme="majorEastAsia" w:eastAsiaTheme="majorEastAsia" w:hAnsiTheme="majorEastAsia" w:cs="仿宋" w:hint="eastAsia"/>
          <w:b/>
          <w:sz w:val="32"/>
          <w:szCs w:val="32"/>
        </w:rPr>
        <w:tab/>
      </w:r>
      <w:r>
        <w:rPr>
          <w:rFonts w:asciiTheme="majorEastAsia" w:eastAsiaTheme="majorEastAsia" w:hAnsiTheme="majorEastAsia" w:cs="仿宋" w:hint="eastAsia"/>
          <w:b/>
          <w:sz w:val="32"/>
          <w:szCs w:val="32"/>
        </w:rPr>
        <w:tab/>
      </w:r>
      <w:r>
        <w:rPr>
          <w:rFonts w:asciiTheme="majorEastAsia" w:eastAsiaTheme="majorEastAsia" w:hAnsiTheme="majorEastAsia" w:cs="仿宋" w:hint="eastAsia"/>
          <w:b/>
          <w:sz w:val="32"/>
          <w:szCs w:val="32"/>
        </w:rPr>
        <w:tab/>
      </w:r>
      <w:r>
        <w:rPr>
          <w:rFonts w:asciiTheme="majorEastAsia" w:eastAsiaTheme="majorEastAsia" w:hAnsiTheme="majorEastAsia" w:cs="仿宋" w:hint="eastAsia"/>
          <w:b/>
          <w:sz w:val="32"/>
          <w:szCs w:val="32"/>
        </w:rPr>
        <w:tab/>
      </w:r>
      <w:r>
        <w:rPr>
          <w:rFonts w:asciiTheme="majorEastAsia" w:eastAsiaTheme="majorEastAsia" w:hAnsiTheme="majorEastAsia" w:cs="仿宋" w:hint="eastAsia"/>
          <w:b/>
          <w:sz w:val="32"/>
          <w:szCs w:val="32"/>
        </w:rPr>
        <w:tab/>
      </w:r>
    </w:p>
    <w:p w14:paraId="6FC89AD6" w14:textId="77777777" w:rsidR="004C7943" w:rsidRDefault="00000000">
      <w:pPr>
        <w:snapToGrid w:val="0"/>
        <w:spacing w:line="580" w:lineRule="exact"/>
        <w:ind w:firstLineChars="200" w:firstLine="640"/>
        <w:rPr>
          <w:rFonts w:ascii="仿宋" w:eastAsia="仿宋" w:hAnsi="仿宋" w:cs="仿宋"/>
          <w:sz w:val="32"/>
          <w:szCs w:val="32"/>
          <w:highlight w:val="yellow"/>
        </w:rPr>
      </w:pPr>
      <w:r>
        <w:rPr>
          <w:rFonts w:ascii="仿宋" w:eastAsia="仿宋" w:hAnsi="仿宋" w:cs="仿宋" w:hint="eastAsia"/>
          <w:sz w:val="32"/>
          <w:szCs w:val="32"/>
        </w:rPr>
        <w:t>2022年一般公共预算收支预算314.85万元，与上年相比，一般公共预算收支预算增加38.37万元，增长13.87</w:t>
      </w:r>
      <w:r>
        <w:rPr>
          <w:rFonts w:ascii="仿宋" w:eastAsia="仿宋" w:hAnsi="仿宋" w:cs="仿宋" w:hint="eastAsia"/>
          <w:sz w:val="32"/>
          <w:szCs w:val="32"/>
        </w:rPr>
        <w:tab/>
        <w:t>%,主要原因：一般公共服务支出增加。</w:t>
      </w:r>
    </w:p>
    <w:p w14:paraId="7DE90238" w14:textId="77777777" w:rsidR="004C7943" w:rsidRDefault="00000000">
      <w:pPr>
        <w:snapToGrid w:val="0"/>
        <w:spacing w:line="580" w:lineRule="exact"/>
        <w:ind w:firstLineChars="200" w:firstLine="643"/>
        <w:rPr>
          <w:rFonts w:asciiTheme="majorEastAsia" w:eastAsiaTheme="majorEastAsia" w:hAnsiTheme="majorEastAsia" w:cs="仿宋"/>
          <w:b/>
          <w:sz w:val="32"/>
          <w:szCs w:val="32"/>
        </w:rPr>
      </w:pPr>
      <w:r>
        <w:rPr>
          <w:rFonts w:asciiTheme="majorEastAsia" w:eastAsiaTheme="majorEastAsia" w:hAnsiTheme="majorEastAsia" w:cs="仿宋" w:hint="eastAsia"/>
          <w:b/>
          <w:sz w:val="32"/>
          <w:szCs w:val="32"/>
        </w:rPr>
        <w:t>五、一般公共预算支出预算情况说明</w:t>
      </w:r>
      <w:r>
        <w:rPr>
          <w:rFonts w:asciiTheme="majorEastAsia" w:eastAsiaTheme="majorEastAsia" w:hAnsiTheme="majorEastAsia" w:cs="仿宋" w:hint="eastAsia"/>
          <w:b/>
          <w:sz w:val="32"/>
          <w:szCs w:val="32"/>
        </w:rPr>
        <w:tab/>
      </w:r>
      <w:r>
        <w:rPr>
          <w:rFonts w:asciiTheme="majorEastAsia" w:eastAsiaTheme="majorEastAsia" w:hAnsiTheme="majorEastAsia" w:cs="仿宋" w:hint="eastAsia"/>
          <w:b/>
          <w:sz w:val="32"/>
          <w:szCs w:val="32"/>
        </w:rPr>
        <w:tab/>
      </w:r>
      <w:r>
        <w:rPr>
          <w:rFonts w:asciiTheme="majorEastAsia" w:eastAsiaTheme="majorEastAsia" w:hAnsiTheme="majorEastAsia" w:cs="仿宋" w:hint="eastAsia"/>
          <w:b/>
          <w:sz w:val="32"/>
          <w:szCs w:val="32"/>
        </w:rPr>
        <w:tab/>
      </w:r>
      <w:r>
        <w:rPr>
          <w:rFonts w:asciiTheme="majorEastAsia" w:eastAsiaTheme="majorEastAsia" w:hAnsiTheme="majorEastAsia" w:cs="仿宋" w:hint="eastAsia"/>
          <w:b/>
          <w:sz w:val="32"/>
          <w:szCs w:val="32"/>
        </w:rPr>
        <w:tab/>
      </w:r>
      <w:r>
        <w:rPr>
          <w:rFonts w:asciiTheme="majorEastAsia" w:eastAsiaTheme="majorEastAsia" w:hAnsiTheme="majorEastAsia" w:cs="仿宋" w:hint="eastAsia"/>
          <w:b/>
          <w:sz w:val="32"/>
          <w:szCs w:val="32"/>
        </w:rPr>
        <w:tab/>
      </w:r>
      <w:r>
        <w:rPr>
          <w:rFonts w:asciiTheme="majorEastAsia" w:eastAsiaTheme="majorEastAsia" w:hAnsiTheme="majorEastAsia" w:cs="仿宋" w:hint="eastAsia"/>
          <w:b/>
          <w:sz w:val="32"/>
          <w:szCs w:val="32"/>
        </w:rPr>
        <w:tab/>
      </w:r>
    </w:p>
    <w:p w14:paraId="6F070F8F" w14:textId="77777777" w:rsidR="004C7943" w:rsidRDefault="00000000">
      <w:pPr>
        <w:snapToGrid w:val="0"/>
        <w:spacing w:line="580" w:lineRule="exact"/>
        <w:ind w:firstLineChars="200" w:firstLine="640"/>
        <w:rPr>
          <w:rFonts w:ascii="仿宋_GB2312" w:eastAsia="仿宋_GB2312" w:hAnsi="宋体"/>
          <w:kern w:val="0"/>
          <w:sz w:val="32"/>
        </w:rPr>
      </w:pPr>
      <w:r>
        <w:rPr>
          <w:rFonts w:ascii="仿宋" w:eastAsia="仿宋" w:hAnsi="仿宋" w:cs="仿宋" w:hint="eastAsia"/>
          <w:sz w:val="32"/>
          <w:szCs w:val="32"/>
        </w:rPr>
        <w:t>2022年一般公共预算支出年初预算为314.85万元。主要用于以下方面：</w:t>
      </w:r>
      <w:r>
        <w:rPr>
          <w:rFonts w:ascii="仿宋_GB2312" w:eastAsia="仿宋_GB2312" w:hAnsi="宋体" w:hint="eastAsia"/>
          <w:kern w:val="0"/>
          <w:sz w:val="32"/>
        </w:rPr>
        <w:t>一般公共服务（类）支出255.68万元，占81.21%；社会保障和就业（类）支出28.03万元，占8.90%；卫生健康（类）支出12.08万元，占3.84%；住房保障（类）支出19.06万元，</w:t>
      </w:r>
      <w:r>
        <w:rPr>
          <w:rFonts w:ascii="仿宋_GB2312" w:eastAsia="仿宋_GB2312" w:hAnsi="宋体" w:hint="eastAsia"/>
          <w:kern w:val="0"/>
          <w:sz w:val="32"/>
        </w:rPr>
        <w:lastRenderedPageBreak/>
        <w:t>占6.05%。</w:t>
      </w:r>
    </w:p>
    <w:p w14:paraId="7CECCC78" w14:textId="77777777" w:rsidR="004C7943" w:rsidRDefault="00000000">
      <w:pPr>
        <w:snapToGrid w:val="0"/>
        <w:spacing w:line="560" w:lineRule="exact"/>
        <w:ind w:firstLineChars="200" w:firstLine="643"/>
        <w:rPr>
          <w:rFonts w:asciiTheme="majorEastAsia" w:eastAsiaTheme="majorEastAsia" w:hAnsiTheme="majorEastAsia" w:cs="仿宋"/>
          <w:b/>
          <w:sz w:val="32"/>
          <w:szCs w:val="32"/>
        </w:rPr>
      </w:pPr>
      <w:r>
        <w:rPr>
          <w:rFonts w:asciiTheme="majorEastAsia" w:eastAsiaTheme="majorEastAsia" w:hAnsiTheme="majorEastAsia" w:cs="仿宋" w:hint="eastAsia"/>
          <w:b/>
          <w:sz w:val="32"/>
          <w:szCs w:val="32"/>
        </w:rPr>
        <w:t xml:space="preserve">六、支出预算经济分类情况说明  </w:t>
      </w:r>
    </w:p>
    <w:p w14:paraId="236D0A9C" w14:textId="77777777" w:rsidR="004C7943" w:rsidRDefault="00000000">
      <w:pPr>
        <w:snapToGrid w:val="0"/>
        <w:spacing w:line="560" w:lineRule="exact"/>
        <w:rPr>
          <w:rFonts w:ascii="仿宋" w:eastAsia="仿宋" w:hAnsi="仿宋" w:cs="仿宋"/>
          <w:sz w:val="32"/>
          <w:szCs w:val="32"/>
        </w:rPr>
      </w:pPr>
      <w:r>
        <w:rPr>
          <w:rFonts w:ascii="仿宋" w:eastAsia="仿宋" w:hAnsi="仿宋" w:cs="仿宋" w:hint="eastAsia"/>
          <w:sz w:val="32"/>
          <w:szCs w:val="32"/>
        </w:rPr>
        <w:t xml:space="preserve">    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从2018年起从仅反映一般公共预算基本支出经济分类项目预算调整为按两套经济分类科目分别反应不同资金来源的全部预算支出。</w:t>
      </w:r>
    </w:p>
    <w:p w14:paraId="293CD59F" w14:textId="77777777" w:rsidR="004C7943"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2022年预算支出314.85万元。其中：基本支出275.34万元，主要包括：基本工资、津贴补贴、奖金、绩效工资、机关事业单位基本养老保险缴费、职业年金缴费、医疗保险缴费、其他社会保障缴费、住房公积金、其他工资福利支出、退休费、其他对个人和家庭的补助支出；项目支出39.51万元，主要包括：办公费、印刷费、邮电费、差旅</w:t>
      </w:r>
      <w:r>
        <w:rPr>
          <w:rFonts w:ascii="仿宋" w:eastAsia="仿宋" w:hAnsi="仿宋" w:cs="仿宋" w:hint="eastAsia"/>
          <w:sz w:val="32"/>
          <w:szCs w:val="32"/>
        </w:rPr>
        <w:tab/>
        <w:t>费、维修（护）费、租赁费、会议费、培训费、公务接待费、劳务费、福利费、公务用车运行维护费、其他</w:t>
      </w:r>
      <w:r>
        <w:rPr>
          <w:rFonts w:ascii="仿宋" w:eastAsia="仿宋" w:hAnsi="仿宋" w:cs="仿宋" w:hint="eastAsia"/>
          <w:sz w:val="32"/>
          <w:szCs w:val="32"/>
        </w:rPr>
        <w:tab/>
        <w:t>交通费用、其他商品和服务支出、办公设备购置、信息网络及软件购置更新和其他支出。</w:t>
      </w:r>
      <w:r>
        <w:rPr>
          <w:rFonts w:ascii="仿宋" w:eastAsia="仿宋" w:hAnsi="仿宋" w:cs="仿宋" w:hint="eastAsia"/>
          <w:sz w:val="32"/>
          <w:szCs w:val="32"/>
        </w:rPr>
        <w:tab/>
      </w:r>
    </w:p>
    <w:p w14:paraId="1DDBEB29" w14:textId="77777777" w:rsidR="004C7943" w:rsidRDefault="00000000">
      <w:pPr>
        <w:snapToGrid w:val="0"/>
        <w:spacing w:line="560" w:lineRule="exact"/>
        <w:rPr>
          <w:rFonts w:asciiTheme="majorEastAsia" w:eastAsiaTheme="majorEastAsia" w:hAnsiTheme="majorEastAsia" w:cs="仿宋"/>
          <w:b/>
          <w:sz w:val="32"/>
          <w:szCs w:val="32"/>
        </w:rPr>
      </w:pPr>
      <w:r>
        <w:rPr>
          <w:rFonts w:ascii="仿宋" w:eastAsia="仿宋" w:hAnsi="仿宋" w:cs="仿宋" w:hint="eastAsia"/>
          <w:sz w:val="32"/>
          <w:szCs w:val="32"/>
        </w:rPr>
        <w:t xml:space="preserve">   </w:t>
      </w:r>
      <w:r>
        <w:rPr>
          <w:rFonts w:asciiTheme="majorEastAsia" w:eastAsiaTheme="majorEastAsia" w:hAnsiTheme="majorEastAsia" w:cs="仿宋" w:hint="eastAsia"/>
          <w:b/>
          <w:sz w:val="32"/>
          <w:szCs w:val="32"/>
        </w:rPr>
        <w:t xml:space="preserve"> 七、“三公”经费支出预算情况说明</w:t>
      </w:r>
      <w:r>
        <w:rPr>
          <w:rFonts w:asciiTheme="majorEastAsia" w:eastAsiaTheme="majorEastAsia" w:hAnsiTheme="majorEastAsia" w:cs="仿宋" w:hint="eastAsia"/>
          <w:b/>
          <w:sz w:val="32"/>
          <w:szCs w:val="32"/>
        </w:rPr>
        <w:tab/>
      </w:r>
      <w:r>
        <w:rPr>
          <w:rFonts w:asciiTheme="majorEastAsia" w:eastAsiaTheme="majorEastAsia" w:hAnsiTheme="majorEastAsia" w:cs="仿宋" w:hint="eastAsia"/>
          <w:b/>
          <w:sz w:val="32"/>
          <w:szCs w:val="32"/>
        </w:rPr>
        <w:tab/>
      </w:r>
      <w:r>
        <w:rPr>
          <w:rFonts w:asciiTheme="majorEastAsia" w:eastAsiaTheme="majorEastAsia" w:hAnsiTheme="majorEastAsia" w:cs="仿宋" w:hint="eastAsia"/>
          <w:b/>
          <w:sz w:val="32"/>
          <w:szCs w:val="32"/>
        </w:rPr>
        <w:tab/>
      </w:r>
      <w:r>
        <w:rPr>
          <w:rFonts w:asciiTheme="majorEastAsia" w:eastAsiaTheme="majorEastAsia" w:hAnsiTheme="majorEastAsia" w:cs="仿宋" w:hint="eastAsia"/>
          <w:b/>
          <w:sz w:val="32"/>
          <w:szCs w:val="32"/>
        </w:rPr>
        <w:tab/>
      </w:r>
      <w:r>
        <w:rPr>
          <w:rFonts w:asciiTheme="majorEastAsia" w:eastAsiaTheme="majorEastAsia" w:hAnsiTheme="majorEastAsia" w:cs="仿宋" w:hint="eastAsia"/>
          <w:b/>
          <w:sz w:val="32"/>
          <w:szCs w:val="32"/>
        </w:rPr>
        <w:tab/>
      </w:r>
      <w:r>
        <w:rPr>
          <w:rFonts w:asciiTheme="majorEastAsia" w:eastAsiaTheme="majorEastAsia" w:hAnsiTheme="majorEastAsia" w:cs="仿宋" w:hint="eastAsia"/>
          <w:b/>
          <w:sz w:val="32"/>
          <w:szCs w:val="32"/>
        </w:rPr>
        <w:tab/>
      </w:r>
    </w:p>
    <w:p w14:paraId="18D958CA" w14:textId="77777777" w:rsidR="004C7943" w:rsidRDefault="00000000">
      <w:pPr>
        <w:snapToGrid w:val="0"/>
        <w:spacing w:line="560" w:lineRule="exact"/>
        <w:rPr>
          <w:rFonts w:ascii="仿宋" w:eastAsia="仿宋" w:hAnsi="仿宋" w:cs="仿宋"/>
          <w:sz w:val="32"/>
          <w:szCs w:val="32"/>
        </w:rPr>
      </w:pPr>
      <w:r>
        <w:rPr>
          <w:rFonts w:ascii="仿宋" w:eastAsia="仿宋" w:hAnsi="仿宋" w:cs="仿宋" w:hint="eastAsia"/>
          <w:sz w:val="32"/>
          <w:szCs w:val="32"/>
        </w:rPr>
        <w:t xml:space="preserve">    2022年“三公”经费公共预算1.5万元。2022年“三公”经费支出预算数与 2021 年持平，主要原因是认真贯彻落实中央</w:t>
      </w:r>
      <w:r>
        <w:rPr>
          <w:rFonts w:ascii="仿宋" w:eastAsia="仿宋" w:hAnsi="仿宋" w:cs="仿宋" w:hint="eastAsia"/>
          <w:sz w:val="32"/>
          <w:szCs w:val="32"/>
        </w:rPr>
        <w:lastRenderedPageBreak/>
        <w:t>八项规定精神，坚持厉行勤俭节约，其中：</w:t>
      </w:r>
      <w:r>
        <w:rPr>
          <w:rFonts w:ascii="仿宋" w:eastAsia="仿宋" w:hAnsi="仿宋" w:cs="仿宋" w:hint="eastAsia"/>
          <w:sz w:val="32"/>
          <w:szCs w:val="32"/>
        </w:rPr>
        <w:tab/>
      </w:r>
      <w:r>
        <w:rPr>
          <w:rFonts w:ascii="仿宋" w:eastAsia="仿宋" w:hAnsi="仿宋" w:cs="仿宋" w:hint="eastAsia"/>
          <w:sz w:val="32"/>
          <w:szCs w:val="32"/>
        </w:rPr>
        <w:tab/>
      </w:r>
    </w:p>
    <w:p w14:paraId="65300F81" w14:textId="77777777" w:rsidR="004C7943" w:rsidRDefault="00000000">
      <w:pPr>
        <w:snapToGrid w:val="0"/>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（一）因公出国（境）费</w:t>
      </w:r>
      <w:r>
        <w:rPr>
          <w:rFonts w:ascii="仿宋" w:eastAsia="仿宋" w:hAnsi="仿宋" w:cs="仿宋" w:hint="eastAsia"/>
          <w:sz w:val="32"/>
          <w:szCs w:val="32"/>
        </w:rPr>
        <w:t>预算0万元，预算数与 2021 年持平，主要原因是我单位2022年无因公出国境任务。</w:t>
      </w:r>
    </w:p>
    <w:p w14:paraId="7FCFA4B2" w14:textId="77777777" w:rsidR="004C7943" w:rsidRDefault="00000000">
      <w:pPr>
        <w:snapToGrid w:val="0"/>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（二）公务用车购置及运行费</w:t>
      </w:r>
      <w:r>
        <w:rPr>
          <w:rFonts w:ascii="仿宋" w:eastAsia="仿宋" w:hAnsi="仿宋" w:cs="仿宋" w:hint="eastAsia"/>
          <w:sz w:val="32"/>
          <w:szCs w:val="32"/>
        </w:rPr>
        <w:t>预算1万元，与上年持平，占“三公”经费总额的66.67%。其中，公务用车运行费1万元，与上年相比增加0万元，占“三公”经费总额的66.67%。主要原因是继续贯彻落实中央八项规定精神，坚持厉行勤俭节约，进一步规范公务用车制度，严格控制公务用车范围，主要用于日常公务发生的燃料费、维修费、过路过桥费、保险费等支出；公务用车购置预算为0万元，比上年增加0万元，占“三公”经费总额的0 %，主要原因是落实公车改革政策、加强公务用车管理，严控公务用车支出。</w:t>
      </w:r>
      <w:r>
        <w:rPr>
          <w:rFonts w:ascii="仿宋" w:eastAsia="仿宋" w:hAnsi="仿宋" w:cs="仿宋" w:hint="eastAsia"/>
          <w:sz w:val="32"/>
          <w:szCs w:val="32"/>
        </w:rPr>
        <w:tab/>
        <w:t xml:space="preserve">                     </w:t>
      </w:r>
    </w:p>
    <w:p w14:paraId="5BEE42E3" w14:textId="77777777" w:rsidR="004C7943" w:rsidRDefault="00000000">
      <w:pPr>
        <w:spacing w:line="560" w:lineRule="exact"/>
        <w:ind w:firstLineChars="200" w:firstLine="643"/>
        <w:rPr>
          <w:rFonts w:ascii="仿宋" w:eastAsia="仿宋" w:hAnsi="仿宋" w:cs="仿宋"/>
          <w:sz w:val="32"/>
          <w:szCs w:val="32"/>
        </w:rPr>
      </w:pPr>
      <w:r>
        <w:rPr>
          <w:rFonts w:ascii="仿宋" w:eastAsia="仿宋" w:hAnsi="仿宋" w:cs="仿宋" w:hint="eastAsia"/>
          <w:b/>
          <w:sz w:val="32"/>
          <w:szCs w:val="32"/>
        </w:rPr>
        <w:t>（三）公务接待费</w:t>
      </w:r>
      <w:r>
        <w:rPr>
          <w:rFonts w:ascii="仿宋" w:eastAsia="仿宋" w:hAnsi="仿宋" w:cs="仿宋" w:hint="eastAsia"/>
          <w:sz w:val="32"/>
          <w:szCs w:val="32"/>
        </w:rPr>
        <w:t>预算0.5万元，预算数与上年持平。</w:t>
      </w:r>
      <w:r>
        <w:rPr>
          <w:rFonts w:ascii="仿宋_GB2312" w:eastAsia="仿宋_GB2312" w:hAnsi="仿宋" w:cs="仿宋" w:hint="eastAsia"/>
          <w:bCs/>
          <w:kern w:val="0"/>
          <w:sz w:val="32"/>
          <w:szCs w:val="32"/>
        </w:rPr>
        <w:t>主要原因是严格执行《党政机关国内公务接待管理规定》等办法，不断规范公务接待管理，严格接待审批控制，厉行勤俭节约，不断压缩公务接待费支出等。</w:t>
      </w:r>
    </w:p>
    <w:p w14:paraId="5E88F2FA" w14:textId="77777777" w:rsidR="004C7943" w:rsidRDefault="00000000">
      <w:pPr>
        <w:spacing w:line="560" w:lineRule="exact"/>
        <w:ind w:firstLineChars="200" w:firstLine="643"/>
        <w:rPr>
          <w:rFonts w:ascii="宋体" w:hAnsi="宋体" w:cs="宋体"/>
          <w:b/>
          <w:color w:val="1F497D"/>
          <w:kern w:val="0"/>
          <w:sz w:val="18"/>
          <w:szCs w:val="18"/>
          <w:highlight w:val="yellow"/>
        </w:rPr>
      </w:pPr>
      <w:r>
        <w:rPr>
          <w:rFonts w:ascii="宋体" w:hAnsi="宋体" w:cs="宋体" w:hint="eastAsia"/>
          <w:b/>
          <w:kern w:val="0"/>
          <w:sz w:val="32"/>
          <w:szCs w:val="32"/>
        </w:rPr>
        <w:t>八、政府性基金预算支出预算情况说明</w:t>
      </w:r>
    </w:p>
    <w:p w14:paraId="46DE4BF8" w14:textId="77777777" w:rsidR="004C7943" w:rsidRDefault="00000000">
      <w:pPr>
        <w:snapToGrid w:val="0"/>
        <w:spacing w:line="560" w:lineRule="exact"/>
        <w:ind w:firstLineChars="200" w:firstLine="640"/>
        <w:rPr>
          <w:rFonts w:ascii="仿宋" w:eastAsia="仿宋" w:hAnsi="仿宋" w:cs="仿宋"/>
          <w:sz w:val="32"/>
          <w:szCs w:val="32"/>
        </w:rPr>
      </w:pPr>
      <w:r>
        <w:rPr>
          <w:rFonts w:ascii="仿宋_GB2312" w:eastAsia="仿宋_GB2312" w:hAnsi="仿宋" w:cs="仿宋" w:hint="eastAsia"/>
          <w:sz w:val="32"/>
          <w:szCs w:val="32"/>
        </w:rPr>
        <w:t>部门2022年政府性基金预算支出0万元，预算数与上年持平。</w:t>
      </w:r>
      <w:r>
        <w:rPr>
          <w:rFonts w:ascii="仿宋_GB2312" w:eastAsia="仿宋_GB2312" w:hAnsi="仿宋" w:cs="仿宋" w:hint="eastAsia"/>
          <w:sz w:val="32"/>
          <w:szCs w:val="32"/>
        </w:rPr>
        <w:tab/>
      </w:r>
      <w:r>
        <w:rPr>
          <w:rFonts w:ascii="仿宋_GB2312" w:eastAsia="仿宋_GB2312" w:hAnsi="仿宋" w:cs="仿宋" w:hint="eastAsia"/>
          <w:sz w:val="32"/>
          <w:szCs w:val="32"/>
        </w:rPr>
        <w:tab/>
      </w:r>
      <w:r>
        <w:rPr>
          <w:rFonts w:ascii="仿宋_GB2312" w:eastAsia="仿宋_GB2312" w:hAnsi="仿宋" w:cs="仿宋" w:hint="eastAsia"/>
          <w:sz w:val="32"/>
          <w:szCs w:val="32"/>
        </w:rPr>
        <w:tab/>
      </w:r>
      <w:r>
        <w:rPr>
          <w:rFonts w:ascii="仿宋_GB2312" w:eastAsia="仿宋_GB2312"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59153931" w14:textId="77777777" w:rsidR="004C7943"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ab/>
      </w:r>
      <w:r>
        <w:rPr>
          <w:rFonts w:asciiTheme="majorEastAsia" w:eastAsiaTheme="majorEastAsia" w:hAnsiTheme="majorEastAsia" w:cs="仿宋" w:hint="eastAsia"/>
          <w:b/>
          <w:sz w:val="32"/>
          <w:szCs w:val="32"/>
        </w:rPr>
        <w:t>九、其他重要事项的情况说明</w:t>
      </w:r>
      <w:r>
        <w:rPr>
          <w:rFonts w:asciiTheme="majorEastAsia" w:eastAsiaTheme="majorEastAsia" w:hAnsiTheme="majorEastAsia" w:cs="仿宋" w:hint="eastAsia"/>
          <w:b/>
          <w:sz w:val="32"/>
          <w:szCs w:val="32"/>
        </w:rPr>
        <w:tab/>
      </w:r>
      <w:r>
        <w:rPr>
          <w:rFonts w:asciiTheme="majorEastAsia" w:eastAsiaTheme="majorEastAsia" w:hAnsiTheme="majorEastAsia" w:cs="仿宋" w:hint="eastAsia"/>
          <w:b/>
          <w:sz w:val="32"/>
          <w:szCs w:val="32"/>
        </w:rPr>
        <w:tab/>
      </w:r>
      <w:r>
        <w:rPr>
          <w:rFonts w:asciiTheme="majorEastAsia" w:eastAsiaTheme="majorEastAsia" w:hAnsiTheme="majorEastAsia" w:cs="仿宋" w:hint="eastAsia"/>
          <w:b/>
          <w:sz w:val="32"/>
          <w:szCs w:val="32"/>
        </w:rPr>
        <w:tab/>
      </w:r>
      <w:r>
        <w:rPr>
          <w:rFonts w:asciiTheme="majorEastAsia" w:eastAsiaTheme="majorEastAsia" w:hAnsiTheme="majorEastAsia" w:cs="仿宋" w:hint="eastAsia"/>
          <w:b/>
          <w:sz w:val="32"/>
          <w:szCs w:val="32"/>
        </w:rPr>
        <w:tab/>
      </w:r>
      <w:r>
        <w:rPr>
          <w:rFonts w:asciiTheme="majorEastAsia" w:eastAsiaTheme="majorEastAsia" w:hAnsiTheme="majorEastAsia" w:cs="仿宋" w:hint="eastAsia"/>
          <w:b/>
          <w:sz w:val="32"/>
          <w:szCs w:val="32"/>
        </w:rPr>
        <w:tab/>
      </w:r>
      <w:r>
        <w:rPr>
          <w:rFonts w:asciiTheme="majorEastAsia" w:eastAsiaTheme="majorEastAsia" w:hAnsiTheme="majorEastAsia" w:cs="仿宋" w:hint="eastAsia"/>
          <w:b/>
          <w:sz w:val="32"/>
          <w:szCs w:val="32"/>
        </w:rPr>
        <w:tab/>
      </w:r>
    </w:p>
    <w:p w14:paraId="1E3FED50" w14:textId="77777777" w:rsidR="004C7943" w:rsidRDefault="00000000">
      <w:pPr>
        <w:snapToGrid w:val="0"/>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（一）机关运行经费预算</w:t>
      </w:r>
      <w:r>
        <w:rPr>
          <w:rFonts w:ascii="仿宋" w:eastAsia="仿宋" w:hAnsi="仿宋" w:cs="仿宋" w:hint="eastAsia"/>
          <w:b/>
          <w:sz w:val="32"/>
          <w:szCs w:val="32"/>
        </w:rPr>
        <w:tab/>
      </w:r>
      <w:r>
        <w:rPr>
          <w:rFonts w:ascii="仿宋" w:eastAsia="仿宋" w:hAnsi="仿宋" w:cs="仿宋" w:hint="eastAsia"/>
          <w:b/>
          <w:sz w:val="32"/>
          <w:szCs w:val="32"/>
        </w:rPr>
        <w:tab/>
      </w:r>
      <w:r>
        <w:rPr>
          <w:rFonts w:ascii="仿宋" w:eastAsia="仿宋" w:hAnsi="仿宋" w:cs="仿宋" w:hint="eastAsia"/>
          <w:b/>
          <w:sz w:val="32"/>
          <w:szCs w:val="32"/>
        </w:rPr>
        <w:tab/>
      </w:r>
      <w:r>
        <w:rPr>
          <w:rFonts w:ascii="仿宋" w:eastAsia="仿宋" w:hAnsi="仿宋" w:cs="仿宋" w:hint="eastAsia"/>
          <w:b/>
          <w:sz w:val="32"/>
          <w:szCs w:val="32"/>
        </w:rPr>
        <w:tab/>
      </w:r>
      <w:r>
        <w:rPr>
          <w:rFonts w:ascii="仿宋" w:eastAsia="仿宋" w:hAnsi="仿宋" w:cs="仿宋" w:hint="eastAsia"/>
          <w:b/>
          <w:sz w:val="32"/>
          <w:szCs w:val="32"/>
        </w:rPr>
        <w:tab/>
      </w:r>
      <w:r>
        <w:rPr>
          <w:rFonts w:ascii="仿宋" w:eastAsia="仿宋" w:hAnsi="仿宋" w:cs="仿宋" w:hint="eastAsia"/>
          <w:b/>
          <w:sz w:val="32"/>
          <w:szCs w:val="32"/>
        </w:rPr>
        <w:tab/>
      </w:r>
    </w:p>
    <w:p w14:paraId="157FC7BE" w14:textId="77777777" w:rsidR="004C7943"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2022年，机关运行经费支出预算8.38万元，主要用于办公</w:t>
      </w:r>
      <w:r>
        <w:rPr>
          <w:rFonts w:ascii="仿宋" w:eastAsia="仿宋" w:hAnsi="仿宋" w:cs="仿宋" w:hint="eastAsia"/>
          <w:sz w:val="32"/>
          <w:szCs w:val="32"/>
        </w:rPr>
        <w:lastRenderedPageBreak/>
        <w:t>及印刷费、邮电费、差旅费、会议费、水、电、暖、物业管理等运行维护费、公务用车运行维护费以及其他费用。</w:t>
      </w:r>
      <w:r>
        <w:rPr>
          <w:rFonts w:ascii="仿宋" w:eastAsia="仿宋" w:hAnsi="仿宋" w:cs="仿宋" w:hint="eastAsia"/>
          <w:sz w:val="32"/>
          <w:szCs w:val="32"/>
        </w:rPr>
        <w:tab/>
      </w:r>
    </w:p>
    <w:p w14:paraId="621E87E8" w14:textId="77777777" w:rsidR="004C7943" w:rsidRDefault="00000000">
      <w:pPr>
        <w:snapToGrid w:val="0"/>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（二）政府采购情况说明</w:t>
      </w:r>
      <w:r>
        <w:rPr>
          <w:rFonts w:ascii="仿宋" w:eastAsia="仿宋" w:hAnsi="仿宋" w:cs="仿宋" w:hint="eastAsia"/>
          <w:b/>
          <w:sz w:val="32"/>
          <w:szCs w:val="32"/>
        </w:rPr>
        <w:tab/>
      </w:r>
      <w:r>
        <w:rPr>
          <w:rFonts w:ascii="仿宋" w:eastAsia="仿宋" w:hAnsi="仿宋" w:cs="仿宋" w:hint="eastAsia"/>
          <w:b/>
          <w:sz w:val="32"/>
          <w:szCs w:val="32"/>
        </w:rPr>
        <w:tab/>
      </w:r>
      <w:r>
        <w:rPr>
          <w:rFonts w:ascii="仿宋" w:eastAsia="仿宋" w:hAnsi="仿宋" w:cs="仿宋" w:hint="eastAsia"/>
          <w:b/>
          <w:sz w:val="32"/>
          <w:szCs w:val="32"/>
        </w:rPr>
        <w:tab/>
      </w:r>
      <w:r>
        <w:rPr>
          <w:rFonts w:ascii="仿宋" w:eastAsia="仿宋" w:hAnsi="仿宋" w:cs="仿宋" w:hint="eastAsia"/>
          <w:b/>
          <w:sz w:val="32"/>
          <w:szCs w:val="32"/>
        </w:rPr>
        <w:tab/>
      </w:r>
      <w:r>
        <w:rPr>
          <w:rFonts w:ascii="仿宋" w:eastAsia="仿宋" w:hAnsi="仿宋" w:cs="仿宋" w:hint="eastAsia"/>
          <w:b/>
          <w:sz w:val="32"/>
          <w:szCs w:val="32"/>
        </w:rPr>
        <w:tab/>
      </w:r>
      <w:r>
        <w:rPr>
          <w:rFonts w:ascii="仿宋" w:eastAsia="仿宋" w:hAnsi="仿宋" w:cs="仿宋" w:hint="eastAsia"/>
          <w:b/>
          <w:sz w:val="32"/>
          <w:szCs w:val="32"/>
        </w:rPr>
        <w:tab/>
      </w:r>
    </w:p>
    <w:p w14:paraId="4850BED9" w14:textId="77777777" w:rsidR="004C7943" w:rsidRDefault="00000000">
      <w:pPr>
        <w:snapToGrid w:val="0"/>
        <w:spacing w:line="560" w:lineRule="exact"/>
        <w:ind w:firstLineChars="250" w:firstLine="800"/>
        <w:rPr>
          <w:rFonts w:ascii="仿宋" w:eastAsia="仿宋" w:hAnsi="仿宋" w:cs="仿宋"/>
          <w:sz w:val="32"/>
          <w:szCs w:val="32"/>
        </w:rPr>
      </w:pPr>
      <w:r>
        <w:rPr>
          <w:rFonts w:ascii="仿宋" w:eastAsia="仿宋" w:hAnsi="仿宋" w:cs="仿宋" w:hint="eastAsia"/>
          <w:sz w:val="32"/>
          <w:szCs w:val="32"/>
        </w:rPr>
        <w:t xml:space="preserve">2022年，政府采购预算安排12.35万元，其中：政府采购货物预算9.06万元、政府采购工程预算0万元、政府采购服务预算3.29万元 。主要用于办公设备、办公用品购置及印刷品。预算数与 2021年相比增加5.35万元。 </w:t>
      </w:r>
    </w:p>
    <w:p w14:paraId="5CB6766D" w14:textId="77777777" w:rsidR="004C7943" w:rsidRDefault="00000000">
      <w:pPr>
        <w:snapToGrid w:val="0"/>
        <w:spacing w:line="560" w:lineRule="exact"/>
        <w:ind w:firstLine="640"/>
        <w:rPr>
          <w:rFonts w:ascii="仿宋" w:eastAsia="仿宋" w:hAnsi="仿宋" w:cs="仿宋"/>
          <w:b/>
          <w:sz w:val="32"/>
          <w:szCs w:val="32"/>
        </w:rPr>
      </w:pPr>
      <w:r>
        <w:rPr>
          <w:rFonts w:ascii="仿宋" w:eastAsia="仿宋" w:hAnsi="仿宋" w:cs="仿宋" w:hint="eastAsia"/>
          <w:b/>
          <w:sz w:val="32"/>
          <w:szCs w:val="32"/>
        </w:rPr>
        <w:t>（三）绩效目标设置情况</w:t>
      </w:r>
    </w:p>
    <w:p w14:paraId="5EEA2D81" w14:textId="77777777" w:rsidR="004C7943" w:rsidRDefault="00000000">
      <w:pPr>
        <w:snapToGrid w:val="0"/>
        <w:spacing w:line="560" w:lineRule="exact"/>
        <w:rPr>
          <w:rFonts w:ascii="仿宋" w:eastAsia="仿宋" w:hAnsi="仿宋" w:cs="仿宋"/>
          <w:sz w:val="32"/>
          <w:szCs w:val="32"/>
        </w:rPr>
      </w:pPr>
      <w:r>
        <w:rPr>
          <w:rFonts w:ascii="仿宋" w:eastAsia="仿宋" w:hAnsi="仿宋" w:cs="仿宋" w:hint="eastAsia"/>
          <w:sz w:val="32"/>
          <w:szCs w:val="32"/>
        </w:rPr>
        <w:t xml:space="preserve">    2022年，我单位按要求编制了绩效目标，从项目产出、项目效益、满意度等方面设置了绩效指标，综合反映项目预期完成的数量、实效、质量，预期达到的社会经济效益、可持续影响以及服务对象满意度等情况。</w:t>
      </w:r>
    </w:p>
    <w:p w14:paraId="58E09C02" w14:textId="77777777" w:rsidR="004C7943" w:rsidRDefault="00000000">
      <w:pPr>
        <w:snapToGrid w:val="0"/>
        <w:spacing w:line="560" w:lineRule="exact"/>
        <w:rPr>
          <w:rFonts w:ascii="仿宋" w:eastAsia="仿宋" w:hAnsi="仿宋" w:cs="仿宋"/>
          <w:b/>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（四）国有资产占用情况</w:t>
      </w:r>
    </w:p>
    <w:p w14:paraId="3BCDD304" w14:textId="77777777" w:rsidR="004C7943" w:rsidRDefault="00000000">
      <w:pPr>
        <w:snapToGrid w:val="0"/>
        <w:spacing w:line="560" w:lineRule="exact"/>
        <w:rPr>
          <w:rFonts w:ascii="仿宋" w:eastAsia="仿宋" w:hAnsi="仿宋" w:cs="仿宋"/>
          <w:sz w:val="32"/>
          <w:szCs w:val="32"/>
        </w:rPr>
      </w:pPr>
      <w:r>
        <w:rPr>
          <w:rFonts w:ascii="仿宋" w:eastAsia="仿宋" w:hAnsi="仿宋" w:cs="仿宋" w:hint="eastAsia"/>
          <w:sz w:val="32"/>
          <w:szCs w:val="32"/>
        </w:rPr>
        <w:t xml:space="preserve">     2020年期末，我单位共有车辆1辆，其中：一般公务用车1辆,一般执法执勤用车0辆、特种专业技术用车0辆，其他用车0辆；单价50万元以上通用设备1套，单位价值100万元以上专用设备0套。</w:t>
      </w:r>
    </w:p>
    <w:p w14:paraId="62251592" w14:textId="77777777" w:rsidR="004C7943" w:rsidRDefault="00000000">
      <w:pPr>
        <w:snapToGrid w:val="0"/>
        <w:spacing w:line="560" w:lineRule="exact"/>
        <w:rPr>
          <w:rFonts w:ascii="仿宋" w:eastAsia="仿宋" w:hAnsi="仿宋" w:cs="仿宋"/>
          <w:b/>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（五）专项转移支付项目情况</w:t>
      </w:r>
    </w:p>
    <w:p w14:paraId="43B96911" w14:textId="77777777" w:rsidR="004C7943" w:rsidRDefault="00000000">
      <w:pPr>
        <w:snapToGrid w:val="0"/>
        <w:spacing w:line="560" w:lineRule="exact"/>
        <w:ind w:firstLine="640"/>
        <w:rPr>
          <w:rFonts w:ascii="仿宋" w:eastAsia="仿宋" w:hAnsi="仿宋" w:cs="仿宋"/>
          <w:sz w:val="32"/>
          <w:szCs w:val="32"/>
        </w:rPr>
      </w:pPr>
      <w:r>
        <w:rPr>
          <w:rFonts w:ascii="仿宋" w:eastAsia="仿宋" w:hAnsi="仿宋" w:cs="仿宋" w:hint="eastAsia"/>
          <w:sz w:val="32"/>
          <w:szCs w:val="32"/>
        </w:rPr>
        <w:t>我单位2022年没有专项转移支付项目。</w:t>
      </w:r>
    </w:p>
    <w:p w14:paraId="3B0081A6" w14:textId="77777777" w:rsidR="004C7943" w:rsidRDefault="004C7943">
      <w:pPr>
        <w:snapToGrid w:val="0"/>
        <w:spacing w:line="560" w:lineRule="exact"/>
        <w:ind w:firstLine="640"/>
        <w:rPr>
          <w:rFonts w:ascii="仿宋" w:eastAsia="仿宋" w:hAnsi="仿宋" w:cs="仿宋"/>
          <w:sz w:val="32"/>
          <w:szCs w:val="32"/>
        </w:rPr>
      </w:pPr>
    </w:p>
    <w:p w14:paraId="1D7A9A4B" w14:textId="77777777" w:rsidR="004C7943" w:rsidRDefault="004C7943">
      <w:pPr>
        <w:snapToGrid w:val="0"/>
        <w:spacing w:line="560" w:lineRule="exact"/>
        <w:ind w:firstLine="640"/>
        <w:rPr>
          <w:rFonts w:ascii="仿宋" w:eastAsia="仿宋" w:hAnsi="仿宋" w:cs="仿宋"/>
          <w:sz w:val="32"/>
          <w:szCs w:val="32"/>
        </w:rPr>
      </w:pPr>
    </w:p>
    <w:p w14:paraId="037DF2B0" w14:textId="77777777" w:rsidR="004C7943" w:rsidRDefault="004C7943">
      <w:pPr>
        <w:snapToGrid w:val="0"/>
        <w:spacing w:line="560" w:lineRule="exact"/>
        <w:ind w:firstLine="640"/>
        <w:rPr>
          <w:rFonts w:ascii="仿宋" w:eastAsia="仿宋" w:hAnsi="仿宋" w:cs="仿宋"/>
          <w:sz w:val="32"/>
          <w:szCs w:val="32"/>
        </w:rPr>
      </w:pPr>
    </w:p>
    <w:p w14:paraId="11D3E956" w14:textId="77777777" w:rsidR="004C7943" w:rsidRDefault="00000000">
      <w:pPr>
        <w:snapToGrid w:val="0"/>
        <w:spacing w:line="560" w:lineRule="exact"/>
        <w:jc w:val="center"/>
        <w:rPr>
          <w:rFonts w:asciiTheme="majorEastAsia" w:eastAsiaTheme="majorEastAsia" w:hAnsiTheme="majorEastAsia" w:cs="仿宋"/>
          <w:b/>
          <w:sz w:val="32"/>
          <w:szCs w:val="32"/>
        </w:rPr>
      </w:pPr>
      <w:r>
        <w:rPr>
          <w:rFonts w:asciiTheme="majorEastAsia" w:eastAsiaTheme="majorEastAsia" w:hAnsiTheme="majorEastAsia" w:cs="仿宋" w:hint="eastAsia"/>
          <w:b/>
          <w:sz w:val="32"/>
          <w:szCs w:val="32"/>
        </w:rPr>
        <w:lastRenderedPageBreak/>
        <w:t>第三部分</w:t>
      </w:r>
    </w:p>
    <w:p w14:paraId="09AB3FD8" w14:textId="77777777" w:rsidR="004C7943" w:rsidRDefault="00000000">
      <w:pPr>
        <w:snapToGrid w:val="0"/>
        <w:spacing w:line="560" w:lineRule="exact"/>
        <w:jc w:val="center"/>
        <w:rPr>
          <w:rFonts w:asciiTheme="majorEastAsia" w:eastAsiaTheme="majorEastAsia" w:hAnsiTheme="majorEastAsia" w:cs="仿宋"/>
          <w:b/>
          <w:sz w:val="32"/>
          <w:szCs w:val="32"/>
        </w:rPr>
      </w:pPr>
      <w:r>
        <w:rPr>
          <w:rFonts w:asciiTheme="majorEastAsia" w:eastAsiaTheme="majorEastAsia" w:hAnsiTheme="majorEastAsia" w:cs="仿宋" w:hint="eastAsia"/>
          <w:b/>
          <w:sz w:val="32"/>
          <w:szCs w:val="32"/>
        </w:rPr>
        <w:t>名词解释</w:t>
      </w:r>
    </w:p>
    <w:p w14:paraId="09BCEC68" w14:textId="77777777" w:rsidR="004C7943" w:rsidRDefault="004C7943">
      <w:pPr>
        <w:snapToGrid w:val="0"/>
        <w:spacing w:line="560" w:lineRule="exact"/>
        <w:jc w:val="center"/>
        <w:rPr>
          <w:rFonts w:ascii="仿宋" w:eastAsia="仿宋" w:hAnsi="仿宋" w:cs="仿宋"/>
          <w:sz w:val="32"/>
          <w:szCs w:val="32"/>
        </w:rPr>
      </w:pPr>
    </w:p>
    <w:p w14:paraId="2FC60855" w14:textId="77777777" w:rsidR="004C7943"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一、财政拨款收入：是指省级财政当年拨付的资金。</w:t>
      </w:r>
    </w:p>
    <w:p w14:paraId="5B3A6158" w14:textId="77777777" w:rsidR="004C7943"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二、事业收入：是指事业单位开展专业活动及辅助活动所取得的收入。</w:t>
      </w:r>
    </w:p>
    <w:p w14:paraId="69B55D36" w14:textId="77777777" w:rsidR="004C7943"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三、其他收入：是指部门取得的除“财政拨款”、“事业收入”、“事业单位经营收入”等以外的收入。</w:t>
      </w:r>
    </w:p>
    <w:p w14:paraId="6DC5BE33" w14:textId="77777777" w:rsidR="004C7943"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561EA5B5" w14:textId="77777777" w:rsidR="004C7943"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五、基本支出：是指为保障机构正常运转、完成日常工作任务所必需的开支，其内容包括人员经费和日常公用经费两部分。</w:t>
      </w:r>
    </w:p>
    <w:p w14:paraId="70C80245" w14:textId="77777777" w:rsidR="004C7943"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六、项目支出：是指在基本支出之外，为完成特定的行政工作任务或事业发展目标所发生的支出。</w:t>
      </w:r>
    </w:p>
    <w:p w14:paraId="440BF206" w14:textId="77777777" w:rsidR="004C7943"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w:t>
      </w:r>
      <w:r>
        <w:rPr>
          <w:rFonts w:ascii="仿宋" w:eastAsia="仿宋" w:hAnsi="仿宋" w:cs="仿宋" w:hint="eastAsia"/>
          <w:sz w:val="32"/>
          <w:szCs w:val="32"/>
        </w:rPr>
        <w:lastRenderedPageBreak/>
        <w:t>过路过桥费、保险费、安全奖励费用等支出；公务接待费反映单位按规定开支的各类公务接待（含外宾接待）支出。</w:t>
      </w:r>
    </w:p>
    <w:p w14:paraId="1950ABD2" w14:textId="77777777" w:rsidR="004C7943"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ascii="仿宋" w:eastAsia="仿宋" w:hAnsi="仿宋" w:cs="仿宋" w:hint="eastAsia"/>
          <w:sz w:val="32"/>
          <w:szCs w:val="32"/>
        </w:rPr>
        <w:tab/>
      </w:r>
      <w:r>
        <w:rPr>
          <w:rFonts w:ascii="仿宋" w:eastAsia="仿宋" w:hAnsi="仿宋" w:cs="仿宋" w:hint="eastAsia"/>
          <w:sz w:val="32"/>
          <w:szCs w:val="32"/>
        </w:rPr>
        <w:tab/>
      </w:r>
    </w:p>
    <w:p w14:paraId="46DC5062" w14:textId="77777777" w:rsidR="004C7943" w:rsidRDefault="004C7943">
      <w:pPr>
        <w:snapToGrid w:val="0"/>
        <w:spacing w:line="560" w:lineRule="exact"/>
        <w:ind w:firstLineChars="200" w:firstLine="640"/>
        <w:rPr>
          <w:rFonts w:ascii="仿宋" w:eastAsia="仿宋" w:hAnsi="仿宋" w:cs="仿宋"/>
          <w:sz w:val="32"/>
          <w:szCs w:val="32"/>
        </w:rPr>
      </w:pPr>
    </w:p>
    <w:p w14:paraId="0D04A92E" w14:textId="77777777" w:rsidR="004C7943" w:rsidRDefault="004C7943">
      <w:pPr>
        <w:rPr>
          <w:rFonts w:ascii="仿宋" w:eastAsia="仿宋" w:hAnsi="仿宋" w:cs="仿宋"/>
          <w:sz w:val="32"/>
          <w:szCs w:val="32"/>
        </w:rPr>
      </w:pPr>
    </w:p>
    <w:p w14:paraId="06DAFA91" w14:textId="77777777" w:rsidR="004C7943" w:rsidRDefault="00000000">
      <w:pPr>
        <w:rPr>
          <w:rFonts w:ascii="宋体" w:hAnsi="宋体" w:cs="宋体"/>
          <w:b/>
          <w:kern w:val="0"/>
          <w:sz w:val="32"/>
          <w:szCs w:val="32"/>
        </w:rPr>
      </w:pPr>
      <w:r>
        <w:rPr>
          <w:rFonts w:ascii="宋体" w:hAnsi="宋体" w:cs="宋体" w:hint="eastAsia"/>
          <w:b/>
          <w:kern w:val="0"/>
          <w:sz w:val="32"/>
          <w:szCs w:val="32"/>
        </w:rPr>
        <w:t>附件：</w:t>
      </w:r>
    </w:p>
    <w:p w14:paraId="19CB50A3" w14:textId="77777777" w:rsidR="004C7943" w:rsidRDefault="00000000">
      <w:pPr>
        <w:ind w:firstLineChars="400" w:firstLine="1285"/>
        <w:rPr>
          <w:rFonts w:ascii="仿宋_GB2312" w:eastAsia="仿宋_GB2312" w:hAnsi="宋体" w:cs="宋体"/>
          <w:bCs/>
          <w:kern w:val="0"/>
          <w:sz w:val="32"/>
          <w:szCs w:val="32"/>
        </w:rPr>
      </w:pPr>
      <w:r>
        <w:rPr>
          <w:rFonts w:ascii="宋体" w:hAnsi="宋体" w:cs="宋体" w:hint="eastAsia"/>
          <w:b/>
          <w:kern w:val="0"/>
          <w:sz w:val="32"/>
          <w:szCs w:val="32"/>
        </w:rPr>
        <w:t>平顶山市卫东区审计局2022年部门预算表</w:t>
      </w:r>
    </w:p>
    <w:p w14:paraId="27E14D64" w14:textId="77777777" w:rsidR="004C7943" w:rsidRDefault="00000000">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ab/>
      </w:r>
    </w:p>
    <w:p w14:paraId="0962B672" w14:textId="77777777" w:rsidR="004C7943" w:rsidRDefault="00000000">
      <w:pPr>
        <w:snapToGrid w:val="0"/>
        <w:spacing w:line="560" w:lineRule="exact"/>
        <w:rPr>
          <w:rFonts w:ascii="仿宋" w:eastAsia="仿宋" w:hAnsi="仿宋" w:cs="仿宋"/>
          <w:sz w:val="32"/>
          <w:szCs w:val="32"/>
        </w:rPr>
      </w:pP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2AFDE0F9" w14:textId="77777777" w:rsidR="004C7943" w:rsidRDefault="00000000">
      <w:pPr>
        <w:snapToGrid w:val="0"/>
        <w:spacing w:line="560" w:lineRule="exact"/>
        <w:rPr>
          <w:rFonts w:ascii="仿宋" w:eastAsia="仿宋" w:hAnsi="仿宋" w:cs="仿宋"/>
          <w:sz w:val="32"/>
          <w:szCs w:val="32"/>
        </w:rPr>
      </w:pP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68AC74B7" w14:textId="77777777" w:rsidR="004C7943" w:rsidRDefault="00000000">
      <w:pPr>
        <w:snapToGrid w:val="0"/>
        <w:spacing w:line="560" w:lineRule="exact"/>
      </w:pPr>
      <w:r>
        <w:rPr>
          <w:rFonts w:ascii="仿宋" w:eastAsia="仿宋" w:hAnsi="仿宋" w:cs="仿宋" w:hint="eastAsia"/>
          <w:sz w:val="32"/>
          <w:szCs w:val="32"/>
        </w:rPr>
        <w:tab/>
      </w:r>
      <w:r>
        <w:rPr>
          <w:rFonts w:ascii="仿宋" w:eastAsia="仿宋" w:hAnsi="仿宋" w:cs="仿宋" w:hint="eastAsia"/>
          <w:sz w:val="32"/>
          <w:szCs w:val="32"/>
        </w:rPr>
        <w:tab/>
      </w:r>
    </w:p>
    <w:sectPr w:rsidR="004C7943">
      <w:footerReference w:type="default" r:id="rId8"/>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F62A8" w14:textId="77777777" w:rsidR="00F443F2" w:rsidRDefault="00F443F2">
      <w:r>
        <w:separator/>
      </w:r>
    </w:p>
  </w:endnote>
  <w:endnote w:type="continuationSeparator" w:id="0">
    <w:p w14:paraId="527161BE" w14:textId="77777777" w:rsidR="00F443F2" w:rsidRDefault="00F4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BD2D" w14:textId="77777777" w:rsidR="004C7943" w:rsidRDefault="00000000">
    <w:pPr>
      <w:pStyle w:val="a3"/>
    </w:pPr>
    <w:r>
      <w:rPr>
        <w:noProof/>
      </w:rPr>
      <mc:AlternateContent>
        <mc:Choice Requires="wps">
          <w:drawing>
            <wp:anchor distT="0" distB="0" distL="114300" distR="114300" simplePos="0" relativeHeight="251659264" behindDoc="0" locked="0" layoutInCell="1" allowOverlap="1" wp14:anchorId="025EF4DD" wp14:editId="0FE47A4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3303C1" w14:textId="77777777" w:rsidR="004C7943"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5EF4DD"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B3303C1" w14:textId="77777777" w:rsidR="004C7943"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216DE" w14:textId="77777777" w:rsidR="00F443F2" w:rsidRDefault="00F443F2">
      <w:r>
        <w:separator/>
      </w:r>
    </w:p>
  </w:footnote>
  <w:footnote w:type="continuationSeparator" w:id="0">
    <w:p w14:paraId="028E58B3" w14:textId="77777777" w:rsidR="00F443F2" w:rsidRDefault="00F44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79AC79"/>
    <w:multiLevelType w:val="singleLevel"/>
    <w:tmpl w:val="E779AC79"/>
    <w:lvl w:ilvl="0">
      <w:start w:val="1"/>
      <w:numFmt w:val="chineseCounting"/>
      <w:suff w:val="nothing"/>
      <w:lvlText w:val="%1、"/>
      <w:lvlJc w:val="left"/>
      <w:rPr>
        <w:rFonts w:hint="eastAsia"/>
      </w:rPr>
    </w:lvl>
  </w:abstractNum>
  <w:num w:numId="1" w16cid:durableId="1250624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YyZDZmZjMzZTk4YjMzNzYyZGEzODQ5MTQ5Zjg4NDEifQ=="/>
  </w:docVars>
  <w:rsids>
    <w:rsidRoot w:val="00DC2D7A"/>
    <w:rsid w:val="00033EDB"/>
    <w:rsid w:val="00135303"/>
    <w:rsid w:val="00166F75"/>
    <w:rsid w:val="0021478E"/>
    <w:rsid w:val="004C7943"/>
    <w:rsid w:val="00607C44"/>
    <w:rsid w:val="00646276"/>
    <w:rsid w:val="00942893"/>
    <w:rsid w:val="00943CFE"/>
    <w:rsid w:val="009F4575"/>
    <w:rsid w:val="00AC084E"/>
    <w:rsid w:val="00B05842"/>
    <w:rsid w:val="00B63444"/>
    <w:rsid w:val="00C34C56"/>
    <w:rsid w:val="00D95C36"/>
    <w:rsid w:val="00DC2D7A"/>
    <w:rsid w:val="00F443F2"/>
    <w:rsid w:val="029E78D4"/>
    <w:rsid w:val="041B5EB9"/>
    <w:rsid w:val="07EF3886"/>
    <w:rsid w:val="090C5300"/>
    <w:rsid w:val="092F5061"/>
    <w:rsid w:val="0C0C41E8"/>
    <w:rsid w:val="0C7516E9"/>
    <w:rsid w:val="10834C88"/>
    <w:rsid w:val="10DB2C40"/>
    <w:rsid w:val="12965396"/>
    <w:rsid w:val="185C1203"/>
    <w:rsid w:val="18BE6DBA"/>
    <w:rsid w:val="19F8741E"/>
    <w:rsid w:val="1B744163"/>
    <w:rsid w:val="20612D63"/>
    <w:rsid w:val="223D39F1"/>
    <w:rsid w:val="28325D33"/>
    <w:rsid w:val="2E6F033C"/>
    <w:rsid w:val="313A5FF5"/>
    <w:rsid w:val="3B7C6D9F"/>
    <w:rsid w:val="408D5ADE"/>
    <w:rsid w:val="40CB1580"/>
    <w:rsid w:val="46703698"/>
    <w:rsid w:val="46817F71"/>
    <w:rsid w:val="47E7676B"/>
    <w:rsid w:val="4DB669BB"/>
    <w:rsid w:val="505242B7"/>
    <w:rsid w:val="5423098D"/>
    <w:rsid w:val="55543DF2"/>
    <w:rsid w:val="5E98472F"/>
    <w:rsid w:val="65CF17AB"/>
    <w:rsid w:val="66005B4E"/>
    <w:rsid w:val="6B606DCC"/>
    <w:rsid w:val="6CCA1375"/>
    <w:rsid w:val="6DF4067A"/>
    <w:rsid w:val="6E07513B"/>
    <w:rsid w:val="73AB55EE"/>
    <w:rsid w:val="74B11E9C"/>
    <w:rsid w:val="7651378F"/>
    <w:rsid w:val="77BA1859"/>
    <w:rsid w:val="77C27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0EB0A"/>
  <w15:docId w15:val="{EB4C44A0-9030-4A3D-B65D-56337364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customStyle="1" w:styleId="1">
    <w:name w:val="普通(网站)1"/>
    <w:basedOn w:val="a"/>
    <w:qFormat/>
    <w:pPr>
      <w:spacing w:beforeAutospacing="1" w:afterAutospacing="1"/>
      <w:jc w:val="left"/>
    </w:pPr>
    <w:rPr>
      <w:kern w:val="0"/>
      <w:sz w:val="24"/>
    </w:rPr>
  </w:style>
  <w:style w:type="character" w:customStyle="1" w:styleId="a6">
    <w:name w:val="页眉 字符"/>
    <w:basedOn w:val="a0"/>
    <w:link w:val="a5"/>
    <w:qFormat/>
    <w:rPr>
      <w:rFonts w:cs="黑体"/>
      <w:kern w:val="2"/>
      <w:sz w:val="18"/>
      <w:szCs w:val="18"/>
    </w:rPr>
  </w:style>
  <w:style w:type="character" w:customStyle="1" w:styleId="a4">
    <w:name w:val="页脚 字符"/>
    <w:basedOn w:val="a0"/>
    <w:link w:val="a3"/>
    <w:qFormat/>
    <w:rPr>
      <w:rFonts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694</Words>
  <Characters>3962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dc:title>
  <dc:creator>翾1367974113</dc:creator>
  <cp:lastModifiedBy>任</cp:lastModifiedBy>
  <cp:revision>2</cp:revision>
  <dcterms:created xsi:type="dcterms:W3CDTF">2023-11-13T04:21:00Z</dcterms:created>
  <dcterms:modified xsi:type="dcterms:W3CDTF">2023-11-13T04:21:00Z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97FF97134B6643BEAC192D5750C7B6BE</vt:lpwstr>
  </property>
</Properties>
</file>