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B5" w:rsidRPr="002E5D4B" w:rsidRDefault="009570B5" w:rsidP="009570B5">
      <w:pPr>
        <w:jc w:val="center"/>
        <w:rPr>
          <w:rFonts w:asciiTheme="minorEastAsia" w:hAnsiTheme="minorEastAsia"/>
          <w:sz w:val="44"/>
          <w:szCs w:val="44"/>
        </w:rPr>
      </w:pPr>
      <w:r w:rsidRPr="002E5D4B">
        <w:rPr>
          <w:rFonts w:asciiTheme="minorEastAsia" w:hAnsiTheme="minorEastAsia" w:hint="eastAsia"/>
          <w:sz w:val="44"/>
          <w:szCs w:val="44"/>
        </w:rPr>
        <w:t>卫东区商务局召开跨部门“双随机、一公开”联合抽查工作会</w:t>
      </w:r>
    </w:p>
    <w:p w:rsidR="009570B5" w:rsidRDefault="009570B5" w:rsidP="009570B5"/>
    <w:p w:rsidR="009570B5" w:rsidRPr="00057E9A" w:rsidRDefault="009570B5" w:rsidP="009570B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57E9A">
        <w:rPr>
          <w:rFonts w:ascii="仿宋_GB2312" w:eastAsia="仿宋_GB2312" w:hint="eastAsia"/>
          <w:sz w:val="32"/>
          <w:szCs w:val="32"/>
        </w:rPr>
        <w:t>6月14日下午，根据《平顶山市卫东区2023年成品油零售经营企业“双随机、一公开”部门联合监管实施方案》年度工作计划，由区商务局发起，联合区应急管理局、区消防大队开展跨部门“双随机、一公开”联合抽查工作。</w:t>
      </w:r>
    </w:p>
    <w:p w:rsidR="00D07CFA" w:rsidRPr="009570B5" w:rsidRDefault="009570B5" w:rsidP="009570B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7E9A">
        <w:rPr>
          <w:rFonts w:ascii="仿宋_GB2312" w:eastAsia="仿宋_GB2312" w:hint="eastAsia"/>
          <w:sz w:val="32"/>
          <w:szCs w:val="32"/>
        </w:rPr>
        <w:t>本年度“双随机”联合执法随机检查加油站3家，随机选派执法人员6名，实现执法检查的公正、公平、透明。针对“双随机”检查过程中发现的问题，将根据相关法律规定进行处罚，同时按照《企业经营异常名录管理暂行办法》将企业列入经营异常名录向社会公示。</w:t>
      </w:r>
    </w:p>
    <w:p w:rsidR="00D07CFA" w:rsidRDefault="00D07CFA"/>
    <w:p w:rsidR="00D07CFA" w:rsidRDefault="009570B5" w:rsidP="009570B5">
      <w:pPr>
        <w:jc w:val="center"/>
      </w:pPr>
      <w:r w:rsidRPr="009570B5">
        <w:drawing>
          <wp:inline distT="0" distB="0" distL="0" distR="0">
            <wp:extent cx="5267184" cy="3364089"/>
            <wp:effectExtent l="19050" t="0" r="0" b="0"/>
            <wp:docPr id="18" name="图片 4" descr="C:\Users\Administrator\Desktop\微信图片_2023111311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微信图片_20231113113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FA" w:rsidRDefault="00D07CFA"/>
    <w:p w:rsidR="00D07CFA" w:rsidRDefault="00D07CFA"/>
    <w:p w:rsidR="00D07CFA" w:rsidRDefault="00D07CFA"/>
    <w:p w:rsidR="00D07CFA" w:rsidRDefault="00D07CFA"/>
    <w:sectPr w:rsidR="00D07CFA" w:rsidSect="00D07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F84" w:rsidRDefault="00783F84" w:rsidP="009570B5">
      <w:r>
        <w:separator/>
      </w:r>
    </w:p>
  </w:endnote>
  <w:endnote w:type="continuationSeparator" w:id="0">
    <w:p w:rsidR="00783F84" w:rsidRDefault="00783F84" w:rsidP="00957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F84" w:rsidRDefault="00783F84" w:rsidP="009570B5">
      <w:r>
        <w:separator/>
      </w:r>
    </w:p>
  </w:footnote>
  <w:footnote w:type="continuationSeparator" w:id="0">
    <w:p w:rsidR="00783F84" w:rsidRDefault="00783F84" w:rsidP="00957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CFA"/>
    <w:rsid w:val="00783F84"/>
    <w:rsid w:val="009570B5"/>
    <w:rsid w:val="00D07CFA"/>
    <w:rsid w:val="1F74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C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7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70B5"/>
    <w:rPr>
      <w:kern w:val="2"/>
      <w:sz w:val="18"/>
      <w:szCs w:val="18"/>
    </w:rPr>
  </w:style>
  <w:style w:type="paragraph" w:styleId="a4">
    <w:name w:val="footer"/>
    <w:basedOn w:val="a"/>
    <w:link w:val="Char0"/>
    <w:rsid w:val="00957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70B5"/>
    <w:rPr>
      <w:kern w:val="2"/>
      <w:sz w:val="18"/>
      <w:szCs w:val="18"/>
    </w:rPr>
  </w:style>
  <w:style w:type="paragraph" w:styleId="a5">
    <w:name w:val="Balloon Text"/>
    <w:basedOn w:val="a"/>
    <w:link w:val="Char1"/>
    <w:rsid w:val="009570B5"/>
    <w:rPr>
      <w:sz w:val="18"/>
      <w:szCs w:val="18"/>
    </w:rPr>
  </w:style>
  <w:style w:type="character" w:customStyle="1" w:styleId="Char1">
    <w:name w:val="批注框文本 Char"/>
    <w:basedOn w:val="a0"/>
    <w:link w:val="a5"/>
    <w:rsid w:val="009570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2023-11-13T06:28:00Z</dcterms:created>
  <dcterms:modified xsi:type="dcterms:W3CDTF">2023-11-13T06:28:00Z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