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2022年</w:t>
      </w:r>
      <w:r>
        <w:rPr>
          <w:rFonts w:hint="eastAsia" w:ascii="宋体" w:hAnsi="宋体"/>
          <w:b/>
          <w:sz w:val="44"/>
          <w:szCs w:val="44"/>
        </w:rPr>
        <w:t>平顶山市卫东区</w:t>
      </w:r>
      <w:r>
        <w:rPr>
          <w:rFonts w:hint="eastAsia" w:ascii="宋体" w:hAnsi="宋体"/>
          <w:b/>
          <w:sz w:val="44"/>
          <w:szCs w:val="44"/>
          <w:lang w:eastAsia="zh-CN"/>
        </w:rPr>
        <w:t>人民政府</w:t>
      </w:r>
    </w:p>
    <w:p>
      <w:pPr>
        <w:spacing w:line="5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申楼街道办事处部门预算说明</w:t>
      </w:r>
    </w:p>
    <w:p>
      <w:pPr>
        <w:spacing w:line="58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目　 录</w:t>
      </w:r>
    </w:p>
    <w:p>
      <w:pPr>
        <w:rPr>
          <w:rFonts w:hint="eastAsia" w:ascii="宋体" w:hAnsi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cs="宋体"/>
          <w:b/>
          <w:bCs w:val="0"/>
          <w:kern w:val="0"/>
          <w:sz w:val="32"/>
          <w:szCs w:val="32"/>
        </w:rPr>
        <w:t>第一部分　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平顶山市卫东区人民政府申楼街道办事处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</w:rPr>
        <w:t>概况</w:t>
      </w:r>
    </w:p>
    <w:p>
      <w:pPr>
        <w:ind w:firstLine="320" w:firstLineChars="100"/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一、主要职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eastAsia="zh-CN"/>
        </w:rPr>
        <w:t>能</w:t>
      </w:r>
    </w:p>
    <w:p>
      <w:pPr>
        <w:ind w:firstLine="320" w:firstLineChars="1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二、部门预算单位构成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/>
          <w:bCs w:val="0"/>
          <w:kern w:val="0"/>
          <w:sz w:val="32"/>
          <w:szCs w:val="32"/>
        </w:rPr>
        <w:t>第二部分　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平顶山市卫东区人民政府申楼街道办事处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</w:rPr>
        <w:t>年部门预算情况说明</w:t>
      </w:r>
    </w:p>
    <w:p>
      <w:pPr>
        <w:rPr>
          <w:rFonts w:hint="eastAsia" w:ascii="宋体" w:hAnsi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cs="宋体"/>
          <w:b/>
          <w:bCs w:val="0"/>
          <w:kern w:val="0"/>
          <w:sz w:val="32"/>
          <w:szCs w:val="32"/>
        </w:rPr>
        <w:t>第三部分　名词解释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/>
          <w:bCs w:val="0"/>
          <w:kern w:val="0"/>
          <w:sz w:val="32"/>
          <w:szCs w:val="32"/>
        </w:rPr>
        <w:t>附件：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平顶山市卫东区人民政府申楼街道办事处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</w:rPr>
        <w:t>年度部门预算表</w:t>
      </w:r>
    </w:p>
    <w:p>
      <w:pPr>
        <w:ind w:firstLine="320" w:firstLineChars="1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一、部门收支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表</w:t>
      </w:r>
    </w:p>
    <w:p>
      <w:pPr>
        <w:ind w:firstLine="320" w:firstLineChars="1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二、部门收入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表</w:t>
      </w:r>
    </w:p>
    <w:p>
      <w:pPr>
        <w:ind w:firstLine="320" w:firstLineChars="1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三、部门支出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表</w:t>
      </w:r>
    </w:p>
    <w:p>
      <w:pPr>
        <w:ind w:firstLine="320" w:firstLineChars="1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四、财政拨款收支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表</w:t>
      </w:r>
    </w:p>
    <w:p>
      <w:pPr>
        <w:ind w:firstLine="320" w:firstLineChars="1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五、一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般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公共预算支出预算表</w:t>
      </w:r>
    </w:p>
    <w:p>
      <w:pPr>
        <w:ind w:firstLine="320" w:firstLineChars="1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、一般公共预算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基本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支出表</w:t>
      </w:r>
    </w:p>
    <w:p>
      <w:pPr>
        <w:ind w:firstLine="320" w:firstLineChars="1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kern w:val="0"/>
          <w:sz w:val="32"/>
          <w:szCs w:val="32"/>
        </w:rPr>
        <w:t>、支出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经济</w:t>
      </w:r>
      <w:r>
        <w:rPr>
          <w:rFonts w:hint="eastAsia" w:ascii="仿宋" w:hAnsi="仿宋" w:eastAsia="仿宋" w:cs="仿宋"/>
          <w:kern w:val="0"/>
          <w:sz w:val="32"/>
          <w:szCs w:val="32"/>
        </w:rPr>
        <w:t>分类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汇总</w:t>
      </w:r>
      <w:r>
        <w:rPr>
          <w:rFonts w:hint="eastAsia" w:ascii="仿宋" w:hAnsi="仿宋" w:eastAsia="仿宋" w:cs="仿宋"/>
          <w:kern w:val="0"/>
          <w:sz w:val="32"/>
          <w:szCs w:val="32"/>
        </w:rPr>
        <w:t>表</w:t>
      </w:r>
    </w:p>
    <w:p>
      <w:pPr>
        <w:ind w:firstLine="320" w:firstLineChars="1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、一般公共预算“三公”经费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表</w:t>
      </w:r>
    </w:p>
    <w:p>
      <w:pPr>
        <w:ind w:firstLine="320" w:firstLineChars="1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、政府性基金支出预算表</w:t>
      </w:r>
    </w:p>
    <w:p>
      <w:pPr>
        <w:ind w:firstLine="320" w:firstLineChars="1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十、项目支出预算表</w:t>
      </w:r>
    </w:p>
    <w:p>
      <w:pPr>
        <w:ind w:firstLine="320" w:firstLineChars="1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十一、部门(单位)整体绩效目标表</w:t>
      </w:r>
    </w:p>
    <w:p>
      <w:pPr>
        <w:ind w:firstLine="320" w:firstLineChars="100"/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十二、部门预算项目绩效目标汇总表</w:t>
      </w:r>
    </w:p>
    <w:p>
      <w:pPr>
        <w:widowControl w:val="0"/>
        <w:wordWrap/>
        <w:adjustRightInd/>
        <w:snapToGrid w:val="0"/>
        <w:spacing w:line="560" w:lineRule="exact"/>
        <w:ind w:firstLine="3855" w:firstLineChars="1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line="560" w:lineRule="exact"/>
        <w:ind w:firstLine="3855" w:firstLineChars="1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line="560" w:lineRule="exact"/>
        <w:ind w:firstLine="3855" w:firstLineChars="1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line="560" w:lineRule="exact"/>
        <w:ind w:firstLine="3855" w:firstLineChars="1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line="560" w:lineRule="exact"/>
        <w:ind w:firstLine="3855" w:firstLineChars="1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line="560" w:lineRule="exact"/>
        <w:ind w:firstLine="3855" w:firstLineChars="1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line="560" w:lineRule="exact"/>
        <w:ind w:firstLine="3855" w:firstLineChars="1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line="560" w:lineRule="exact"/>
        <w:ind w:firstLine="3855" w:firstLineChars="1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line="560" w:lineRule="exact"/>
        <w:ind w:firstLine="3855" w:firstLineChars="1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line="560" w:lineRule="exact"/>
        <w:ind w:firstLine="3855" w:firstLineChars="1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line="560" w:lineRule="exact"/>
        <w:ind w:firstLine="3855" w:firstLineChars="1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line="560" w:lineRule="exact"/>
        <w:ind w:firstLine="3855" w:firstLineChars="1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line="560" w:lineRule="exact"/>
        <w:ind w:firstLine="3855" w:firstLineChars="1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line="560" w:lineRule="exact"/>
        <w:ind w:firstLine="3855" w:firstLineChars="1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line="560" w:lineRule="exact"/>
        <w:ind w:firstLine="3855" w:firstLineChars="1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line="560" w:lineRule="exact"/>
        <w:ind w:firstLine="3855" w:firstLineChars="1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line="560" w:lineRule="exact"/>
        <w:ind w:firstLine="3855" w:firstLineChars="1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line="560" w:lineRule="exact"/>
        <w:ind w:firstLine="3855" w:firstLineChars="1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line="560" w:lineRule="exact"/>
        <w:ind w:firstLine="3855" w:firstLineChars="1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第一部分</w:t>
      </w:r>
    </w:p>
    <w:p>
      <w:pPr>
        <w:widowControl w:val="0"/>
        <w:wordWrap/>
        <w:adjustRightInd/>
        <w:snapToGrid w:val="0"/>
        <w:spacing w:line="560" w:lineRule="exact"/>
        <w:ind w:firstLine="1285" w:firstLineChars="4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平顶山市卫东区人民政府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申楼街道办事处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概况</w:t>
      </w:r>
    </w:p>
    <w:p>
      <w:pPr>
        <w:widowControl w:val="0"/>
        <w:wordWrap/>
        <w:adjustRightInd/>
        <w:snapToGrid w:val="0"/>
        <w:spacing w:line="560" w:lineRule="exact"/>
        <w:ind w:firstLine="1606" w:firstLineChars="5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line="560" w:lineRule="exact"/>
        <w:ind w:firstLine="643" w:firstLineChars="200"/>
        <w:textAlignment w:val="auto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一、平顶山市卫东区人民政府申楼街道办事处主要职能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/>
        </w:rPr>
        <w:t>（一）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贯彻执行法律、法规、规章和区委、区政府的决定、命令，依法管理基层公共事务；围绕区委、区政府中心工作，服务区域经济社会发展。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lang w:val="en-US"/>
        </w:rPr>
        <w:t>二）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承担辖区市容环境卫生的管理工作，推进河长制工作，组织、协调城市管理综合执法和环境秩序综合治理工作，推进城市精细化管理。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 w:cs="Times New Roman"/>
          <w:sz w:val="32"/>
          <w:szCs w:val="32"/>
          <w:lang w:val="en-US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协助依法履行安全生产、消防安全、食品安全、环境保护、劳动保障、流动人口及出租房屋监督管理工作，承担辖区应急、防汛和防灾减灾工作。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 w:cs="Times New Roman"/>
          <w:sz w:val="32"/>
          <w:szCs w:val="32"/>
          <w:lang w:val="en-US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参与制定并组织实施社区（村）建设规划和公共服务设施规划，组织辖区单位、居民和志愿者队伍为社区(村）发展服务。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 w:cs="Times New Roman"/>
          <w:sz w:val="32"/>
          <w:szCs w:val="32"/>
          <w:lang w:val="en-US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负责社区（村）居民委员会建设，指导社区(村）居民委员会工作，培育、发展社区（村）社会组织，指导、监督社区业主委员会。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六</w:t>
      </w:r>
      <w:r>
        <w:rPr>
          <w:rFonts w:hint="eastAsia" w:ascii="仿宋_GB2312" w:hAnsi="宋体" w:eastAsia="仿宋_GB2312" w:cs="Times New Roman"/>
          <w:sz w:val="32"/>
          <w:szCs w:val="32"/>
          <w:lang w:val="en-US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推进居民自治，及时处理并向上级政府反映居民的意见和要求；动员社会力量参与社区（村）治理，推动形成社区（村）共治合力。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七</w:t>
      </w:r>
      <w:r>
        <w:rPr>
          <w:rFonts w:hint="eastAsia" w:ascii="仿宋_GB2312" w:hAnsi="宋体" w:eastAsia="仿宋_GB2312" w:cs="Times New Roman"/>
          <w:sz w:val="32"/>
          <w:szCs w:val="32"/>
          <w:lang w:val="en-US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组织开展群众性文化、体育、科普活动，开展法治宣传和社会公德教育，推动社区（村）公益事业发展。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八</w:t>
      </w:r>
      <w:r>
        <w:rPr>
          <w:rFonts w:hint="eastAsia" w:ascii="仿宋_GB2312" w:hAnsi="宋体" w:eastAsia="仿宋_GB2312" w:cs="Times New Roman"/>
          <w:sz w:val="32"/>
          <w:szCs w:val="32"/>
          <w:lang w:val="en-US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组织开展公共服务，落实人力资源、社会保障、民政、卫生健康、教育、住房保障、便民服务等政策，维护老年人、妇女、未成年人、残疾人等合法权益。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九</w:t>
      </w:r>
      <w:r>
        <w:rPr>
          <w:rFonts w:hint="eastAsia" w:ascii="仿宋_GB2312" w:hAnsi="宋体" w:eastAsia="仿宋_GB2312" w:cs="Times New Roman"/>
          <w:sz w:val="32"/>
          <w:szCs w:val="32"/>
          <w:lang w:val="en-US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负责编制区域内经济发展等各项规划；负责本辖区内经济发展和管理工作；根据区政府授权，组织、开发、建设重要经济社会发展项目，繁荣区域经济；协助有关部门做好城市规划、建设管理和土地管理工作；按照建立公共财政的要求，编制和执行财政预算，协助搞好税征管理，做好财务会计、经济统计和财务审计等经济管理工作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十</w:t>
      </w:r>
      <w:r>
        <w:rPr>
          <w:rFonts w:hint="eastAsia" w:ascii="仿宋_GB2312" w:hAnsi="宋体" w:eastAsia="仿宋_GB2312" w:cs="Times New Roman"/>
          <w:sz w:val="32"/>
          <w:szCs w:val="32"/>
          <w:lang w:val="en-US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完成区委、区政府交办的其他任务。</w:t>
      </w:r>
    </w:p>
    <w:p>
      <w:pPr>
        <w:widowControl w:val="0"/>
        <w:wordWrap/>
        <w:adjustRightIn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平顶山市卫东区人民政府申楼街道办事处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预算单位构成</w:t>
      </w:r>
    </w:p>
    <w:p>
      <w:pPr>
        <w:widowControl w:val="0"/>
        <w:wordWrap/>
        <w:adjustRightIn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本部门预算仅包含本级预算，无所属单位预算。纳入申楼街道办事处2022年度部门预算编制范围的单位包括:申楼街道办事处本级。</w:t>
      </w:r>
    </w:p>
    <w:p>
      <w:pPr>
        <w:widowControl w:val="0"/>
        <w:wordWrap/>
        <w:adjustRightIn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申楼街道办事处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设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4个内设机构：</w:t>
      </w:r>
      <w:r>
        <w:rPr>
          <w:rFonts w:hint="default" w:ascii="仿宋_GB2312" w:hAnsi="宋体" w:eastAsia="仿宋_GB2312" w:cs="Times New Roman"/>
          <w:sz w:val="32"/>
          <w:szCs w:val="32"/>
          <w:lang w:eastAsia="zh-CN"/>
        </w:rPr>
        <w:t>党政综合办公室、党建工作办公室、经济发展办公室、生态环境办公室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560" w:lineRule="exact"/>
        <w:ind w:firstLine="3855" w:firstLineChars="1200"/>
        <w:jc w:val="both"/>
        <w:textAlignment w:val="auto"/>
        <w:rPr>
          <w:rFonts w:hint="eastAsia" w:ascii="宋体" w:hAnsi="宋体"/>
          <w:b/>
          <w:sz w:val="32"/>
          <w:szCs w:val="32"/>
        </w:rPr>
      </w:pPr>
    </w:p>
    <w:p>
      <w:pPr>
        <w:widowControl w:val="0"/>
        <w:wordWrap/>
        <w:adjustRightInd/>
        <w:spacing w:line="560" w:lineRule="exact"/>
        <w:ind w:firstLine="3855" w:firstLineChars="1200"/>
        <w:jc w:val="both"/>
        <w:textAlignment w:val="auto"/>
        <w:rPr>
          <w:rFonts w:hint="eastAsia" w:ascii="宋体" w:hAnsi="宋体"/>
          <w:b/>
          <w:sz w:val="32"/>
          <w:szCs w:val="32"/>
        </w:rPr>
      </w:pPr>
    </w:p>
    <w:p>
      <w:pPr>
        <w:widowControl w:val="0"/>
        <w:wordWrap/>
        <w:adjustRightInd/>
        <w:spacing w:line="560" w:lineRule="exact"/>
        <w:ind w:firstLine="3855" w:firstLineChars="1200"/>
        <w:jc w:val="both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第二部分</w:t>
      </w:r>
    </w:p>
    <w:p>
      <w:pPr>
        <w:widowControl w:val="0"/>
        <w:wordWrap/>
        <w:adjustRightInd/>
        <w:spacing w:line="560" w:lineRule="exact"/>
        <w:ind w:firstLine="1736" w:firstLineChars="600"/>
        <w:jc w:val="both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w w:val="90"/>
          <w:sz w:val="32"/>
          <w:szCs w:val="32"/>
        </w:rPr>
        <w:t>平顶山市卫东区</w:t>
      </w:r>
      <w:r>
        <w:rPr>
          <w:rFonts w:hint="eastAsia" w:ascii="宋体" w:hAnsi="宋体"/>
          <w:b/>
          <w:w w:val="90"/>
          <w:sz w:val="32"/>
          <w:szCs w:val="32"/>
          <w:lang w:eastAsia="zh-CN"/>
        </w:rPr>
        <w:t>人民政府</w:t>
      </w:r>
      <w:r>
        <w:rPr>
          <w:rFonts w:hint="eastAsia" w:ascii="宋体" w:hAnsi="宋体"/>
          <w:b/>
          <w:sz w:val="32"/>
          <w:szCs w:val="32"/>
        </w:rPr>
        <w:t>申楼街道办事处</w:t>
      </w:r>
    </w:p>
    <w:p>
      <w:pPr>
        <w:widowControl w:val="0"/>
        <w:wordWrap/>
        <w:adjustRightInd/>
        <w:spacing w:line="560" w:lineRule="exact"/>
        <w:ind w:firstLine="2570" w:firstLineChars="800"/>
        <w:jc w:val="both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32"/>
          <w:szCs w:val="32"/>
        </w:rPr>
        <w:t>年部门预算情况说明</w:t>
      </w:r>
    </w:p>
    <w:p>
      <w:pPr>
        <w:widowControl w:val="0"/>
        <w:wordWrap/>
        <w:adjustRightInd/>
        <w:spacing w:line="560" w:lineRule="exact"/>
        <w:ind w:firstLine="645"/>
        <w:jc w:val="center"/>
        <w:textAlignment w:val="auto"/>
        <w:rPr>
          <w:rFonts w:hint="eastAsia" w:ascii="宋体" w:hAnsi="宋体"/>
          <w:b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firstLine="803" w:firstLineChars="250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</w:rPr>
        <w:t>一、收入支出预算总体情况说明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年收、支总计均为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708.93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万元,与上年相比，收、支总计均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300.92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万元,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73.75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%。主要原因：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疫情防控，</w:t>
      </w:r>
      <w:r>
        <w:rPr>
          <w:rFonts w:hint="eastAsia" w:ascii="仿宋_GB2312" w:hAnsi="宋体" w:eastAsia="仿宋_GB2312"/>
          <w:bCs/>
          <w:sz w:val="32"/>
          <w:szCs w:val="32"/>
        </w:rPr>
        <w:t>创建卫生城市，加强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村</w:t>
      </w:r>
      <w:r>
        <w:rPr>
          <w:rFonts w:hint="eastAsia" w:ascii="仿宋_GB2312" w:hAnsi="宋体" w:eastAsia="仿宋_GB2312"/>
          <w:bCs/>
          <w:sz w:val="32"/>
          <w:szCs w:val="32"/>
        </w:rPr>
        <w:t>建设，工作量增加，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人员</w:t>
      </w:r>
      <w:r>
        <w:rPr>
          <w:rFonts w:hint="eastAsia" w:ascii="仿宋_GB2312" w:hAnsi="宋体" w:eastAsia="仿宋_GB2312"/>
          <w:bCs/>
          <w:sz w:val="32"/>
          <w:szCs w:val="32"/>
        </w:rPr>
        <w:t>增加支出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firstLine="803" w:firstLineChars="250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</w:rPr>
        <w:t>二、收入预算总体情况说明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年收入预算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708.92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万元，其中：一般公共预算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516.39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firstLine="803" w:firstLineChars="250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yellow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</w:rPr>
        <w:t>三、支出预算总体情况说明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年支出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预算708.93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万元，按用途划分为：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工资福利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支出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356.99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万元,占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50.36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%；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对个人和家庭的补助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0.22万元，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占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0.03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%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；商品和服务支出24.56万元，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占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3.46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%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其他运转类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327.16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占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46.15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%。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firstLine="803" w:firstLineChars="250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</w:rPr>
        <w:t>四、财政拨款收入支出预算总体情况说明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年一般公共预算收支预算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708.93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万元，与上年相比，一般公共预算收支预算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300.92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73.75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%,主要原因：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疫情防控，</w:t>
      </w:r>
      <w:r>
        <w:rPr>
          <w:rFonts w:hint="eastAsia" w:ascii="仿宋_GB2312" w:hAnsi="宋体" w:eastAsia="仿宋_GB2312"/>
          <w:bCs/>
          <w:sz w:val="32"/>
          <w:szCs w:val="32"/>
        </w:rPr>
        <w:t>创建卫生城市，加强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村</w:t>
      </w:r>
      <w:r>
        <w:rPr>
          <w:rFonts w:hint="eastAsia" w:ascii="仿宋_GB2312" w:hAnsi="宋体" w:eastAsia="仿宋_GB2312"/>
          <w:bCs/>
          <w:sz w:val="32"/>
          <w:szCs w:val="32"/>
        </w:rPr>
        <w:t>建设，工作量增加，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人员</w:t>
      </w:r>
      <w:r>
        <w:rPr>
          <w:rFonts w:hint="eastAsia" w:ascii="仿宋_GB2312" w:hAnsi="宋体" w:eastAsia="仿宋_GB2312"/>
          <w:bCs/>
          <w:sz w:val="32"/>
          <w:szCs w:val="32"/>
        </w:rPr>
        <w:t>增加支出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firstLine="803" w:firstLineChars="250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</w:rPr>
        <w:t>五、一般公共预算支出预算情况说明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年一般公共预算支出年初预算为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708.93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万元。主要用于以下方面：一般公共服务（类）支出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602.82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万元，占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85.03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%；社会保障和就业（类）支出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36.46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万元，占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5.14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%；医疗卫生（类）支出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17.31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万元，占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2.44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%；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农林水事务（类）支出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25万元，占3.53%；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住房保障（类）支出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27.34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万元，占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3.86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%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579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宋体" w:hAnsi="宋体"/>
          <w:b/>
          <w:w w:val="90"/>
          <w:sz w:val="32"/>
          <w:szCs w:val="32"/>
          <w:lang w:eastAsia="zh-CN"/>
        </w:rPr>
        <w:t>六</w:t>
      </w:r>
      <w:r>
        <w:rPr>
          <w:rFonts w:hint="eastAsia" w:ascii="宋体" w:hAnsi="宋体"/>
          <w:b/>
          <w:w w:val="90"/>
          <w:sz w:val="32"/>
          <w:szCs w:val="32"/>
        </w:rPr>
        <w:t>、支出预算经济分类情况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按照《财政部关于印发&lt;支出经济分类科目改革方案&gt;的通知》（财预[2017]98号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要求，从2018年起全面实施支出经济分类科目改革，根据政府预算管理和部门预算管理的不同特点，分设部门预算支出经济分类科目和政府预算支出经济分类科目，两套科目之间保持对应关系。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为适应改革要求，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我单位《支出经济分类汇总表》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从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2018年起从仅反映一般公共预算基本支出经济分类项目预算调整为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按两套经济分类科目分别反应不同资金来源的全部预算支出。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年预算支出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708.93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其中：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人员经费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357.21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万元，主要包括：基本工资、津贴补贴、奖金、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职工基本医疗保险缴费、公务员医疗补助缴费、其他社会保障缴费、住房公积金、商品和服务支出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24.56万元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项目支出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327.16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万元，主要包括：办公费、印刷费、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水费、电费、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邮电费、差旅费、租赁费、公务接待费、劳务费、福利费、公务用车运行维护费、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村级经费、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其他支出。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579" w:firstLineChars="200"/>
        <w:textAlignment w:val="auto"/>
        <w:outlineLvl w:val="9"/>
        <w:rPr>
          <w:rFonts w:hint="eastAsia" w:ascii="宋体" w:hAnsi="宋体" w:eastAsia="宋体"/>
          <w:b/>
          <w:w w:val="90"/>
          <w:sz w:val="32"/>
          <w:szCs w:val="32"/>
          <w:lang w:eastAsia="zh-CN"/>
        </w:rPr>
      </w:pPr>
      <w:r>
        <w:rPr>
          <w:rFonts w:hint="eastAsia" w:ascii="宋体" w:hAnsi="宋体"/>
          <w:b/>
          <w:w w:val="90"/>
          <w:sz w:val="32"/>
          <w:szCs w:val="32"/>
          <w:lang w:eastAsia="zh-CN"/>
        </w:rPr>
        <w:t>七</w:t>
      </w:r>
      <w:r>
        <w:rPr>
          <w:rFonts w:hint="eastAsia" w:ascii="宋体" w:hAnsi="宋体"/>
          <w:b/>
          <w:w w:val="90"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sz w:val="32"/>
          <w:szCs w:val="32"/>
        </w:rPr>
        <w:t>一般公共预算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“三公”经费预算表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年“三公”经费公共预算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万元。202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年“三公”经费支出预算数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2021年相同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3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 w:val="0"/>
          <w:sz w:val="32"/>
          <w:szCs w:val="32"/>
        </w:rPr>
        <w:t>（一）因公出国（境）费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预算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万元，预算数与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02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年持平，主要原因是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/>
        </w:rPr>
        <w:t>我单位</w:t>
      </w:r>
      <w:r>
        <w:rPr>
          <w:rFonts w:hint="default" w:ascii="仿宋_GB2312" w:hAnsi="宋体" w:eastAsia="仿宋_GB2312" w:cs="Times New Roman"/>
          <w:bCs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/>
        </w:rPr>
        <w:t>年无因公出国境任务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3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 w:val="0"/>
          <w:sz w:val="32"/>
          <w:szCs w:val="32"/>
        </w:rPr>
        <w:t>（二）公务用车购置及运行费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预算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预算数与2021年预算数持平，占“三公”经费总额的71.43%。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其中，公务用车运行费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万元，与上年相比增加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占“三公”经费总额的71.43%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。主要原因是继续贯彻落实中央八项规定精神，坚持厉行勤俭节约，进一步规范公务用车制度，严格控制公务用车范围，主要用于日常公务发生的燃料费、维修费、过路过桥费、保险费等支出；公务用车购置预算为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万元，比上年增加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占“三公”经费总额的0%，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主要原因是落实公车改革政策、加强公务用车管理，严控公务用车支出。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atLeast"/>
        <w:ind w:firstLine="643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 w:val="0"/>
          <w:sz w:val="32"/>
          <w:szCs w:val="32"/>
        </w:rPr>
        <w:t>（三）公务接待费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预算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预算数与2021年预算数持平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。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主要原因是严格执行《党政机关国内公务接待管理规定》等办法，不断规范公务接待管理，严格接待审批控制，厉行勤俭节约，不断压缩公务接待费支出等。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579" w:firstLineChars="200"/>
        <w:textAlignment w:val="auto"/>
        <w:outlineLvl w:val="9"/>
        <w:rPr>
          <w:rFonts w:hint="eastAsia" w:ascii="宋体" w:hAnsi="宋体"/>
          <w:b/>
          <w:w w:val="90"/>
          <w:sz w:val="32"/>
          <w:szCs w:val="32"/>
        </w:rPr>
      </w:pPr>
      <w:r>
        <w:rPr>
          <w:rFonts w:hint="eastAsia" w:ascii="宋体" w:hAnsi="宋体"/>
          <w:b/>
          <w:w w:val="90"/>
          <w:sz w:val="32"/>
          <w:szCs w:val="32"/>
          <w:lang w:eastAsia="zh-CN"/>
        </w:rPr>
        <w:t>八</w:t>
      </w:r>
      <w:r>
        <w:rPr>
          <w:rFonts w:hint="eastAsia" w:ascii="宋体" w:hAnsi="宋体"/>
          <w:b/>
          <w:w w:val="90"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sz w:val="32"/>
          <w:szCs w:val="32"/>
        </w:rPr>
        <w:t>政府性基金支出预算表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部门202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年政府性基金预算支出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万元，预算数与上年持平。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579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宋体" w:hAnsi="宋体"/>
          <w:b/>
          <w:w w:val="90"/>
          <w:sz w:val="32"/>
          <w:szCs w:val="32"/>
          <w:lang w:eastAsia="zh-CN"/>
        </w:rPr>
        <w:t>九</w:t>
      </w:r>
      <w:r>
        <w:rPr>
          <w:rFonts w:hint="eastAsia" w:ascii="宋体" w:hAnsi="宋体"/>
          <w:b/>
          <w:w w:val="90"/>
          <w:sz w:val="32"/>
          <w:szCs w:val="32"/>
        </w:rPr>
        <w:t>、</w:t>
      </w:r>
      <w:r>
        <w:rPr>
          <w:rFonts w:hint="eastAsia" w:ascii="宋体" w:hAnsi="宋体"/>
          <w:b/>
          <w:w w:val="90"/>
          <w:sz w:val="32"/>
          <w:szCs w:val="32"/>
          <w:lang w:eastAsia="zh-CN"/>
        </w:rPr>
        <w:t>其他重要事项情况说明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3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 w:val="0"/>
          <w:sz w:val="32"/>
          <w:szCs w:val="32"/>
        </w:rPr>
        <w:t>（一）机关运行经费预算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年，机关运行经费支出预算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24.56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万元，主要用于办公及印刷费、邮电费、差旅费、会议费、水、电、暖、物业管理等运行维护费、公务用车运行维护费以及其他费用。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3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b/>
          <w:bCs w:val="0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b/>
          <w:bCs w:val="0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 w:cs="Times New Roman"/>
          <w:b/>
          <w:bCs w:val="0"/>
          <w:sz w:val="32"/>
          <w:szCs w:val="32"/>
        </w:rPr>
        <w:t>）</w:t>
      </w:r>
      <w:r>
        <w:rPr>
          <w:rFonts w:hint="eastAsia" w:ascii="仿宋_GB2312" w:hAnsi="宋体" w:eastAsia="仿宋_GB2312" w:cs="Times New Roman"/>
          <w:b/>
          <w:bCs w:val="0"/>
          <w:sz w:val="32"/>
          <w:szCs w:val="32"/>
          <w:lang w:eastAsia="zh-CN"/>
        </w:rPr>
        <w:t>政府采购支出情况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年我单位政府采购预算0万元。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3" w:firstLineChars="200"/>
        <w:textAlignment w:val="auto"/>
        <w:outlineLvl w:val="9"/>
        <w:rPr>
          <w:rFonts w:hint="eastAsia" w:ascii="仿宋_GB2312" w:hAnsi="宋体" w:eastAsia="仿宋_GB2312" w:cs="Times New Roman"/>
          <w:b/>
          <w:bCs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 w:val="0"/>
          <w:sz w:val="32"/>
          <w:szCs w:val="32"/>
          <w:lang w:eastAsia="zh-CN"/>
        </w:rPr>
        <w:t>（三）</w:t>
      </w:r>
      <w:r>
        <w:rPr>
          <w:rFonts w:hint="eastAsia" w:ascii="仿宋_GB2312" w:hAnsi="宋体" w:eastAsia="仿宋_GB2312" w:cs="Times New Roman"/>
          <w:b/>
          <w:bCs w:val="0"/>
          <w:sz w:val="32"/>
          <w:szCs w:val="32"/>
        </w:rPr>
        <w:t>绩效目标设置情况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年，我单位按要求编制了绩效目标，从项目产出、项目效益、满意度等方面设置了绩效指标，综合反映项目预期完成的数量、实效、质量，预期达到的社会经济效益、可持续影响以及服务对象满意度等情况。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3" w:firstLineChars="200"/>
        <w:textAlignment w:val="auto"/>
        <w:outlineLvl w:val="9"/>
        <w:rPr>
          <w:rFonts w:hint="eastAsia" w:ascii="仿宋_GB2312" w:hAnsi="宋体" w:eastAsia="仿宋_GB2312" w:cs="Times New Roman"/>
          <w:b/>
          <w:bCs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 w:val="0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b/>
          <w:bCs w:val="0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 w:cs="Times New Roman"/>
          <w:b/>
          <w:bCs w:val="0"/>
          <w:sz w:val="32"/>
          <w:szCs w:val="32"/>
        </w:rPr>
        <w:t>）国有资产占用情况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1年期末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，我单位共有车辆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辆，其中：一般公务用车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辆,一般执法执勤用车0辆、特种专业技术用车0辆，其他用车0辆；单价50万元以上通用设备0套，单位价值100万元以上专用设备0套。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3" w:firstLineChars="200"/>
        <w:textAlignment w:val="auto"/>
        <w:outlineLvl w:val="9"/>
        <w:rPr>
          <w:rFonts w:hint="eastAsia" w:ascii="仿宋_GB2312" w:hAnsi="宋体" w:eastAsia="仿宋_GB2312" w:cs="Times New Roman"/>
          <w:b/>
          <w:bCs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 w:val="0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b/>
          <w:bCs w:val="0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Times New Roman"/>
          <w:b/>
          <w:bCs w:val="0"/>
          <w:sz w:val="32"/>
          <w:szCs w:val="32"/>
        </w:rPr>
        <w:t>）专项转移支付项目情况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我单位202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年没有专项转移支付项目。</w:t>
      </w:r>
    </w:p>
    <w:p>
      <w:pPr>
        <w:widowControl w:val="0"/>
        <w:wordWrap/>
        <w:adjustRightIn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 w:val="0"/>
        <w:wordWrap/>
        <w:adjustRightIn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第三部分</w:t>
      </w:r>
    </w:p>
    <w:p>
      <w:pPr>
        <w:widowControl w:val="0"/>
        <w:wordWrap/>
        <w:adjustRightIn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名词解释</w:t>
      </w:r>
    </w:p>
    <w:p>
      <w:pPr>
        <w:widowControl w:val="0"/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一、财政拨款收入：是指省级财政当年拨付的资金。</w:t>
      </w:r>
    </w:p>
    <w:p>
      <w:pPr>
        <w:widowControl w:val="0"/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二、事业收入：是指事业单位开展专业活动及辅助活动所取得的收入。</w:t>
      </w:r>
    </w:p>
    <w:p>
      <w:pPr>
        <w:widowControl w:val="0"/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widowControl w:val="0"/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即事业单位以前各年度收支相抵后，按国家规定提取、用于弥补以后年度收支差额的基金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弥补当年收支缺口的资金。</w:t>
      </w:r>
    </w:p>
    <w:p>
      <w:pPr>
        <w:widowControl w:val="0"/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widowControl w:val="0"/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widowControl w:val="0"/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七、“三公”经费：是指纳入省级财政预算管理，部门使用财政拨款安排的因公出国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境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费、公务用车购置及运行费和公务接待费。其中，因公出国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境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费反映单位公务出国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境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含外宾接待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支出。</w:t>
      </w:r>
    </w:p>
    <w:p>
      <w:pPr>
        <w:widowControl w:val="0"/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八、机关运行经费：是指为保障行政单位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含参照公务员法管理的事业单位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widowControl w:val="0"/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附件：</w:t>
      </w:r>
    </w:p>
    <w:p>
      <w:pPr>
        <w:widowControl w:val="0"/>
        <w:wordWrap/>
        <w:adjustRightInd/>
        <w:snapToGrid w:val="0"/>
        <w:spacing w:line="560" w:lineRule="exact"/>
        <w:ind w:firstLine="964" w:firstLineChars="300"/>
        <w:jc w:val="both"/>
        <w:textAlignment w:val="auto"/>
        <w:rPr>
          <w:rFonts w:hint="default" w:ascii="仿宋_GB2312" w:hAnsi="宋体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平顶山市卫东区</w:t>
      </w:r>
      <w:r>
        <w:rPr>
          <w:rFonts w:hint="eastAsia" w:ascii="宋体" w:hAnsi="宋体" w:cs="宋体"/>
          <w:b/>
          <w:bCs w:val="0"/>
          <w:sz w:val="32"/>
          <w:szCs w:val="32"/>
          <w:lang w:eastAsia="zh-CN"/>
        </w:rPr>
        <w:t>人民政府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申楼街道办事处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年部门预算表</w:t>
      </w:r>
    </w:p>
    <w:sectPr>
      <w:footerReference r:id="rId3" w:type="default"/>
      <w:pgSz w:w="11906" w:h="16838"/>
      <w:pgMar w:top="2098" w:right="1803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ZlNmJhMDk1MWRiNTNlZWNmNGQwMDhiMDlkY2ZiOTkifQ=="/>
  </w:docVars>
  <w:rsids>
    <w:rsidRoot w:val="00000000"/>
    <w:rsid w:val="02FF7642"/>
    <w:rsid w:val="06AF3C13"/>
    <w:rsid w:val="12321750"/>
    <w:rsid w:val="124826C0"/>
    <w:rsid w:val="147F01D4"/>
    <w:rsid w:val="15F54F40"/>
    <w:rsid w:val="19515D34"/>
    <w:rsid w:val="1A952605"/>
    <w:rsid w:val="223A6876"/>
    <w:rsid w:val="29175E98"/>
    <w:rsid w:val="296812BF"/>
    <w:rsid w:val="2A4B1F72"/>
    <w:rsid w:val="2EA73935"/>
    <w:rsid w:val="3332704E"/>
    <w:rsid w:val="38FB2733"/>
    <w:rsid w:val="3C186D52"/>
    <w:rsid w:val="3FE131F4"/>
    <w:rsid w:val="40D0391F"/>
    <w:rsid w:val="41287133"/>
    <w:rsid w:val="4D8B3776"/>
    <w:rsid w:val="52577D04"/>
    <w:rsid w:val="557C2064"/>
    <w:rsid w:val="691152BD"/>
    <w:rsid w:val="694C0E0B"/>
    <w:rsid w:val="738200EB"/>
    <w:rsid w:val="775D717D"/>
    <w:rsid w:val="78A72880"/>
    <w:rsid w:val="79941AC0"/>
    <w:rsid w:val="7A0428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3501</Words>
  <Characters>3776</Characters>
  <Lines>0</Lines>
  <Paragraphs>0</Paragraphs>
  <TotalTime>4</TotalTime>
  <ScaleCrop>false</ScaleCrop>
  <LinksUpToDate>false</LinksUpToDate>
  <CharactersWithSpaces>3781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2021-03-04T08:17:00Z</dcterms:created>
  <dc:creator>翾1367974113</dc:creator>
  <cp:lastModifiedBy>HELLO</cp:lastModifiedBy>
  <cp:lastPrinted>2021-03-23T16:30:00Z</cp:lastPrinted>
  <dcterms:modified xsi:type="dcterms:W3CDTF">2022-06-23T02:49:36Z</dcterms:modified>
  <dc:title>平平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BA874FA6A6F24FB5A1B5C83F81F7F66A</vt:lpwstr>
  </property>
</Properties>
</file>