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jc w:val="center"/>
        <w:textAlignment w:val="auto"/>
        <w:rPr>
          <w:rFonts w:cs="宋体" w:asciiTheme="minorEastAsia" w:hAnsiTheme="minorEastAsia" w:eastAsiaTheme="minorEastAsia"/>
          <w:b/>
          <w:bCs/>
          <w:sz w:val="44"/>
          <w:szCs w:val="44"/>
        </w:rPr>
      </w:pPr>
      <w:r>
        <w:rPr>
          <w:rFonts w:hint="eastAsia" w:cs="宋体" w:asciiTheme="minorEastAsia" w:hAnsiTheme="minorEastAsia" w:eastAsiaTheme="minorEastAsia"/>
          <w:b/>
          <w:bCs/>
          <w:sz w:val="44"/>
          <w:szCs w:val="44"/>
        </w:rPr>
        <w:t>2022年平顶山市卫东区天宏小学</w:t>
      </w:r>
    </w:p>
    <w:p>
      <w:pPr>
        <w:keepNext w:val="0"/>
        <w:keepLines w:val="0"/>
        <w:pageBreakBefore w:val="0"/>
        <w:widowControl w:val="0"/>
        <w:kinsoku/>
        <w:wordWrap/>
        <w:overflowPunct/>
        <w:topLinePunct w:val="0"/>
        <w:autoSpaceDE/>
        <w:autoSpaceDN/>
        <w:bidi w:val="0"/>
        <w:spacing w:line="540" w:lineRule="exact"/>
        <w:jc w:val="center"/>
        <w:textAlignment w:val="auto"/>
        <w:rPr>
          <w:rFonts w:cs="宋体" w:asciiTheme="minorEastAsia" w:hAnsiTheme="minorEastAsia" w:eastAsiaTheme="minorEastAsia"/>
          <w:b/>
          <w:bCs/>
          <w:sz w:val="44"/>
          <w:szCs w:val="44"/>
        </w:rPr>
      </w:pPr>
      <w:r>
        <w:rPr>
          <w:rFonts w:hint="eastAsia" w:cs="宋体" w:asciiTheme="minorEastAsia" w:hAnsiTheme="minorEastAsia" w:eastAsiaTheme="minorEastAsia"/>
          <w:b/>
          <w:bCs/>
          <w:sz w:val="44"/>
          <w:szCs w:val="44"/>
        </w:rPr>
        <w:t>部门预算说明</w:t>
      </w:r>
    </w:p>
    <w:p>
      <w:pPr>
        <w:keepNext w:val="0"/>
        <w:keepLines w:val="0"/>
        <w:pageBreakBefore w:val="0"/>
        <w:widowControl w:val="0"/>
        <w:kinsoku/>
        <w:wordWrap/>
        <w:overflowPunct/>
        <w:topLinePunct w:val="0"/>
        <w:autoSpaceDE/>
        <w:autoSpaceDN/>
        <w:bidi w:val="0"/>
        <w:spacing w:line="540" w:lineRule="exact"/>
        <w:jc w:val="center"/>
        <w:textAlignment w:val="auto"/>
        <w:rPr>
          <w:rFonts w:cs="宋体" w:asciiTheme="minorEastAsia" w:hAnsiTheme="minorEastAsia" w:eastAsiaTheme="minorEastAsia"/>
          <w:b/>
          <w:bCs/>
          <w:sz w:val="44"/>
          <w:szCs w:val="44"/>
        </w:rPr>
      </w:pP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cs="宋体" w:asciiTheme="minorEastAsia" w:hAnsiTheme="minorEastAsia" w:eastAsiaTheme="minorEastAsia"/>
          <w:b/>
          <w:bCs/>
          <w:sz w:val="44"/>
          <w:szCs w:val="44"/>
        </w:rPr>
      </w:pPr>
      <w:r>
        <w:rPr>
          <w:rFonts w:hint="eastAsia" w:cs="宋体" w:asciiTheme="minorEastAsia" w:hAnsiTheme="minorEastAsia" w:eastAsiaTheme="minorEastAsia"/>
          <w:b/>
          <w:bCs/>
          <w:sz w:val="44"/>
          <w:szCs w:val="44"/>
        </w:rPr>
        <w:t>目录</w:t>
      </w:r>
    </w:p>
    <w:p>
      <w:pPr>
        <w:keepNext w:val="0"/>
        <w:keepLines w:val="0"/>
        <w:pageBreakBefore w:val="0"/>
        <w:widowControl w:val="0"/>
        <w:kinsoku/>
        <w:wordWrap/>
        <w:overflowPunct/>
        <w:topLinePunct w:val="0"/>
        <w:autoSpaceDE/>
        <w:autoSpaceDN/>
        <w:bidi w:val="0"/>
        <w:snapToGrid w:val="0"/>
        <w:spacing w:line="540" w:lineRule="exact"/>
        <w:textAlignment w:val="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w:t>
      </w:r>
      <w:r>
        <w:rPr>
          <w:rFonts w:hint="eastAsia" w:cs="宋体" w:asciiTheme="minorEastAsia" w:hAnsiTheme="minorEastAsia" w:eastAsiaTheme="minorEastAsia"/>
          <w:b/>
          <w:bCs/>
          <w:sz w:val="32"/>
          <w:szCs w:val="32"/>
        </w:rPr>
        <w:t xml:space="preserve">第一部分　平顶山市卫东区天宏小学概况  </w:t>
      </w:r>
      <w:r>
        <w:rPr>
          <w:rFonts w:hint="eastAsia" w:cs="仿宋" w:asciiTheme="minorEastAsia" w:hAnsiTheme="minorEastAsia" w:eastAsiaTheme="minorEastAsia"/>
          <w:sz w:val="32"/>
          <w:szCs w:val="32"/>
        </w:rPr>
        <w:t xml:space="preserve">  </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一、主要职能    </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二、部门预算单位构成    </w:t>
      </w:r>
    </w:p>
    <w:p>
      <w:pPr>
        <w:keepNext w:val="0"/>
        <w:keepLines w:val="0"/>
        <w:pageBreakBefore w:val="0"/>
        <w:widowControl w:val="0"/>
        <w:kinsoku/>
        <w:wordWrap/>
        <w:overflowPunct/>
        <w:topLinePunct w:val="0"/>
        <w:autoSpaceDE/>
        <w:autoSpaceDN/>
        <w:bidi w:val="0"/>
        <w:snapToGrid w:val="0"/>
        <w:spacing w:line="540" w:lineRule="exact"/>
        <w:textAlignment w:val="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 xml:space="preserve"> 第二部分　平顶山市卫东区天宏小学2022年部门预算情况说明    </w:t>
      </w:r>
    </w:p>
    <w:p>
      <w:pPr>
        <w:keepNext w:val="0"/>
        <w:keepLines w:val="0"/>
        <w:pageBreakBefore w:val="0"/>
        <w:widowControl w:val="0"/>
        <w:kinsoku/>
        <w:wordWrap/>
        <w:overflowPunct/>
        <w:topLinePunct w:val="0"/>
        <w:autoSpaceDE/>
        <w:autoSpaceDN/>
        <w:bidi w:val="0"/>
        <w:snapToGrid w:val="0"/>
        <w:spacing w:line="540" w:lineRule="exact"/>
        <w:textAlignment w:val="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 xml:space="preserve"> 第三部分　名词解释    </w:t>
      </w:r>
    </w:p>
    <w:p>
      <w:pPr>
        <w:keepNext w:val="0"/>
        <w:keepLines w:val="0"/>
        <w:pageBreakBefore w:val="0"/>
        <w:widowControl w:val="0"/>
        <w:kinsoku/>
        <w:wordWrap/>
        <w:overflowPunct/>
        <w:topLinePunct w:val="0"/>
        <w:autoSpaceDE/>
        <w:autoSpaceDN/>
        <w:bidi w:val="0"/>
        <w:snapToGrid w:val="0"/>
        <w:spacing w:line="540" w:lineRule="exact"/>
        <w:textAlignment w:val="auto"/>
        <w:rPr>
          <w:rFonts w:cs="仿宋" w:asciiTheme="minorEastAsia" w:hAnsiTheme="minorEastAsia" w:eastAsiaTheme="minorEastAsia"/>
          <w:sz w:val="32"/>
          <w:szCs w:val="32"/>
        </w:rPr>
      </w:pPr>
      <w:r>
        <w:rPr>
          <w:rFonts w:hint="eastAsia" w:cs="宋体" w:asciiTheme="minorEastAsia" w:hAnsiTheme="minorEastAsia" w:eastAsiaTheme="minorEastAsia"/>
          <w:b/>
          <w:bCs/>
          <w:sz w:val="32"/>
          <w:szCs w:val="32"/>
        </w:rPr>
        <w:t xml:space="preserve"> 附件： 平顶山市卫东区天宏小学2022年度部门预算表</w:t>
      </w:r>
      <w:r>
        <w:rPr>
          <w:rFonts w:hint="eastAsia" w:cs="仿宋" w:asciiTheme="minorEastAsia" w:hAnsiTheme="minorEastAsia" w:eastAsiaTheme="minorEastAsia"/>
          <w:sz w:val="32"/>
          <w:szCs w:val="32"/>
        </w:rPr>
        <w:t xml:space="preserve">    </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一、部门收支预算表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二、部门收入预算表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三、部门支出预算表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四、财政拨款收支预算表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五、一共公共预算支出预算表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六、一般公共预算基本支出表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七、支出经济分类汇总表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九、政府性基金支出预算表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十、项目支出预算表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十一、部门(单位)整体绩效目标表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cs="仿宋" w:asciiTheme="minorEastAsia" w:hAnsiTheme="minorEastAsia" w:eastAsiaTheme="minorEastAsia"/>
          <w:bCs/>
          <w:kern w:val="0"/>
          <w:sz w:val="32"/>
          <w:szCs w:val="32"/>
        </w:rPr>
      </w:pPr>
      <w:r>
        <w:rPr>
          <w:rFonts w:hint="eastAsia" w:ascii="仿宋" w:hAnsi="仿宋" w:eastAsia="仿宋" w:cs="仿宋"/>
          <w:bCs/>
          <w:kern w:val="0"/>
          <w:sz w:val="32"/>
          <w:szCs w:val="32"/>
        </w:rPr>
        <w:t>十二、部门预算项目绩效目标汇总表</w:t>
      </w: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第一部分</w:t>
      </w: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平顶山市卫东区天宏小学概况</w:t>
      </w: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cs="宋体" w:asciiTheme="minorEastAsia" w:hAnsiTheme="minorEastAsia" w:eastAsiaTheme="minorEastAsia"/>
          <w:b/>
          <w:bCs/>
          <w:sz w:val="32"/>
          <w:szCs w:val="32"/>
        </w:rPr>
      </w:pPr>
    </w:p>
    <w:p>
      <w:pPr>
        <w:keepNext w:val="0"/>
        <w:keepLines w:val="0"/>
        <w:pageBreakBefore w:val="0"/>
        <w:widowControl w:val="0"/>
        <w:kinsoku/>
        <w:wordWrap/>
        <w:overflowPunct/>
        <w:topLinePunct w:val="0"/>
        <w:autoSpaceDE/>
        <w:autoSpaceDN/>
        <w:bidi w:val="0"/>
        <w:snapToGrid w:val="0"/>
        <w:spacing w:line="540" w:lineRule="exact"/>
        <w:textAlignment w:val="auto"/>
        <w:rPr>
          <w:rFonts w:cs="宋体" w:asciiTheme="minorEastAsia" w:hAnsiTheme="minorEastAsia" w:eastAsiaTheme="minorEastAsia"/>
          <w:color w:val="FF0000"/>
          <w:sz w:val="32"/>
          <w:szCs w:val="32"/>
          <w:highlight w:val="yellow"/>
        </w:rPr>
      </w:pPr>
      <w:r>
        <w:rPr>
          <w:rFonts w:hint="eastAsia" w:cs="宋体" w:asciiTheme="minorEastAsia" w:hAnsiTheme="minorEastAsia" w:eastAsiaTheme="minorEastAsia"/>
          <w:sz w:val="32"/>
          <w:szCs w:val="32"/>
        </w:rPr>
        <w:t xml:space="preserve">    一、</w:t>
      </w:r>
      <w:r>
        <w:rPr>
          <w:rFonts w:hint="eastAsia" w:cs="宋体" w:asciiTheme="minorEastAsia" w:hAnsiTheme="minorEastAsia" w:eastAsiaTheme="minorEastAsia"/>
          <w:b/>
          <w:bCs/>
          <w:sz w:val="32"/>
          <w:szCs w:val="32"/>
        </w:rPr>
        <w:t>平顶山市卫东区天宏小学主要职能</w:t>
      </w:r>
      <w:r>
        <w:rPr>
          <w:rFonts w:hint="eastAsia" w:cs="宋体" w:asciiTheme="minorEastAsia" w:hAnsiTheme="minorEastAsia" w:eastAsiaTheme="minorEastAsia"/>
          <w:sz w:val="32"/>
          <w:szCs w:val="32"/>
        </w:rPr>
        <w:tab/>
      </w:r>
    </w:p>
    <w:p>
      <w:pPr>
        <w:keepNext w:val="0"/>
        <w:keepLines w:val="0"/>
        <w:pageBreakBefore w:val="0"/>
        <w:widowControl w:val="0"/>
        <w:kinsoku/>
        <w:wordWrap/>
        <w:overflowPunct/>
        <w:topLinePunct w:val="0"/>
        <w:autoSpaceDE/>
        <w:autoSpaceDN/>
        <w:bidi w:val="0"/>
        <w:spacing w:line="540" w:lineRule="exact"/>
        <w:ind w:firstLine="633" w:firstLineChars="198"/>
        <w:textAlignment w:val="auto"/>
        <w:rPr>
          <w:rFonts w:hint="eastAsia" w:ascii="仿宋" w:hAnsi="仿宋" w:eastAsia="仿宋" w:cs="仿宋"/>
          <w:sz w:val="32"/>
          <w:szCs w:val="32"/>
        </w:rPr>
      </w:pPr>
      <w:r>
        <w:rPr>
          <w:rFonts w:hint="eastAsia" w:ascii="仿宋" w:hAnsi="仿宋" w:eastAsia="仿宋" w:cs="仿宋"/>
          <w:kern w:val="0"/>
          <w:sz w:val="32"/>
          <w:szCs w:val="32"/>
          <w:shd w:val="clear" w:color="auto" w:fill="FFFFFF"/>
        </w:rPr>
        <w:t>（一）</w:t>
      </w:r>
      <w:r>
        <w:rPr>
          <w:rFonts w:hint="eastAsia" w:ascii="仿宋" w:hAnsi="仿宋" w:eastAsia="仿宋" w:cs="仿宋"/>
          <w:sz w:val="32"/>
          <w:szCs w:val="32"/>
        </w:rPr>
        <w:t>全面贯彻党和国家的教育方针、政策及法律、法规，执行上级部门制定的各项决议、决定和命令；综合管理全区基础教育、职业技术教育、成人教育、特殊教育、幼儿教育、社区建设和社会体育工作；布置和指导全区教育体制的改革和教学内容、方法的改革；负责教育系统组织机构、劳动工资、人事管理及指导学校内部管理体制改革，统筹规划并指导各级各类教师和教育行政干部队伍的建设工作；负责教育系统计划、财务、统计、审计及教育经费的管理和使用；负责教育督导和评估；负责对全区教职工、学生的思想政治工作和区直学校的党建工作；承办区政府交办的其他事项。</w:t>
      </w:r>
    </w:p>
    <w:p>
      <w:pPr>
        <w:keepNext w:val="0"/>
        <w:keepLines w:val="0"/>
        <w:pageBreakBefore w:val="0"/>
        <w:widowControl w:val="0"/>
        <w:kinsoku/>
        <w:wordWrap/>
        <w:overflowPunct/>
        <w:topLinePunct w:val="0"/>
        <w:autoSpaceDE/>
        <w:autoSpaceDN/>
        <w:bidi w:val="0"/>
        <w:spacing w:line="540" w:lineRule="exact"/>
        <w:ind w:firstLine="633" w:firstLineChars="198"/>
        <w:textAlignment w:val="auto"/>
        <w:rPr>
          <w:rFonts w:hint="eastAsia" w:ascii="仿宋" w:hAnsi="仿宋" w:eastAsia="仿宋" w:cs="仿宋"/>
          <w:kern w:val="0"/>
          <w:sz w:val="32"/>
          <w:szCs w:val="32"/>
        </w:rPr>
      </w:pPr>
      <w:r>
        <w:rPr>
          <w:rFonts w:hint="eastAsia" w:ascii="仿宋" w:hAnsi="仿宋" w:eastAsia="仿宋" w:cs="仿宋"/>
          <w:kern w:val="0"/>
          <w:sz w:val="32"/>
          <w:szCs w:val="32"/>
          <w:shd w:val="clear" w:color="auto" w:fill="FFFFFF"/>
        </w:rPr>
        <w:t>（二）</w:t>
      </w:r>
      <w:r>
        <w:rPr>
          <w:rFonts w:hint="eastAsia" w:ascii="仿宋" w:hAnsi="仿宋" w:eastAsia="仿宋" w:cs="仿宋"/>
          <w:sz w:val="32"/>
          <w:szCs w:val="32"/>
        </w:rPr>
        <w:t>全面贯彻落实党和国家的教育方针、政策、法律法规;全面实施素质教育，坚持社会主义办学方向以教学为中心，以育人为目标,培养德、智、体、美等方面全面发展的社会主义事业的建设者；</w:t>
      </w:r>
      <w:r>
        <w:rPr>
          <w:rFonts w:hint="eastAsia" w:ascii="仿宋" w:hAnsi="仿宋" w:eastAsia="仿宋" w:cs="仿宋"/>
          <w:kern w:val="0"/>
          <w:sz w:val="32"/>
          <w:szCs w:val="32"/>
        </w:rPr>
        <w:t>积极稳妥地推进教育改革，按教育规律办事，不断提高教育质量；根据学校规模，设置学校管理机构，建立健全各项规章制度和岗位责任制；坚持教书育人，服务育人，环境育人方针，加强对学生的思想品德教育，使学生的德智体全面发展；抓好教师队伍建设，使每个教师都热心于教育事业；做好安全防范，保证学生的人生安全。</w:t>
      </w:r>
    </w:p>
    <w:p>
      <w:pPr>
        <w:keepNext w:val="0"/>
        <w:keepLines w:val="0"/>
        <w:pageBreakBefore w:val="0"/>
        <w:widowControl w:val="0"/>
        <w:kinsoku/>
        <w:wordWrap/>
        <w:overflowPunct/>
        <w:topLinePunct w:val="0"/>
        <w:autoSpaceDE/>
        <w:autoSpaceDN/>
        <w:bidi w:val="0"/>
        <w:snapToGrid w:val="0"/>
        <w:spacing w:line="540" w:lineRule="exact"/>
        <w:textAlignment w:val="auto"/>
        <w:rPr>
          <w:rFonts w:cs="宋体" w:asciiTheme="minorEastAsia" w:hAnsiTheme="minorEastAsia" w:eastAsiaTheme="minorEastAsia"/>
          <w:b/>
          <w:bCs/>
          <w:color w:val="000000" w:themeColor="text1"/>
          <w:sz w:val="32"/>
          <w:szCs w:val="32"/>
        </w:rPr>
      </w:pPr>
      <w:r>
        <w:rPr>
          <w:rFonts w:hint="eastAsia" w:cs="宋体" w:asciiTheme="minorEastAsia" w:hAnsiTheme="minorEastAsia" w:eastAsiaTheme="minorEastAsia"/>
          <w:sz w:val="32"/>
          <w:szCs w:val="32"/>
        </w:rPr>
        <w:t xml:space="preserve">    </w:t>
      </w:r>
      <w:r>
        <w:rPr>
          <w:rFonts w:hint="eastAsia" w:cs="宋体" w:asciiTheme="minorEastAsia" w:hAnsiTheme="minorEastAsia" w:eastAsiaTheme="minorEastAsia"/>
          <w:b/>
          <w:bCs/>
          <w:sz w:val="32"/>
          <w:szCs w:val="32"/>
        </w:rPr>
        <w:t>二、平顶山市卫东区天宏小学预算单位构成</w:t>
      </w:r>
    </w:p>
    <w:p>
      <w:pPr>
        <w:keepNext w:val="0"/>
        <w:keepLines w:val="0"/>
        <w:pageBreakBefore w:val="0"/>
        <w:widowControl w:val="0"/>
        <w:kinsoku/>
        <w:wordWrap/>
        <w:overflowPunct/>
        <w:topLinePunct w:val="0"/>
        <w:autoSpaceDE/>
        <w:autoSpaceDN/>
        <w:bidi w:val="0"/>
        <w:spacing w:line="540" w:lineRule="exact"/>
        <w:ind w:firstLine="633" w:firstLineChars="198"/>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平顶山市卫东区天宏小学2022年预算为本单位预算</w:t>
      </w:r>
    </w:p>
    <w:p>
      <w:pPr>
        <w:keepNext w:val="0"/>
        <w:keepLines w:val="0"/>
        <w:pageBreakBefore w:val="0"/>
        <w:widowControl w:val="0"/>
        <w:kinsoku/>
        <w:wordWrap/>
        <w:overflowPunct/>
        <w:topLinePunct w:val="0"/>
        <w:autoSpaceDE/>
        <w:autoSpaceDN/>
        <w:bidi w:val="0"/>
        <w:spacing w:line="540" w:lineRule="exact"/>
        <w:ind w:firstLine="633" w:firstLineChars="198"/>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平顶山市卫东区天宏小学是平顶山市卫东区教育体育局二级单位。</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天宏小学内设5个职能领导办公室、11个教师办公室，共计16个办公室。</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540" w:lineRule="exact"/>
        <w:ind w:firstLine="482" w:firstLineChars="150"/>
        <w:jc w:val="center"/>
        <w:textAlignment w:val="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第二部分</w:t>
      </w:r>
    </w:p>
    <w:p>
      <w:pPr>
        <w:keepNext w:val="0"/>
        <w:keepLines w:val="0"/>
        <w:pageBreakBefore w:val="0"/>
        <w:widowControl w:val="0"/>
        <w:kinsoku/>
        <w:wordWrap/>
        <w:overflowPunct/>
        <w:topLinePunct w:val="0"/>
        <w:autoSpaceDE/>
        <w:autoSpaceDN/>
        <w:bidi w:val="0"/>
        <w:snapToGrid w:val="0"/>
        <w:spacing w:line="540" w:lineRule="exact"/>
        <w:ind w:firstLine="482" w:firstLineChars="150"/>
        <w:jc w:val="center"/>
        <w:textAlignment w:val="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平顶山市卫东区天宏小学部门预算情况说明</w:t>
      </w:r>
    </w:p>
    <w:p>
      <w:pPr>
        <w:keepNext w:val="0"/>
        <w:keepLines w:val="0"/>
        <w:pageBreakBefore w:val="0"/>
        <w:widowControl w:val="0"/>
        <w:kinsoku/>
        <w:wordWrap/>
        <w:overflowPunct/>
        <w:topLinePunct w:val="0"/>
        <w:autoSpaceDE/>
        <w:autoSpaceDN/>
        <w:bidi w:val="0"/>
        <w:snapToGrid w:val="0"/>
        <w:spacing w:line="540" w:lineRule="exact"/>
        <w:ind w:firstLine="482" w:firstLineChars="150"/>
        <w:jc w:val="center"/>
        <w:textAlignment w:val="auto"/>
        <w:rPr>
          <w:rFonts w:cs="宋体" w:asciiTheme="minorEastAsia" w:hAnsiTheme="minorEastAsia" w:eastAsiaTheme="minorEastAsia"/>
          <w:b/>
          <w:bCs/>
          <w:sz w:val="32"/>
          <w:szCs w:val="32"/>
        </w:rPr>
      </w:pPr>
    </w:p>
    <w:p>
      <w:pPr>
        <w:keepNext w:val="0"/>
        <w:keepLines w:val="0"/>
        <w:pageBreakBefore w:val="0"/>
        <w:widowControl w:val="0"/>
        <w:kinsoku/>
        <w:wordWrap/>
        <w:overflowPunct/>
        <w:topLinePunct w:val="0"/>
        <w:autoSpaceDE/>
        <w:autoSpaceDN/>
        <w:bidi w:val="0"/>
        <w:snapToGrid w:val="0"/>
        <w:spacing w:line="540" w:lineRule="exact"/>
        <w:textAlignment w:val="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 xml:space="preserve">    </w:t>
      </w:r>
      <w:r>
        <w:rPr>
          <w:rFonts w:hint="eastAsia" w:cs="宋体" w:asciiTheme="minorEastAsia" w:hAnsiTheme="minorEastAsia" w:eastAsiaTheme="minorEastAsia"/>
          <w:b/>
          <w:bCs/>
          <w:sz w:val="32"/>
          <w:szCs w:val="32"/>
        </w:rPr>
        <w:t>一、</w:t>
      </w:r>
      <w:r>
        <w:rPr>
          <w:rFonts w:hint="eastAsia" w:cs="宋体" w:asciiTheme="minorEastAsia" w:hAnsiTheme="minorEastAsia" w:eastAsiaTheme="minorEastAsia"/>
          <w:b/>
          <w:kern w:val="0"/>
          <w:sz w:val="32"/>
          <w:szCs w:val="32"/>
        </w:rPr>
        <w:t>收入支出预算总体情况说明</w:t>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p>
    <w:p>
      <w:pPr>
        <w:keepNext w:val="0"/>
        <w:keepLines w:val="0"/>
        <w:pageBreakBefore w:val="0"/>
        <w:widowControl w:val="0"/>
        <w:kinsoku/>
        <w:wordWrap/>
        <w:overflowPunct/>
        <w:topLinePunct w:val="0"/>
        <w:autoSpaceDE/>
        <w:autoSpaceDN/>
        <w:bidi w:val="0"/>
        <w:snapToGrid w:val="0"/>
        <w:spacing w:line="540" w:lineRule="exact"/>
        <w:textAlignment w:val="auto"/>
        <w:rPr>
          <w:rFonts w:cs="宋体" w:asciiTheme="minorEastAsia" w:hAnsiTheme="minorEastAsia" w:eastAsiaTheme="minorEastAsia"/>
          <w:sz w:val="32"/>
          <w:szCs w:val="32"/>
          <w:highlight w:val="yellow"/>
        </w:rPr>
      </w:pPr>
      <w:r>
        <w:rPr>
          <w:rFonts w:hint="eastAsia" w:cs="宋体" w:asciiTheme="minorEastAsia" w:hAnsiTheme="minorEastAsia" w:eastAsiaTheme="minorEastAsia"/>
          <w:sz w:val="32"/>
          <w:szCs w:val="32"/>
        </w:rPr>
        <w:t xml:space="preserve">   </w:t>
      </w:r>
      <w:r>
        <w:rPr>
          <w:rFonts w:hint="eastAsia" w:ascii="仿宋" w:hAnsi="仿宋" w:eastAsia="仿宋" w:cs="仿宋"/>
          <w:sz w:val="32"/>
          <w:szCs w:val="32"/>
        </w:rPr>
        <w:t xml:space="preserve"> 2022年收、支总计均为444.16万元,与上年相比，收、支总计均减少20.01万元, 减少4.31%。主要原因：人员减少及各项支出的减少。</w:t>
      </w:r>
      <w:r>
        <w:rPr>
          <w:rFonts w:hint="eastAsia" w:ascii="仿宋" w:hAnsi="仿宋" w:eastAsia="仿宋" w:cs="仿宋"/>
          <w:sz w:val="32"/>
          <w:szCs w:val="32"/>
        </w:rPr>
        <w:tab/>
      </w:r>
      <w:r>
        <w:rPr>
          <w:rFonts w:hint="eastAsia" w:ascii="仿宋" w:hAnsi="仿宋" w:eastAsia="仿宋" w:cs="仿宋"/>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p>
    <w:p>
      <w:pPr>
        <w:keepNext w:val="0"/>
        <w:keepLines w:val="0"/>
        <w:pageBreakBefore w:val="0"/>
        <w:widowControl w:val="0"/>
        <w:kinsoku/>
        <w:wordWrap/>
        <w:overflowPunct/>
        <w:topLinePunct w:val="0"/>
        <w:autoSpaceDE/>
        <w:autoSpaceDN/>
        <w:bidi w:val="0"/>
        <w:snapToGrid w:val="0"/>
        <w:spacing w:line="540" w:lineRule="exact"/>
        <w:textAlignment w:val="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 xml:space="preserve">    </w:t>
      </w:r>
      <w:r>
        <w:rPr>
          <w:rFonts w:hint="eastAsia" w:cs="宋体" w:asciiTheme="minorEastAsia" w:hAnsiTheme="minorEastAsia" w:eastAsiaTheme="minorEastAsia"/>
          <w:b/>
          <w:kern w:val="0"/>
          <w:sz w:val="32"/>
          <w:szCs w:val="32"/>
        </w:rPr>
        <w:t>二、收入预算总体情况说明</w:t>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仿宋" w:hAnsi="仿宋" w:eastAsia="仿宋" w:cs="仿宋"/>
          <w:sz w:val="32"/>
          <w:szCs w:val="32"/>
        </w:rPr>
      </w:pPr>
      <w:r>
        <w:rPr>
          <w:rFonts w:hint="eastAsia" w:cs="宋体" w:asciiTheme="minorEastAsia" w:hAnsiTheme="minorEastAsia" w:eastAsiaTheme="minorEastAsia"/>
          <w:sz w:val="32"/>
          <w:szCs w:val="32"/>
        </w:rPr>
        <w:t xml:space="preserve">   </w:t>
      </w:r>
      <w:r>
        <w:rPr>
          <w:rFonts w:hint="eastAsia" w:ascii="仿宋" w:hAnsi="仿宋" w:eastAsia="仿宋" w:cs="仿宋"/>
          <w:sz w:val="32"/>
          <w:szCs w:val="32"/>
        </w:rPr>
        <w:t xml:space="preserve"> 2022年收入预算</w:t>
      </w:r>
      <w:r>
        <w:rPr>
          <w:rFonts w:hint="eastAsia" w:ascii="仿宋" w:hAnsi="仿宋" w:eastAsia="仿宋" w:cs="仿宋"/>
          <w:sz w:val="32"/>
          <w:szCs w:val="32"/>
          <w:lang w:val="en-US" w:eastAsia="zh-CN"/>
        </w:rPr>
        <w:t>444.16</w:t>
      </w:r>
      <w:r>
        <w:rPr>
          <w:rFonts w:hint="eastAsia" w:ascii="仿宋" w:hAnsi="仿宋" w:eastAsia="仿宋" w:cs="仿宋"/>
          <w:sz w:val="32"/>
          <w:szCs w:val="32"/>
        </w:rPr>
        <w:t>万元，其中：一般公共预算431万元。</w:t>
      </w:r>
    </w:p>
    <w:p>
      <w:pPr>
        <w:keepNext w:val="0"/>
        <w:keepLines w:val="0"/>
        <w:pageBreakBefore w:val="0"/>
        <w:widowControl w:val="0"/>
        <w:kinsoku/>
        <w:wordWrap/>
        <w:overflowPunct/>
        <w:topLinePunct w:val="0"/>
        <w:autoSpaceDE/>
        <w:autoSpaceDN/>
        <w:bidi w:val="0"/>
        <w:snapToGrid w:val="0"/>
        <w:spacing w:line="540" w:lineRule="exact"/>
        <w:ind w:firstLine="643" w:firstLineChars="200"/>
        <w:textAlignment w:val="auto"/>
        <w:rPr>
          <w:rFonts w:cs="宋体" w:asciiTheme="minorEastAsia" w:hAnsiTheme="minorEastAsia" w:eastAsiaTheme="minorEastAsia"/>
          <w:sz w:val="32"/>
          <w:szCs w:val="32"/>
        </w:rPr>
      </w:pPr>
      <w:r>
        <w:rPr>
          <w:rFonts w:hint="eastAsia" w:cs="宋体" w:asciiTheme="minorEastAsia" w:hAnsiTheme="minorEastAsia" w:eastAsiaTheme="minorEastAsia"/>
          <w:b/>
          <w:kern w:val="0"/>
          <w:sz w:val="32"/>
          <w:szCs w:val="32"/>
        </w:rPr>
        <w:t>三、部门支出预算情况说明</w:t>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仿宋" w:hAnsi="仿宋" w:eastAsia="仿宋" w:cs="仿宋"/>
          <w:sz w:val="32"/>
          <w:szCs w:val="32"/>
        </w:rPr>
      </w:pPr>
      <w:r>
        <w:rPr>
          <w:rFonts w:hint="eastAsia" w:cs="宋体" w:asciiTheme="minorEastAsia" w:hAnsiTheme="minorEastAsia" w:eastAsiaTheme="minorEastAsia"/>
          <w:sz w:val="32"/>
          <w:szCs w:val="32"/>
        </w:rPr>
        <w:t xml:space="preserve">   </w:t>
      </w:r>
      <w:r>
        <w:rPr>
          <w:rFonts w:hint="eastAsia" w:ascii="仿宋" w:hAnsi="仿宋" w:eastAsia="仿宋" w:cs="仿宋"/>
          <w:sz w:val="32"/>
          <w:szCs w:val="32"/>
        </w:rPr>
        <w:t xml:space="preserve"> 2022年支出预算444.16万元，按用途划分为：基本支出413.65 万元,占93.1%；项目支出30.51万元，占6.9 % 。</w:t>
      </w:r>
    </w:p>
    <w:p>
      <w:pPr>
        <w:keepNext w:val="0"/>
        <w:keepLines w:val="0"/>
        <w:pageBreakBefore w:val="0"/>
        <w:widowControl w:val="0"/>
        <w:kinsoku/>
        <w:wordWrap/>
        <w:overflowPunct/>
        <w:topLinePunct w:val="0"/>
        <w:autoSpaceDE/>
        <w:autoSpaceDN/>
        <w:bidi w:val="0"/>
        <w:snapToGrid w:val="0"/>
        <w:spacing w:line="540" w:lineRule="exact"/>
        <w:textAlignment w:val="auto"/>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 xml:space="preserve"> </w:t>
      </w:r>
      <w:r>
        <w:rPr>
          <w:rFonts w:hint="eastAsia" w:cs="宋体" w:asciiTheme="minorEastAsia" w:hAnsiTheme="minorEastAsia" w:eastAsiaTheme="minorEastAsia"/>
          <w:b/>
          <w:bCs/>
          <w:sz w:val="32"/>
          <w:szCs w:val="32"/>
        </w:rPr>
        <w:t xml:space="preserve">   四、财政拨款收入支出预算总体情况说明</w:t>
      </w:r>
      <w:r>
        <w:rPr>
          <w:rFonts w:hint="eastAsia" w:cs="宋体" w:asciiTheme="minorEastAsia" w:hAnsiTheme="minorEastAsia" w:eastAsiaTheme="minorEastAsia"/>
          <w:b/>
          <w:bCs/>
          <w:sz w:val="32"/>
          <w:szCs w:val="32"/>
        </w:rPr>
        <w:tab/>
      </w:r>
      <w:r>
        <w:rPr>
          <w:rFonts w:hint="eastAsia" w:cs="宋体" w:asciiTheme="minorEastAsia" w:hAnsiTheme="minorEastAsia" w:eastAsiaTheme="minorEastAsia"/>
          <w:b/>
          <w:bCs/>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p>
    <w:p>
      <w:pPr>
        <w:keepNext w:val="0"/>
        <w:keepLines w:val="0"/>
        <w:pageBreakBefore w:val="0"/>
        <w:widowControl w:val="0"/>
        <w:kinsoku/>
        <w:wordWrap/>
        <w:overflowPunct/>
        <w:topLinePunct w:val="0"/>
        <w:autoSpaceDE/>
        <w:autoSpaceDN/>
        <w:bidi w:val="0"/>
        <w:snapToGrid w:val="0"/>
        <w:spacing w:line="540" w:lineRule="exact"/>
        <w:textAlignment w:val="auto"/>
        <w:rPr>
          <w:rFonts w:cs="宋体" w:asciiTheme="minorEastAsia" w:hAnsiTheme="minorEastAsia" w:eastAsiaTheme="minorEastAsia"/>
          <w:sz w:val="32"/>
          <w:szCs w:val="32"/>
          <w:highlight w:val="yellow"/>
        </w:rPr>
      </w:pPr>
      <w:r>
        <w:rPr>
          <w:rFonts w:hint="eastAsia" w:cs="宋体" w:asciiTheme="minorEastAsia" w:hAnsiTheme="minorEastAsia" w:eastAsiaTheme="minorEastAsia"/>
          <w:sz w:val="32"/>
          <w:szCs w:val="32"/>
        </w:rPr>
        <w:t xml:space="preserve">    </w:t>
      </w:r>
      <w:r>
        <w:rPr>
          <w:rFonts w:hint="eastAsia" w:ascii="仿宋" w:hAnsi="仿宋" w:eastAsia="仿宋" w:cs="仿宋"/>
          <w:sz w:val="32"/>
          <w:szCs w:val="32"/>
        </w:rPr>
        <w:t>2022年收、支总计均为444.16万元,与上年相比，收、支总计均减少20.01万元, 减少4.31%。主要原因：人员减少及各项支出的减少。</w:t>
      </w:r>
      <w:r>
        <w:rPr>
          <w:rFonts w:hint="eastAsia" w:ascii="仿宋" w:hAnsi="仿宋" w:eastAsia="仿宋" w:cs="仿宋"/>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p>
    <w:p>
      <w:pPr>
        <w:keepNext w:val="0"/>
        <w:keepLines w:val="0"/>
        <w:pageBreakBefore w:val="0"/>
        <w:widowControl w:val="0"/>
        <w:kinsoku/>
        <w:wordWrap/>
        <w:overflowPunct/>
        <w:topLinePunct w:val="0"/>
        <w:autoSpaceDE/>
        <w:autoSpaceDN/>
        <w:bidi w:val="0"/>
        <w:snapToGrid w:val="0"/>
        <w:spacing w:line="540" w:lineRule="exact"/>
        <w:ind w:firstLine="645"/>
        <w:textAlignment w:val="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五、一般公共预算支出预算情况说明</w:t>
      </w:r>
    </w:p>
    <w:p>
      <w:pPr>
        <w:keepNext w:val="0"/>
        <w:keepLines w:val="0"/>
        <w:pageBreakBefore w:val="0"/>
        <w:widowControl w:val="0"/>
        <w:kinsoku/>
        <w:wordWrap/>
        <w:overflowPunct/>
        <w:topLinePunct w:val="0"/>
        <w:autoSpaceDE/>
        <w:autoSpaceDN/>
        <w:bidi w:val="0"/>
        <w:snapToGrid w:val="0"/>
        <w:spacing w:line="540" w:lineRule="exact"/>
        <w:ind w:firstLine="645"/>
        <w:textAlignment w:val="auto"/>
        <w:rPr>
          <w:rFonts w:hint="eastAsia" w:ascii="仿宋" w:hAnsi="仿宋" w:eastAsia="仿宋" w:cs="仿宋"/>
          <w:kern w:val="0"/>
          <w:sz w:val="32"/>
          <w:szCs w:val="32"/>
        </w:rPr>
      </w:pPr>
      <w:r>
        <w:rPr>
          <w:rFonts w:hint="eastAsia" w:ascii="仿宋" w:hAnsi="仿宋" w:eastAsia="仿宋" w:cs="仿宋"/>
          <w:sz w:val="32"/>
          <w:szCs w:val="32"/>
        </w:rPr>
        <w:t>2022年一般公共预算基本支出年初预算为</w:t>
      </w:r>
      <w:r>
        <w:rPr>
          <w:rFonts w:hint="eastAsia" w:ascii="仿宋" w:hAnsi="仿宋" w:eastAsia="仿宋" w:cs="仿宋"/>
          <w:sz w:val="32"/>
          <w:szCs w:val="32"/>
          <w:lang w:val="en-US" w:eastAsia="zh-CN"/>
        </w:rPr>
        <w:t>444.16</w:t>
      </w:r>
      <w:r>
        <w:rPr>
          <w:rFonts w:hint="eastAsia" w:ascii="仿宋" w:hAnsi="仿宋" w:eastAsia="仿宋" w:cs="仿宋"/>
          <w:sz w:val="32"/>
          <w:szCs w:val="32"/>
        </w:rPr>
        <w:t>万元。主要用于以下方面：其中小学教育</w:t>
      </w:r>
      <w:r>
        <w:rPr>
          <w:rFonts w:hint="eastAsia" w:ascii="仿宋" w:hAnsi="仿宋" w:eastAsia="仿宋" w:cs="仿宋"/>
          <w:sz w:val="32"/>
          <w:szCs w:val="32"/>
          <w:lang w:val="en-US" w:eastAsia="zh-CN"/>
        </w:rPr>
        <w:t>351.59</w:t>
      </w:r>
      <w:r>
        <w:rPr>
          <w:rFonts w:hint="eastAsia" w:ascii="仿宋" w:hAnsi="仿宋" w:eastAsia="仿宋" w:cs="仿宋"/>
          <w:sz w:val="32"/>
          <w:szCs w:val="32"/>
        </w:rPr>
        <w:t>万元，占7</w:t>
      </w:r>
      <w:r>
        <w:rPr>
          <w:rFonts w:hint="eastAsia" w:ascii="仿宋" w:hAnsi="仿宋" w:eastAsia="仿宋" w:cs="仿宋"/>
          <w:sz w:val="32"/>
          <w:szCs w:val="32"/>
          <w:lang w:val="en-US" w:eastAsia="zh-CN"/>
        </w:rPr>
        <w:t>9.16</w:t>
      </w:r>
      <w:r>
        <w:rPr>
          <w:rFonts w:hint="eastAsia" w:ascii="仿宋" w:hAnsi="仿宋" w:eastAsia="仿宋" w:cs="仿宋"/>
          <w:sz w:val="32"/>
          <w:szCs w:val="32"/>
        </w:rPr>
        <w:t>%；</w:t>
      </w:r>
      <w:r>
        <w:rPr>
          <w:rFonts w:hint="eastAsia" w:ascii="仿宋" w:hAnsi="仿宋" w:eastAsia="仿宋" w:cs="仿宋"/>
          <w:kern w:val="0"/>
          <w:sz w:val="32"/>
          <w:szCs w:val="32"/>
        </w:rPr>
        <w:t>社会保障和就业（类）支出</w:t>
      </w:r>
      <w:r>
        <w:rPr>
          <w:rFonts w:hint="eastAsia" w:ascii="仿宋" w:hAnsi="仿宋" w:eastAsia="仿宋" w:cs="仿宋"/>
          <w:kern w:val="0"/>
          <w:sz w:val="32"/>
          <w:szCs w:val="32"/>
          <w:lang w:val="en-US" w:eastAsia="zh-CN"/>
        </w:rPr>
        <w:t>46.1</w:t>
      </w:r>
      <w:r>
        <w:rPr>
          <w:rFonts w:hint="eastAsia" w:ascii="仿宋" w:hAnsi="仿宋" w:eastAsia="仿宋" w:cs="仿宋"/>
          <w:kern w:val="0"/>
          <w:sz w:val="32"/>
          <w:szCs w:val="32"/>
        </w:rPr>
        <w:t>3万元，占</w:t>
      </w:r>
      <w:r>
        <w:rPr>
          <w:rFonts w:hint="eastAsia" w:ascii="仿宋" w:hAnsi="仿宋" w:eastAsia="仿宋" w:cs="仿宋"/>
          <w:kern w:val="0"/>
          <w:sz w:val="32"/>
          <w:szCs w:val="32"/>
          <w:lang w:val="en-US" w:eastAsia="zh-CN"/>
        </w:rPr>
        <w:t>10.39</w:t>
      </w:r>
      <w:r>
        <w:rPr>
          <w:rFonts w:hint="eastAsia" w:ascii="仿宋" w:hAnsi="仿宋" w:eastAsia="仿宋" w:cs="仿宋"/>
          <w:kern w:val="0"/>
          <w:sz w:val="32"/>
          <w:szCs w:val="32"/>
        </w:rPr>
        <w:t>%；卫生</w:t>
      </w:r>
      <w:r>
        <w:rPr>
          <w:rFonts w:hint="eastAsia" w:ascii="仿宋" w:hAnsi="仿宋" w:eastAsia="仿宋" w:cs="仿宋"/>
          <w:kern w:val="0"/>
          <w:sz w:val="32"/>
          <w:szCs w:val="32"/>
          <w:lang w:val="en-US" w:eastAsia="zh-CN"/>
        </w:rPr>
        <w:t>健康</w:t>
      </w:r>
      <w:r>
        <w:rPr>
          <w:rFonts w:hint="eastAsia" w:ascii="仿宋" w:hAnsi="仿宋" w:eastAsia="仿宋" w:cs="仿宋"/>
          <w:kern w:val="0"/>
          <w:sz w:val="32"/>
          <w:szCs w:val="32"/>
        </w:rPr>
        <w:t>支出18.08万元，占4.</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7%；住房保障（类）支出28.36万元，占6.</w:t>
      </w:r>
      <w:r>
        <w:rPr>
          <w:rFonts w:hint="eastAsia" w:ascii="仿宋" w:hAnsi="仿宋" w:eastAsia="仿宋" w:cs="仿宋"/>
          <w:kern w:val="0"/>
          <w:sz w:val="32"/>
          <w:szCs w:val="32"/>
          <w:lang w:val="en-US" w:eastAsia="zh-CN"/>
        </w:rPr>
        <w:t>38</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cs="仿宋_GB2312" w:asciiTheme="minorEastAsia" w:hAnsiTheme="minorEastAsia" w:eastAsiaTheme="minorEastAsia"/>
          <w:bCs/>
          <w:kern w:val="0"/>
          <w:sz w:val="32"/>
          <w:szCs w:val="32"/>
        </w:rPr>
      </w:pPr>
      <w:r>
        <w:rPr>
          <w:rFonts w:hint="eastAsia" w:cs="宋体" w:asciiTheme="minorEastAsia" w:hAnsiTheme="minorEastAsia" w:eastAsiaTheme="minorEastAsia"/>
          <w:b/>
          <w:bCs/>
          <w:sz w:val="32"/>
          <w:szCs w:val="32"/>
        </w:rPr>
        <w:t>六、</w:t>
      </w:r>
      <w:r>
        <w:rPr>
          <w:rFonts w:hint="eastAsia" w:cs="宋体" w:asciiTheme="minorEastAsia" w:hAnsiTheme="minorEastAsia" w:eastAsiaTheme="minorEastAsia"/>
          <w:b/>
          <w:kern w:val="0"/>
          <w:sz w:val="32"/>
          <w:szCs w:val="32"/>
        </w:rPr>
        <w:t>支出预算经济分类情况说明</w:t>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仿宋" w:hAnsi="仿宋" w:eastAsia="仿宋" w:cs="仿宋"/>
          <w:sz w:val="32"/>
          <w:szCs w:val="32"/>
        </w:rPr>
      </w:pPr>
      <w:r>
        <w:rPr>
          <w:rFonts w:hint="eastAsia" w:cs="宋体" w:asciiTheme="minorEastAsia" w:hAnsiTheme="minorEastAsia" w:eastAsiaTheme="minorEastAsia"/>
          <w:sz w:val="32"/>
          <w:szCs w:val="32"/>
        </w:rPr>
        <w:t xml:space="preserve">    </w:t>
      </w:r>
      <w:r>
        <w:rPr>
          <w:rFonts w:hint="eastAsia" w:ascii="仿宋" w:hAnsi="仿宋" w:eastAsia="仿宋" w:cs="仿宋"/>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两套经济分类科目分别反应不同资金来源的全部预算支出。</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cs="宋体" w:asciiTheme="minorEastAsia" w:hAnsiTheme="minorEastAsia" w:eastAsiaTheme="minorEastAsia"/>
          <w:b/>
          <w:bCs/>
          <w:sz w:val="32"/>
          <w:szCs w:val="32"/>
        </w:rPr>
      </w:pPr>
      <w:r>
        <w:rPr>
          <w:rFonts w:hint="eastAsia" w:ascii="仿宋" w:hAnsi="仿宋" w:eastAsia="仿宋" w:cs="仿宋"/>
          <w:sz w:val="32"/>
          <w:szCs w:val="32"/>
        </w:rPr>
        <w:t xml:space="preserve">2022年预算支出 444.16 万元。其中：基本支出 </w:t>
      </w:r>
      <w:r>
        <w:rPr>
          <w:rFonts w:hint="eastAsia" w:ascii="仿宋" w:hAnsi="仿宋" w:eastAsia="仿宋" w:cs="仿宋"/>
          <w:sz w:val="32"/>
          <w:szCs w:val="32"/>
          <w:lang w:val="en-US" w:eastAsia="zh-CN"/>
        </w:rPr>
        <w:t>413.65</w:t>
      </w:r>
      <w:r>
        <w:rPr>
          <w:rFonts w:hint="eastAsia" w:ascii="仿宋" w:hAnsi="仿宋" w:eastAsia="仿宋" w:cs="仿宋"/>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 w:hAnsi="仿宋" w:eastAsia="仿宋" w:cs="仿宋"/>
          <w:sz w:val="32"/>
          <w:szCs w:val="32"/>
          <w:lang w:val="en-US" w:eastAsia="zh-CN"/>
        </w:rPr>
        <w:t>30.51</w:t>
      </w:r>
      <w:r>
        <w:rPr>
          <w:rFonts w:hint="eastAsia" w:ascii="仿宋" w:hAnsi="仿宋" w:eastAsia="仿宋" w:cs="仿宋"/>
          <w:sz w:val="32"/>
          <w:szCs w:val="32"/>
        </w:rPr>
        <w:t>万元，主要包括：办公费、印刷费、邮电费、差旅</w:t>
      </w:r>
      <w:r>
        <w:rPr>
          <w:rFonts w:hint="eastAsia" w:ascii="仿宋" w:hAnsi="仿宋" w:eastAsia="仿宋" w:cs="仿宋"/>
          <w:sz w:val="32"/>
          <w:szCs w:val="32"/>
        </w:rPr>
        <w:tab/>
      </w:r>
      <w:r>
        <w:rPr>
          <w:rFonts w:hint="eastAsia" w:ascii="仿宋" w:hAnsi="仿宋" w:eastAsia="仿宋" w:cs="仿宋"/>
          <w:sz w:val="32"/>
          <w:szCs w:val="32"/>
        </w:rPr>
        <w:t>费、维修（护）费、租赁费、会议费、培训费、劳务费、福利费、其他交通费用、其他商品和服务支出、办公设备购置、信息网络及软件购置更新和其他支出。</w:t>
      </w:r>
      <w:r>
        <w:rPr>
          <w:rFonts w:hint="eastAsia" w:cs="仿宋" w:asciiTheme="minorEastAsia" w:hAnsiTheme="minorEastAsia" w:eastAsiaTheme="minorEastAsia"/>
          <w:sz w:val="32"/>
          <w:szCs w:val="32"/>
        </w:rPr>
        <w:tab/>
      </w:r>
      <w:r>
        <w:rPr>
          <w:rFonts w:hint="eastAsia" w:cs="仿宋" w:asciiTheme="minorEastAsia" w:hAnsiTheme="minorEastAsia" w:eastAsiaTheme="minorEastAsia"/>
          <w:color w:val="FF0000"/>
          <w:sz w:val="32"/>
          <w:szCs w:val="32"/>
        </w:rPr>
        <w:tab/>
      </w:r>
      <w:r>
        <w:rPr>
          <w:rFonts w:hint="eastAsia" w:cs="仿宋" w:asciiTheme="minorEastAsia" w:hAnsiTheme="minorEastAsia" w:eastAsiaTheme="minorEastAsia"/>
          <w:color w:val="FF0000"/>
          <w:sz w:val="32"/>
          <w:szCs w:val="32"/>
        </w:rPr>
        <w:tab/>
      </w:r>
      <w:r>
        <w:rPr>
          <w:rFonts w:hint="eastAsia" w:cs="仿宋" w:asciiTheme="minorEastAsia" w:hAnsiTheme="minorEastAsia" w:eastAsiaTheme="minorEastAsia"/>
          <w:color w:val="FF0000"/>
          <w:sz w:val="32"/>
          <w:szCs w:val="32"/>
        </w:rPr>
        <w:tab/>
      </w:r>
      <w:r>
        <w:rPr>
          <w:rFonts w:hint="eastAsia" w:cs="宋体" w:asciiTheme="minorEastAsia" w:hAnsiTheme="minorEastAsia" w:eastAsiaTheme="minorEastAsia"/>
          <w:color w:val="FF0000"/>
          <w:sz w:val="32"/>
          <w:szCs w:val="32"/>
        </w:rPr>
        <w:tab/>
      </w:r>
      <w:r>
        <w:rPr>
          <w:rFonts w:hint="eastAsia" w:cs="宋体" w:asciiTheme="minorEastAsia" w:hAnsiTheme="minorEastAsia" w:eastAsiaTheme="minorEastAsia"/>
          <w:color w:val="FF0000"/>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r>
        <w:rPr>
          <w:rFonts w:hint="eastAsia" w:cs="宋体" w:asciiTheme="minorEastAsia" w:hAnsiTheme="minorEastAsia" w:eastAsiaTheme="minorEastAsia"/>
          <w:sz w:val="32"/>
          <w:szCs w:val="32"/>
        </w:rPr>
        <w:tab/>
      </w:r>
    </w:p>
    <w:p>
      <w:pPr>
        <w:keepNext w:val="0"/>
        <w:keepLines w:val="0"/>
        <w:pageBreakBefore w:val="0"/>
        <w:widowControl w:val="0"/>
        <w:kinsoku/>
        <w:wordWrap/>
        <w:overflowPunct/>
        <w:topLinePunct w:val="0"/>
        <w:autoSpaceDE/>
        <w:autoSpaceDN/>
        <w:bidi w:val="0"/>
        <w:snapToGrid w:val="0"/>
        <w:spacing w:line="540" w:lineRule="exact"/>
        <w:ind w:left="630"/>
        <w:jc w:val="left"/>
        <w:textAlignment w:val="auto"/>
        <w:rPr>
          <w:rFonts w:cs="宋体" w:asciiTheme="minorEastAsia" w:hAnsiTheme="minorEastAsia" w:eastAsiaTheme="minorEastAsia"/>
          <w:sz w:val="32"/>
          <w:szCs w:val="32"/>
        </w:rPr>
      </w:pPr>
      <w:r>
        <w:rPr>
          <w:rFonts w:hint="eastAsia" w:cs="宋体" w:asciiTheme="minorEastAsia" w:hAnsiTheme="minorEastAsia" w:eastAsiaTheme="minorEastAsia"/>
          <w:b/>
          <w:bCs/>
          <w:sz w:val="32"/>
          <w:szCs w:val="32"/>
        </w:rPr>
        <w:t>七、一般公共预算“三公”经费支出预算情况说明</w:t>
      </w:r>
      <w:r>
        <w:rPr>
          <w:rFonts w:hint="eastAsia" w:cs="宋体" w:asciiTheme="minorEastAsia" w:hAnsiTheme="minorEastAsia" w:eastAsiaTheme="minorEastAsia"/>
          <w:b/>
          <w:bCs/>
          <w:sz w:val="32"/>
          <w:szCs w:val="32"/>
        </w:rPr>
        <w:tab/>
      </w:r>
      <w:r>
        <w:rPr>
          <w:rFonts w:hint="eastAsia" w:cs="宋体" w:asciiTheme="minorEastAsia" w:hAnsiTheme="minorEastAsia" w:eastAsiaTheme="minorEastAsia"/>
          <w:sz w:val="32"/>
          <w:szCs w:val="32"/>
        </w:rPr>
        <w:tab/>
      </w:r>
      <w:r>
        <w:rPr>
          <w:rFonts w:hint="eastAsia" w:ascii="仿宋" w:hAnsi="仿宋" w:eastAsia="仿宋" w:cs="仿宋"/>
          <w:sz w:val="32"/>
          <w:szCs w:val="32"/>
        </w:rPr>
        <w:t>2022年“三公”经费公共预算0万元。其中：</w:t>
      </w:r>
      <w:r>
        <w:rPr>
          <w:rFonts w:hint="eastAsia" w:ascii="仿宋" w:hAnsi="仿宋" w:eastAsia="仿宋" w:cs="仿宋"/>
          <w:sz w:val="32"/>
          <w:szCs w:val="32"/>
        </w:rPr>
        <w:tab/>
      </w:r>
      <w:r>
        <w:rPr>
          <w:rFonts w:hint="eastAsia" w:cs="宋体" w:asciiTheme="minorEastAsia" w:hAnsiTheme="minorEastAsia" w:eastAsiaTheme="minorEastAsia"/>
          <w:sz w:val="32"/>
          <w:szCs w:val="32"/>
        </w:rPr>
        <w:tab/>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Cs/>
          <w:kern w:val="0"/>
          <w:sz w:val="32"/>
          <w:szCs w:val="32"/>
        </w:rPr>
      </w:pPr>
      <w:r>
        <w:rPr>
          <w:rFonts w:hint="eastAsia" w:cs="仿宋" w:asciiTheme="minorEastAsia" w:hAnsiTheme="minorEastAsia" w:eastAsiaTheme="minorEastAsia"/>
          <w:b/>
          <w:bCs/>
          <w:sz w:val="32"/>
          <w:szCs w:val="32"/>
        </w:rPr>
        <w:t>（一）因公出国（境）费</w:t>
      </w:r>
      <w:r>
        <w:rPr>
          <w:rFonts w:hint="eastAsia" w:ascii="仿宋_GB2312" w:hAnsi="仿宋_GB2312" w:eastAsia="仿宋_GB2312" w:cs="仿宋_GB2312"/>
          <w:bCs/>
          <w:kern w:val="0"/>
          <w:sz w:val="32"/>
          <w:szCs w:val="32"/>
        </w:rPr>
        <w:t>预算0万元，预算数比202</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下降</w:t>
      </w:r>
      <w:r>
        <w:rPr>
          <w:rFonts w:hint="eastAsia" w:ascii="仿宋_GB2312" w:hAnsi="仿宋_GB2312" w:eastAsia="仿宋_GB2312" w:cs="仿宋_GB2312"/>
          <w:bCs/>
          <w:kern w:val="0"/>
          <w:sz w:val="32"/>
          <w:szCs w:val="32"/>
        </w:rPr>
        <w:t>0万元</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主要原因是我单位2022年无因公出境任务</w:t>
      </w:r>
      <w:r>
        <w:rPr>
          <w:rFonts w:hint="eastAsia" w:ascii="仿宋_GB2312" w:hAnsi="仿宋_GB2312" w:eastAsia="仿宋_GB2312" w:cs="仿宋_GB2312"/>
          <w:bCs/>
          <w:kern w:val="0"/>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Cs/>
          <w:color w:val="auto"/>
          <w:kern w:val="0"/>
          <w:sz w:val="32"/>
          <w:szCs w:val="32"/>
        </w:rPr>
      </w:pPr>
      <w:r>
        <w:rPr>
          <w:rFonts w:hint="eastAsia" w:cs="仿宋" w:asciiTheme="minorEastAsia" w:hAnsiTheme="minorEastAsia" w:eastAsiaTheme="minorEastAsia"/>
          <w:b/>
          <w:bCs/>
          <w:sz w:val="32"/>
          <w:szCs w:val="32"/>
        </w:rPr>
        <w:t>（二）公务用车购置及运行费</w:t>
      </w:r>
      <w:r>
        <w:rPr>
          <w:rFonts w:hint="eastAsia" w:ascii="仿宋_GB2312" w:hAnsi="仿宋_GB2312" w:eastAsia="仿宋_GB2312" w:cs="仿宋_GB2312"/>
          <w:bCs/>
          <w:kern w:val="0"/>
          <w:sz w:val="32"/>
          <w:szCs w:val="32"/>
        </w:rPr>
        <w:t>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万元，与上年相比减少</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万元，占“三公”经费总额的</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其中，公务用车运行费</w:t>
      </w:r>
      <w:r>
        <w:rPr>
          <w:rFonts w:hint="eastAsia" w:ascii="仿宋_GB2312" w:hAnsi="仿宋_GB2312" w:eastAsia="仿宋_GB2312" w:cs="仿宋_GB2312"/>
          <w:bCs/>
          <w:kern w:val="0"/>
          <w:sz w:val="32"/>
          <w:szCs w:val="32"/>
        </w:rPr>
        <w:t>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万元，与上年相比减少</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万元，占“三公”经费总额的</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_GB2312" w:hAnsi="仿宋" w:eastAsia="仿宋_GB2312" w:cs="仿宋"/>
          <w:color w:val="000000"/>
          <w:sz w:val="32"/>
          <w:szCs w:val="32"/>
        </w:rPr>
        <w:t>主要原因</w:t>
      </w:r>
      <w:r>
        <w:rPr>
          <w:rFonts w:hint="eastAsia" w:ascii="仿宋_GB2312" w:hAnsi="仿宋" w:eastAsia="仿宋_GB2312" w:cs="仿宋"/>
          <w:sz w:val="32"/>
          <w:szCs w:val="32"/>
        </w:rPr>
        <w:t>是继续贯彻落实中央八项规定精神，坚持厉行勤俭节约，进一步规范公务用车制度，严格控制公务用车范围，主要用于日常公务发生的燃料费、维修费、过路过桥费、保险费等支出</w:t>
      </w:r>
      <w:r>
        <w:rPr>
          <w:rFonts w:hint="eastAsia" w:ascii="仿宋_GB2312" w:hAnsi="仿宋_GB2312" w:eastAsia="仿宋_GB2312" w:cs="仿宋_GB2312"/>
          <w:bCs/>
          <w:kern w:val="0"/>
          <w:sz w:val="32"/>
          <w:szCs w:val="32"/>
        </w:rPr>
        <w:t>；</w:t>
      </w:r>
      <w:r>
        <w:rPr>
          <w:rFonts w:hint="eastAsia" w:ascii="仿宋_GB2312" w:hAnsi="宋体" w:eastAsia="仿宋_GB2312" w:cs="宋体"/>
          <w:bCs/>
          <w:color w:val="auto"/>
          <w:sz w:val="32"/>
          <w:szCs w:val="32"/>
          <w:shd w:val="clear" w:color="auto" w:fill="FFFFFF"/>
        </w:rPr>
        <w:t>公务用车购置0万元</w:t>
      </w:r>
      <w:r>
        <w:rPr>
          <w:rFonts w:hint="eastAsia" w:ascii="仿宋_GB2312" w:hAnsi="仿宋_GB2312" w:eastAsia="仿宋_GB2312" w:cs="仿宋_GB2312"/>
          <w:bCs/>
          <w:color w:val="auto"/>
          <w:kern w:val="0"/>
          <w:sz w:val="32"/>
          <w:szCs w:val="32"/>
        </w:rPr>
        <w:t>；与上年相比没有，占“三公”经费总额的0%。</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cs="仿宋" w:asciiTheme="minorEastAsia" w:hAnsiTheme="minorEastAsia" w:eastAsiaTheme="minorEastAsia"/>
          <w:sz w:val="32"/>
          <w:szCs w:val="32"/>
        </w:rPr>
      </w:pPr>
      <w:r>
        <w:rPr>
          <w:rFonts w:hint="eastAsia" w:cs="仿宋" w:asciiTheme="minorEastAsia" w:hAnsiTheme="minorEastAsia" w:eastAsiaTheme="minorEastAsia"/>
          <w:b/>
          <w:bCs/>
          <w:sz w:val="32"/>
          <w:szCs w:val="32"/>
        </w:rPr>
        <w:t>（三）公务接待费</w:t>
      </w:r>
      <w:r>
        <w:rPr>
          <w:rFonts w:hint="eastAsia" w:ascii="仿宋_GB2312" w:hAnsi="仿宋_GB2312" w:eastAsia="仿宋_GB2312" w:cs="仿宋_GB2312"/>
          <w:bCs/>
          <w:kern w:val="0"/>
          <w:sz w:val="32"/>
          <w:szCs w:val="32"/>
        </w:rPr>
        <w:t>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万元，预算数比上年下降</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万元，占“三公”经费总额的</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keepNext w:val="0"/>
        <w:keepLines w:val="0"/>
        <w:pageBreakBefore w:val="0"/>
        <w:widowControl w:val="0"/>
        <w:kinsoku/>
        <w:wordWrap/>
        <w:overflowPunct/>
        <w:topLinePunct w:val="0"/>
        <w:autoSpaceDE/>
        <w:autoSpaceDN/>
        <w:bidi w:val="0"/>
        <w:snapToGrid w:val="0"/>
        <w:spacing w:line="540" w:lineRule="exact"/>
        <w:ind w:left="630"/>
        <w:textAlignment w:val="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八、政府性基金支出预算情况说明</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cs="仿宋" w:asciiTheme="minorEastAsia" w:hAnsiTheme="minorEastAsia" w:eastAsiaTheme="minorEastAsia"/>
          <w:sz w:val="32"/>
          <w:szCs w:val="32"/>
        </w:rPr>
      </w:pPr>
      <w:r>
        <w:rPr>
          <w:rFonts w:hint="eastAsia" w:ascii="仿宋" w:hAnsi="仿宋" w:eastAsia="仿宋" w:cs="仿宋"/>
          <w:sz w:val="32"/>
          <w:szCs w:val="32"/>
        </w:rPr>
        <w:t>部门2022年政府性基金预算支出0万元，预算数与上年持平。</w:t>
      </w:r>
      <w:r>
        <w:rPr>
          <w:rFonts w:hint="eastAsia" w:ascii="仿宋" w:hAnsi="仿宋" w:eastAsia="仿宋" w:cs="仿宋"/>
          <w:sz w:val="32"/>
          <w:szCs w:val="32"/>
        </w:rPr>
        <w:tab/>
      </w:r>
      <w:r>
        <w:rPr>
          <w:rFonts w:hint="eastAsia" w:ascii="仿宋" w:hAnsi="仿宋" w:eastAsia="仿宋" w:cs="仿宋"/>
          <w:sz w:val="32"/>
          <w:szCs w:val="32"/>
        </w:rPr>
        <w:tab/>
      </w:r>
      <w:r>
        <w:rPr>
          <w:rFonts w:hint="eastAsia" w:cs="仿宋" w:asciiTheme="minorEastAsia" w:hAnsiTheme="minorEastAsia" w:eastAsiaTheme="minorEastAsia"/>
          <w:sz w:val="32"/>
          <w:szCs w:val="32"/>
        </w:rPr>
        <w:tab/>
      </w:r>
      <w:r>
        <w:rPr>
          <w:rFonts w:hint="eastAsia" w:cs="仿宋" w:asciiTheme="minorEastAsia" w:hAnsiTheme="minorEastAsia" w:eastAsiaTheme="minorEastAsia"/>
          <w:sz w:val="32"/>
          <w:szCs w:val="32"/>
        </w:rPr>
        <w:tab/>
      </w:r>
      <w:r>
        <w:rPr>
          <w:rFonts w:hint="eastAsia" w:cs="仿宋" w:asciiTheme="minorEastAsia" w:hAnsiTheme="minorEastAsia" w:eastAsiaTheme="minorEastAsia"/>
          <w:sz w:val="32"/>
          <w:szCs w:val="32"/>
        </w:rPr>
        <w:t xml:space="preserve">                                                           </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九、其他重要事项的情况说明</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（一）机关运行经费预算</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2022年，公用经费支出预算</w:t>
      </w:r>
      <w:r>
        <w:rPr>
          <w:rFonts w:hint="eastAsia" w:ascii="仿宋" w:hAnsi="仿宋" w:eastAsia="仿宋" w:cs="仿宋"/>
          <w:bCs/>
          <w:kern w:val="0"/>
          <w:sz w:val="32"/>
          <w:szCs w:val="32"/>
          <w:lang w:val="en-US" w:eastAsia="zh-CN"/>
        </w:rPr>
        <w:t>4.73</w:t>
      </w:r>
      <w:r>
        <w:rPr>
          <w:rFonts w:hint="eastAsia" w:ascii="仿宋" w:hAnsi="仿宋" w:eastAsia="仿宋" w:cs="仿宋"/>
          <w:bCs/>
          <w:kern w:val="0"/>
          <w:sz w:val="32"/>
          <w:szCs w:val="32"/>
        </w:rPr>
        <w:t>万元，主要用于办公及印刷费、邮电费、差旅费、会议费、水、电、暖、物业管理等运行维护费、公务用车运行维护费以及其他费用。</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（二）政府采购情况说明</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kern w:val="0"/>
          <w:sz w:val="32"/>
          <w:szCs w:val="32"/>
        </w:rPr>
        <w:t>2022年，政府采购预算安排0万元，</w:t>
      </w:r>
      <w:r>
        <w:rPr>
          <w:rFonts w:hint="eastAsia" w:ascii="仿宋" w:hAnsi="仿宋" w:eastAsia="仿宋" w:cs="仿宋"/>
          <w:sz w:val="32"/>
          <w:szCs w:val="32"/>
        </w:rPr>
        <w:t>其中：政府采购货物预算0万元、政府采购工程预算0万元、政府采购服务预算0万元 。主要用于校园维修、办公设备购置等。</w:t>
      </w:r>
    </w:p>
    <w:p>
      <w:pPr>
        <w:keepNext w:val="0"/>
        <w:keepLines w:val="0"/>
        <w:pageBreakBefore w:val="0"/>
        <w:widowControl w:val="0"/>
        <w:kinsoku/>
        <w:wordWrap/>
        <w:overflowPunct/>
        <w:topLinePunct w:val="0"/>
        <w:autoSpaceDE/>
        <w:autoSpaceDN/>
        <w:bidi w:val="0"/>
        <w:snapToGrid w:val="0"/>
        <w:spacing w:line="540" w:lineRule="exact"/>
        <w:ind w:firstLine="643" w:firstLineChars="200"/>
        <w:textAlignment w:val="auto"/>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（三）</w:t>
      </w:r>
      <w:r>
        <w:rPr>
          <w:rFonts w:hint="eastAsia" w:cs="宋体" w:asciiTheme="minorEastAsia" w:hAnsiTheme="minorEastAsia" w:eastAsiaTheme="minorEastAsia"/>
          <w:b/>
          <w:sz w:val="32"/>
          <w:szCs w:val="32"/>
        </w:rPr>
        <w:t>绩效目标设置情况</w:t>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仿宋" w:hAnsi="仿宋" w:eastAsia="仿宋" w:cs="仿宋"/>
          <w:bCs/>
          <w:kern w:val="0"/>
          <w:sz w:val="32"/>
          <w:szCs w:val="32"/>
        </w:rPr>
      </w:pPr>
      <w:r>
        <w:rPr>
          <w:rFonts w:hint="eastAsia" w:cs="仿宋" w:asciiTheme="minorEastAsia" w:hAnsiTheme="minorEastAsia" w:eastAsiaTheme="minorEastAsia"/>
          <w:sz w:val="32"/>
          <w:szCs w:val="32"/>
        </w:rPr>
        <w:t xml:space="preserve">     </w:t>
      </w:r>
      <w:r>
        <w:rPr>
          <w:rFonts w:hint="eastAsia" w:ascii="仿宋" w:hAnsi="仿宋" w:eastAsia="仿宋" w:cs="仿宋"/>
          <w:sz w:val="32"/>
          <w:szCs w:val="32"/>
        </w:rPr>
        <w:t>2022年，我单位按要求编制了绩效目标，从项目产出、项目效益、满意度等方面设置了绩效指标，综合反映项目预期完成的数量、实效、质量，预期达到的社会经济效益、可持续影响以及服务对象满意度等情况。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（四）国有资产占用情况。</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kern w:val="0"/>
          <w:sz w:val="32"/>
          <w:szCs w:val="32"/>
        </w:rPr>
        <w:t>2021年期末，我系统共有车辆0辆，其中：一般公务用车0辆、</w:t>
      </w:r>
      <w:r>
        <w:rPr>
          <w:rFonts w:hint="eastAsia" w:ascii="仿宋" w:hAnsi="仿宋" w:eastAsia="仿宋" w:cs="仿宋"/>
          <w:sz w:val="32"/>
          <w:szCs w:val="32"/>
        </w:rPr>
        <w:t>特种专业技术用车0辆，其他用车0辆；单价50万元以上通用设备0套，单位价值100万元以上专用设备0套。</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（五）专项转移支付项目情况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我单位2022年没有专项转移支付项目资金。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Cs/>
          <w:kern w:val="0"/>
          <w:sz w:val="32"/>
          <w:szCs w:val="32"/>
        </w:rPr>
      </w:pPr>
    </w:p>
    <w:p>
      <w:pPr>
        <w:keepNext w:val="0"/>
        <w:keepLines w:val="0"/>
        <w:pageBreakBefore w:val="0"/>
        <w:widowControl w:val="0"/>
        <w:kinsoku/>
        <w:wordWrap/>
        <w:overflowPunct/>
        <w:topLinePunct w:val="0"/>
        <w:autoSpaceDE/>
        <w:autoSpaceDN/>
        <w:bidi w:val="0"/>
        <w:snapToGrid w:val="0"/>
        <w:spacing w:line="540" w:lineRule="exact"/>
        <w:ind w:firstLine="643" w:firstLineChars="200"/>
        <w:jc w:val="center"/>
        <w:textAlignment w:val="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第三部分</w:t>
      </w:r>
    </w:p>
    <w:p>
      <w:pPr>
        <w:keepNext w:val="0"/>
        <w:keepLines w:val="0"/>
        <w:pageBreakBefore w:val="0"/>
        <w:widowControl w:val="0"/>
        <w:kinsoku/>
        <w:wordWrap/>
        <w:overflowPunct/>
        <w:topLinePunct w:val="0"/>
        <w:autoSpaceDE/>
        <w:autoSpaceDN/>
        <w:bidi w:val="0"/>
        <w:snapToGrid w:val="0"/>
        <w:spacing w:line="540" w:lineRule="exact"/>
        <w:ind w:firstLine="643" w:firstLineChars="200"/>
        <w:jc w:val="center"/>
        <w:textAlignment w:val="auto"/>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名词解释</w:t>
      </w:r>
    </w:p>
    <w:p>
      <w:pPr>
        <w:keepNext w:val="0"/>
        <w:keepLines w:val="0"/>
        <w:pageBreakBefore w:val="0"/>
        <w:widowControl w:val="0"/>
        <w:kinsoku/>
        <w:wordWrap/>
        <w:overflowPunct/>
        <w:topLinePunct w:val="0"/>
        <w:autoSpaceDE/>
        <w:autoSpaceDN/>
        <w:bidi w:val="0"/>
        <w:snapToGrid w:val="0"/>
        <w:spacing w:line="540" w:lineRule="exact"/>
        <w:ind w:firstLine="643" w:firstLineChars="200"/>
        <w:jc w:val="center"/>
        <w:textAlignment w:val="auto"/>
        <w:rPr>
          <w:rFonts w:hint="eastAsia" w:cs="宋体" w:asciiTheme="minorEastAsia" w:hAnsiTheme="minorEastAsia" w:eastAsiaTheme="minorEastAsia"/>
          <w:b/>
          <w:bCs/>
          <w:sz w:val="32"/>
          <w:szCs w:val="32"/>
        </w:rPr>
      </w:pPr>
      <w:bookmarkStart w:id="0" w:name="_GoBack"/>
      <w:bookmarkEnd w:id="0"/>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一、财政拨款收入：是指省级财政当年拨付的资金。</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cs="仿宋" w:asciiTheme="minorEastAsia" w:hAnsiTheme="minorEastAsia" w:eastAsiaTheme="minorEastAsia"/>
          <w:sz w:val="32"/>
          <w:szCs w:val="32"/>
        </w:rPr>
      </w:pPr>
    </w:p>
    <w:p>
      <w:pPr>
        <w:keepNext w:val="0"/>
        <w:keepLines w:val="0"/>
        <w:pageBreakBefore w:val="0"/>
        <w:widowControl w:val="0"/>
        <w:kinsoku/>
        <w:wordWrap/>
        <w:overflowPunct/>
        <w:topLinePunct w:val="0"/>
        <w:autoSpaceDE/>
        <w:autoSpaceDN/>
        <w:bidi w:val="0"/>
        <w:snapToGrid w:val="0"/>
        <w:spacing w:line="540" w:lineRule="exact"/>
        <w:textAlignment w:val="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附件：</w:t>
      </w:r>
    </w:p>
    <w:p>
      <w:pPr>
        <w:keepNext w:val="0"/>
        <w:keepLines w:val="0"/>
        <w:pageBreakBefore w:val="0"/>
        <w:widowControl w:val="0"/>
        <w:kinsoku/>
        <w:wordWrap/>
        <w:overflowPunct/>
        <w:topLinePunct w:val="0"/>
        <w:autoSpaceDE/>
        <w:autoSpaceDN/>
        <w:bidi w:val="0"/>
        <w:snapToGrid w:val="0"/>
        <w:spacing w:line="540" w:lineRule="exact"/>
        <w:ind w:firstLine="643" w:firstLineChars="200"/>
        <w:textAlignment w:val="auto"/>
        <w:rPr>
          <w:rFonts w:cs="仿宋" w:asciiTheme="minorEastAsia" w:hAnsiTheme="minorEastAsia" w:eastAsiaTheme="minorEastAsia"/>
          <w:sz w:val="32"/>
          <w:szCs w:val="32"/>
        </w:rPr>
      </w:pPr>
      <w:r>
        <w:rPr>
          <w:rFonts w:hint="eastAsia" w:cs="宋体" w:asciiTheme="minorEastAsia" w:hAnsiTheme="minorEastAsia" w:eastAsiaTheme="minorEastAsia"/>
          <w:b/>
          <w:bCs/>
          <w:sz w:val="32"/>
          <w:szCs w:val="32"/>
        </w:rPr>
        <w:t xml:space="preserve">      平顶山市卫东区天宏小学2022年部门预算表</w:t>
      </w:r>
    </w:p>
    <w:p>
      <w:pPr>
        <w:keepNext w:val="0"/>
        <w:keepLines w:val="0"/>
        <w:pageBreakBefore w:val="0"/>
        <w:widowControl w:val="0"/>
        <w:kinsoku/>
        <w:wordWrap/>
        <w:overflowPunct/>
        <w:topLinePunct w:val="0"/>
        <w:autoSpaceDE/>
        <w:autoSpaceDN/>
        <w:bidi w:val="0"/>
        <w:snapToGrid w:val="0"/>
        <w:spacing w:line="540" w:lineRule="exact"/>
        <w:textAlignment w:val="auto"/>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ab/>
      </w:r>
      <w:r>
        <w:rPr>
          <w:rFonts w:hint="eastAsia" w:cs="仿宋" w:asciiTheme="minorEastAsia" w:hAnsiTheme="minorEastAsia" w:eastAsiaTheme="minorEastAsia"/>
          <w:sz w:val="32"/>
          <w:szCs w:val="32"/>
        </w:rPr>
        <w:tab/>
      </w:r>
      <w:r>
        <w:rPr>
          <w:rFonts w:hint="eastAsia" w:cs="仿宋" w:asciiTheme="minorEastAsia" w:hAnsiTheme="minorEastAsia" w:eastAsiaTheme="minorEastAsia"/>
          <w:sz w:val="32"/>
          <w:szCs w:val="32"/>
        </w:rPr>
        <w:tab/>
      </w:r>
      <w:r>
        <w:rPr>
          <w:rFonts w:hint="eastAsia" w:cs="仿宋" w:asciiTheme="minorEastAsia" w:hAnsiTheme="minorEastAsia" w:eastAsiaTheme="minorEastAsia"/>
          <w:sz w:val="32"/>
          <w:szCs w:val="32"/>
        </w:rPr>
        <w:tab/>
      </w:r>
      <w:r>
        <w:rPr>
          <w:rFonts w:hint="eastAsia" w:cs="仿宋" w:asciiTheme="minorEastAsia" w:hAnsiTheme="minorEastAsia" w:eastAsiaTheme="minorEastAsia"/>
          <w:sz w:val="32"/>
          <w:szCs w:val="32"/>
        </w:rPr>
        <w:tab/>
      </w:r>
      <w:r>
        <w:rPr>
          <w:rFonts w:hint="eastAsia" w:cs="仿宋" w:asciiTheme="minorEastAsia" w:hAnsiTheme="minorEastAsia" w:eastAsiaTheme="minorEastAsia"/>
          <w:sz w:val="32"/>
          <w:szCs w:val="32"/>
        </w:rPr>
        <w:tab/>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E63"/>
    <w:rsid w:val="000503B6"/>
    <w:rsid w:val="00063DB5"/>
    <w:rsid w:val="00073985"/>
    <w:rsid w:val="00073DA6"/>
    <w:rsid w:val="000B5F64"/>
    <w:rsid w:val="00131652"/>
    <w:rsid w:val="001B39A5"/>
    <w:rsid w:val="001C2B02"/>
    <w:rsid w:val="001F1E7A"/>
    <w:rsid w:val="00213FB1"/>
    <w:rsid w:val="00283935"/>
    <w:rsid w:val="002A4389"/>
    <w:rsid w:val="002B56F6"/>
    <w:rsid w:val="002D4CF0"/>
    <w:rsid w:val="002F6450"/>
    <w:rsid w:val="002F7539"/>
    <w:rsid w:val="00442E63"/>
    <w:rsid w:val="004555B8"/>
    <w:rsid w:val="00457363"/>
    <w:rsid w:val="00470AF0"/>
    <w:rsid w:val="0048314A"/>
    <w:rsid w:val="00492277"/>
    <w:rsid w:val="004F5530"/>
    <w:rsid w:val="004F640C"/>
    <w:rsid w:val="0053755C"/>
    <w:rsid w:val="005451C6"/>
    <w:rsid w:val="005E3CF4"/>
    <w:rsid w:val="006579D9"/>
    <w:rsid w:val="00777A9C"/>
    <w:rsid w:val="007C1539"/>
    <w:rsid w:val="008015DC"/>
    <w:rsid w:val="008630AC"/>
    <w:rsid w:val="00867CEE"/>
    <w:rsid w:val="00877383"/>
    <w:rsid w:val="008779F0"/>
    <w:rsid w:val="00897369"/>
    <w:rsid w:val="008B03AF"/>
    <w:rsid w:val="009737D6"/>
    <w:rsid w:val="009E08C8"/>
    <w:rsid w:val="00AC0694"/>
    <w:rsid w:val="00AC36F8"/>
    <w:rsid w:val="00B407A1"/>
    <w:rsid w:val="00B64B36"/>
    <w:rsid w:val="00C46184"/>
    <w:rsid w:val="00C9068A"/>
    <w:rsid w:val="00CF06DA"/>
    <w:rsid w:val="00D700CB"/>
    <w:rsid w:val="00EA46C3"/>
    <w:rsid w:val="00F079E6"/>
    <w:rsid w:val="00F62323"/>
    <w:rsid w:val="00F723FF"/>
    <w:rsid w:val="00F76DBE"/>
    <w:rsid w:val="00FD6708"/>
    <w:rsid w:val="0832595A"/>
    <w:rsid w:val="0A034CCF"/>
    <w:rsid w:val="12E15D66"/>
    <w:rsid w:val="168A5FEB"/>
    <w:rsid w:val="16B84B5B"/>
    <w:rsid w:val="1A7477F3"/>
    <w:rsid w:val="23497A07"/>
    <w:rsid w:val="298F3426"/>
    <w:rsid w:val="2AC03EFB"/>
    <w:rsid w:val="37F97CB7"/>
    <w:rsid w:val="38153EA0"/>
    <w:rsid w:val="394B7F8C"/>
    <w:rsid w:val="39C016D1"/>
    <w:rsid w:val="3E3F2446"/>
    <w:rsid w:val="41276C89"/>
    <w:rsid w:val="44165DAE"/>
    <w:rsid w:val="46334815"/>
    <w:rsid w:val="49276C50"/>
    <w:rsid w:val="4CDE6404"/>
    <w:rsid w:val="4D774B6B"/>
    <w:rsid w:val="517154D3"/>
    <w:rsid w:val="596E2BE0"/>
    <w:rsid w:val="5ADC3D7C"/>
    <w:rsid w:val="6314259E"/>
    <w:rsid w:val="637903F8"/>
    <w:rsid w:val="673E7B79"/>
    <w:rsid w:val="677A4AA3"/>
    <w:rsid w:val="700E6D5B"/>
    <w:rsid w:val="72E21D00"/>
    <w:rsid w:val="77FC246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普通(网站)1"/>
    <w:basedOn w:val="1"/>
    <w:qFormat/>
    <w:uiPriority w:val="0"/>
    <w:pPr>
      <w:spacing w:beforeAutospacing="1" w:afterAutospacing="1"/>
      <w:jc w:val="left"/>
    </w:pPr>
    <w:rPr>
      <w:kern w:val="0"/>
      <w:sz w:val="24"/>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529</Words>
  <Characters>3017</Characters>
  <Lines>25</Lines>
  <Paragraphs>7</Paragraphs>
  <TotalTime>1</TotalTime>
  <ScaleCrop>false</ScaleCrop>
  <LinksUpToDate>false</LinksUpToDate>
  <CharactersWithSpaces>3539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2021-03-04T00:17:00Z</dcterms:created>
  <dc:creator>翾1367974113</dc:creator>
  <cp:lastModifiedBy>Administrator</cp:lastModifiedBy>
  <dcterms:modified xsi:type="dcterms:W3CDTF">2022-06-27T04:01:59Z</dcterms:modified>
  <dc:title>mac</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204A1D3FBE094FB2B1069121B9A9C7F4</vt:lpwstr>
  </property>
  <property fmtid="{D5CDD505-2E9C-101B-9397-08002B2CF9AE}" pid="4" name="commondata">
    <vt:lpwstr>eyJoZGlkIjoiYmYxNDg2NDMxNWJhY2E0YTcyZTFlNmFmOGM5YWZiZjEifQ==</vt:lpwstr>
  </property>
</Properties>
</file>