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bCs/>
          <w:sz w:val="44"/>
          <w:szCs w:val="44"/>
        </w:rPr>
      </w:pPr>
      <w:r>
        <w:rPr>
          <w:rFonts w:hint="eastAsia" w:ascii="宋体" w:hAnsi="宋体" w:cs="宋体"/>
          <w:b/>
          <w:bCs/>
          <w:sz w:val="44"/>
          <w:szCs w:val="44"/>
        </w:rPr>
        <w:t>202</w:t>
      </w:r>
      <w:r>
        <w:rPr>
          <w:rFonts w:ascii="宋体" w:hAnsi="宋体" w:cs="宋体"/>
          <w:b/>
          <w:bCs/>
          <w:sz w:val="44"/>
          <w:szCs w:val="44"/>
        </w:rPr>
        <w:t>2</w:t>
      </w:r>
      <w:r>
        <w:rPr>
          <w:rFonts w:hint="eastAsia" w:ascii="宋体" w:hAnsi="宋体" w:cs="宋体"/>
          <w:b/>
          <w:bCs/>
          <w:sz w:val="44"/>
          <w:szCs w:val="44"/>
        </w:rPr>
        <w:t>年中国共产主义青年团平顶山市卫东区委员会部门预算说明</w:t>
      </w:r>
    </w:p>
    <w:p>
      <w:pPr>
        <w:spacing w:line="560" w:lineRule="exact"/>
        <w:jc w:val="center"/>
        <w:rPr>
          <w:rFonts w:ascii="宋体" w:hAnsi="宋体" w:cs="宋体"/>
          <w:b/>
          <w:bCs/>
          <w:sz w:val="44"/>
          <w:szCs w:val="44"/>
        </w:rPr>
      </w:pPr>
      <w:bookmarkStart w:id="0" w:name="_GoBack"/>
      <w:bookmarkEnd w:id="0"/>
    </w:p>
    <w:p>
      <w:pPr>
        <w:snapToGrid w:val="0"/>
        <w:spacing w:line="56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Pr>
        <w:snapToGrid w:val="0"/>
        <w:spacing w:line="560" w:lineRule="exact"/>
        <w:rPr>
          <w:rFonts w:ascii="仿宋_GB2312" w:hAnsi="仿宋_GB2312" w:eastAsia="仿宋_GB2312" w:cs="仿宋_GB2312"/>
          <w:sz w:val="32"/>
          <w:szCs w:val="32"/>
        </w:rPr>
      </w:pPr>
      <w:r>
        <w:rPr>
          <w:rFonts w:hint="eastAsia" w:ascii="宋体" w:hAnsi="宋体" w:cs="宋体"/>
          <w:b/>
          <w:bCs/>
          <w:sz w:val="32"/>
          <w:szCs w:val="32"/>
        </w:rPr>
        <w:t xml:space="preserve"> 第一部分　中国共产主义青年团平顶山市卫东区委员会概况</w:t>
      </w:r>
      <w:r>
        <w:rPr>
          <w:rFonts w:hint="eastAsia" w:ascii="仿宋_GB2312" w:hAnsi="仿宋_GB2312" w:eastAsia="仿宋_GB2312" w:cs="仿宋_GB2312"/>
          <w:sz w:val="32"/>
          <w:szCs w:val="32"/>
        </w:rPr>
        <w:t xml:space="preserve">    </w:t>
      </w:r>
    </w:p>
    <w:p>
      <w:pPr>
        <w:spacing w:line="560" w:lineRule="exact"/>
        <w:ind w:firstLine="320" w:firstLineChars="100"/>
        <w:rPr>
          <w:rFonts w:ascii="仿宋" w:hAnsi="仿宋" w:eastAsia="仿宋" w:cs="仿宋"/>
          <w:bCs/>
          <w:kern w:val="0"/>
          <w:sz w:val="32"/>
          <w:szCs w:val="32"/>
        </w:rPr>
      </w:pPr>
      <w:r>
        <w:rPr>
          <w:rFonts w:hint="eastAsia" w:ascii="仿宋" w:hAnsi="仿宋" w:eastAsia="仿宋" w:cs="仿宋"/>
          <w:sz w:val="32"/>
          <w:szCs w:val="32"/>
        </w:rPr>
        <w:t xml:space="preserve"> </w:t>
      </w:r>
      <w:r>
        <w:rPr>
          <w:rFonts w:hint="eastAsia" w:ascii="仿宋" w:hAnsi="仿宋" w:eastAsia="仿宋" w:cs="仿宋"/>
          <w:bCs/>
          <w:kern w:val="0"/>
          <w:sz w:val="32"/>
          <w:szCs w:val="32"/>
        </w:rPr>
        <w:t xml:space="preserve">  一、主要职能    </w:t>
      </w:r>
    </w:p>
    <w:p>
      <w:pPr>
        <w:spacing w:line="560" w:lineRule="exact"/>
        <w:ind w:firstLine="320" w:firstLineChars="100"/>
        <w:rPr>
          <w:rFonts w:ascii="仿宋" w:hAnsi="仿宋" w:eastAsia="仿宋" w:cs="仿宋"/>
          <w:sz w:val="32"/>
          <w:szCs w:val="32"/>
        </w:rPr>
      </w:pPr>
      <w:r>
        <w:rPr>
          <w:rFonts w:hint="eastAsia" w:ascii="仿宋" w:hAnsi="仿宋" w:eastAsia="仿宋" w:cs="仿宋"/>
          <w:bCs/>
          <w:kern w:val="0"/>
          <w:sz w:val="32"/>
          <w:szCs w:val="32"/>
        </w:rPr>
        <w:t xml:space="preserve">   二、部门预算单位构成</w:t>
      </w:r>
      <w:r>
        <w:rPr>
          <w:rFonts w:hint="eastAsia" w:ascii="仿宋" w:hAnsi="仿宋" w:eastAsia="仿宋" w:cs="仿宋"/>
          <w:sz w:val="32"/>
          <w:szCs w:val="32"/>
        </w:rPr>
        <w:t xml:space="preserve">    </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宋体" w:hAnsi="宋体" w:cs="宋体"/>
          <w:b/>
          <w:bCs/>
          <w:sz w:val="32"/>
          <w:szCs w:val="32"/>
        </w:rPr>
        <w:t>第二部分　中国共产主义青年团平顶山市卫东区委员会202</w:t>
      </w:r>
      <w:r>
        <w:rPr>
          <w:rFonts w:ascii="宋体" w:hAnsi="宋体" w:cs="宋体"/>
          <w:b/>
          <w:bCs/>
          <w:sz w:val="32"/>
          <w:szCs w:val="32"/>
        </w:rPr>
        <w:t>2</w:t>
      </w:r>
      <w:r>
        <w:rPr>
          <w:rFonts w:hint="eastAsia" w:ascii="宋体" w:hAnsi="宋体" w:cs="宋体"/>
          <w:b/>
          <w:bCs/>
          <w:sz w:val="32"/>
          <w:szCs w:val="32"/>
        </w:rPr>
        <w:t>年部门预算情况说明</w:t>
      </w:r>
      <w:r>
        <w:rPr>
          <w:rFonts w:hint="eastAsia" w:ascii="仿宋_GB2312" w:hAnsi="仿宋_GB2312" w:eastAsia="仿宋_GB2312" w:cs="仿宋_GB2312"/>
          <w:sz w:val="32"/>
          <w:szCs w:val="32"/>
        </w:rPr>
        <w:t xml:space="preserve">    </w:t>
      </w:r>
    </w:p>
    <w:p>
      <w:pPr>
        <w:snapToGrid w:val="0"/>
        <w:spacing w:line="560" w:lineRule="exact"/>
        <w:rPr>
          <w:rFonts w:ascii="仿宋_GB2312" w:hAnsi="仿宋_GB2312" w:eastAsia="仿宋_GB2312" w:cs="仿宋_GB2312"/>
          <w:sz w:val="32"/>
          <w:szCs w:val="32"/>
        </w:rPr>
      </w:pPr>
      <w:r>
        <w:rPr>
          <w:rFonts w:hint="eastAsia" w:ascii="宋体" w:hAnsi="宋体" w:cs="宋体"/>
          <w:b/>
          <w:bCs/>
          <w:sz w:val="32"/>
          <w:szCs w:val="32"/>
        </w:rPr>
        <w:t xml:space="preserve"> 第三部分　名词解释</w:t>
      </w:r>
      <w:r>
        <w:rPr>
          <w:rFonts w:hint="eastAsia" w:ascii="仿宋_GB2312" w:hAnsi="仿宋_GB2312" w:eastAsia="仿宋_GB2312" w:cs="仿宋_GB2312"/>
          <w:sz w:val="32"/>
          <w:szCs w:val="32"/>
        </w:rPr>
        <w:t xml:space="preserve">    </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宋体" w:hAnsi="宋体" w:cs="宋体"/>
          <w:b/>
          <w:bCs/>
          <w:sz w:val="32"/>
          <w:szCs w:val="32"/>
        </w:rPr>
        <w:t>附件： 中国共产主义青年团平顶山市卫东区委员会202</w:t>
      </w:r>
      <w:r>
        <w:rPr>
          <w:rFonts w:ascii="宋体" w:hAnsi="宋体" w:cs="宋体"/>
          <w:b/>
          <w:bCs/>
          <w:sz w:val="32"/>
          <w:szCs w:val="32"/>
        </w:rPr>
        <w:t>2</w:t>
      </w:r>
      <w:r>
        <w:rPr>
          <w:rFonts w:hint="eastAsia" w:ascii="宋体" w:hAnsi="宋体" w:cs="宋体"/>
          <w:b/>
          <w:bCs/>
          <w:sz w:val="32"/>
          <w:szCs w:val="32"/>
        </w:rPr>
        <w:t xml:space="preserve">年部门预算表  </w:t>
      </w:r>
      <w:r>
        <w:rPr>
          <w:rFonts w:hint="eastAsia" w:ascii="仿宋_GB2312" w:hAnsi="仿宋_GB2312" w:eastAsia="仿宋_GB2312" w:cs="仿宋_GB2312"/>
          <w:sz w:val="32"/>
          <w:szCs w:val="32"/>
        </w:rPr>
        <w:t xml:space="preserve">  </w:t>
      </w:r>
    </w:p>
    <w:p>
      <w:pPr>
        <w:spacing w:line="5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一、部门收支预算表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二、部门收入预算表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三、部门支出预算表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四、财政拨款收支预算表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五、一般公共预算支出预算表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六、一般公共预算基本支出表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七、支出经济分类汇总表</w:t>
      </w:r>
    </w:p>
    <w:p>
      <w:pPr>
        <w:spacing w:line="5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八、一般公共预算“三公”经费预算表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sz w:val="32"/>
          <w:szCs w:val="32"/>
        </w:rPr>
        <w:t>九、</w:t>
      </w:r>
      <w:r>
        <w:rPr>
          <w:rFonts w:hint="eastAsia" w:ascii="仿宋" w:hAnsi="仿宋" w:eastAsia="仿宋" w:cs="仿宋"/>
          <w:bCs/>
          <w:kern w:val="0"/>
          <w:sz w:val="32"/>
          <w:szCs w:val="32"/>
        </w:rPr>
        <w:t>政府性基金支出预算表</w:t>
      </w:r>
    </w:p>
    <w:p>
      <w:pPr>
        <w:pStyle w:val="7"/>
        <w:spacing w:line="580" w:lineRule="exact"/>
        <w:ind w:firstLine="320" w:firstLineChars="100"/>
        <w:rPr>
          <w:rFonts w:ascii="仿宋" w:hAnsi="仿宋" w:eastAsia="仿宋" w:cs="仿宋"/>
          <w:sz w:val="32"/>
          <w:szCs w:val="32"/>
        </w:rPr>
      </w:pPr>
      <w:r>
        <w:rPr>
          <w:rFonts w:hint="eastAsia" w:ascii="仿宋" w:hAnsi="仿宋" w:eastAsia="仿宋" w:cs="仿宋"/>
          <w:bCs/>
          <w:sz w:val="32"/>
          <w:szCs w:val="32"/>
        </w:rPr>
        <w:t xml:space="preserve">  十、项目支出预算表</w:t>
      </w:r>
    </w:p>
    <w:p>
      <w:pPr>
        <w:pStyle w:val="7"/>
        <w:spacing w:line="580" w:lineRule="exact"/>
        <w:ind w:firstLine="640" w:firstLineChars="200"/>
        <w:rPr>
          <w:rFonts w:ascii="仿宋" w:hAnsi="仿宋" w:eastAsia="仿宋" w:cs="仿宋"/>
          <w:sz w:val="32"/>
          <w:szCs w:val="32"/>
        </w:rPr>
      </w:pPr>
      <w:r>
        <w:rPr>
          <w:rFonts w:hint="eastAsia" w:ascii="仿宋" w:hAnsi="仿宋" w:eastAsia="仿宋" w:cs="仿宋"/>
          <w:bCs/>
          <w:sz w:val="32"/>
          <w:szCs w:val="32"/>
        </w:rPr>
        <w:t>十一、部门（单位）整体绩效目标表</w:t>
      </w:r>
    </w:p>
    <w:p>
      <w:pPr>
        <w:ind w:firstLine="640" w:firstLineChars="200"/>
        <w:rPr>
          <w:rFonts w:ascii="宋体" w:hAnsi="宋体" w:cs="宋体"/>
          <w:b/>
          <w:bCs/>
          <w:kern w:val="0"/>
          <w:sz w:val="32"/>
          <w:szCs w:val="32"/>
        </w:rPr>
      </w:pPr>
      <w:r>
        <w:rPr>
          <w:rFonts w:hint="eastAsia" w:ascii="仿宋" w:hAnsi="仿宋" w:eastAsia="仿宋" w:cs="仿宋"/>
          <w:bCs/>
          <w:kern w:val="0"/>
          <w:sz w:val="32"/>
          <w:szCs w:val="32"/>
        </w:rPr>
        <w:t>十二、部门预算项目绩效目标汇总表</w:t>
      </w:r>
    </w:p>
    <w:p>
      <w:pPr>
        <w:spacing w:line="560" w:lineRule="exact"/>
        <w:ind w:firstLine="320" w:firstLineChars="100"/>
        <w:rPr>
          <w:rFonts w:ascii="仿宋" w:hAnsi="仿宋" w:eastAsia="仿宋" w:cs="仿宋"/>
          <w:bCs/>
          <w:kern w:val="0"/>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pacing w:line="560" w:lineRule="exact"/>
        <w:ind w:firstLine="320" w:firstLineChars="100"/>
        <w:rPr>
          <w:rFonts w:ascii="仿宋" w:hAnsi="仿宋" w:eastAsia="仿宋" w:cs="仿宋"/>
          <w:sz w:val="32"/>
          <w:szCs w:val="32"/>
        </w:rPr>
      </w:pPr>
    </w:p>
    <w:p>
      <w:pPr>
        <w:snapToGrid w:val="0"/>
        <w:spacing w:line="560" w:lineRule="exact"/>
        <w:jc w:val="center"/>
        <w:rPr>
          <w:rFonts w:ascii="宋体" w:hAnsi="宋体" w:cs="宋体"/>
          <w:b/>
          <w:bCs/>
          <w:sz w:val="32"/>
          <w:szCs w:val="32"/>
        </w:rPr>
      </w:pPr>
      <w:r>
        <w:rPr>
          <w:rFonts w:hint="eastAsia" w:ascii="宋体" w:hAnsi="宋体" w:cs="宋体"/>
          <w:b/>
          <w:bCs/>
          <w:sz w:val="32"/>
          <w:szCs w:val="32"/>
        </w:rPr>
        <w:t xml:space="preserve">第一部分 </w:t>
      </w:r>
    </w:p>
    <w:p>
      <w:pPr>
        <w:snapToGrid w:val="0"/>
        <w:spacing w:line="560" w:lineRule="exact"/>
        <w:jc w:val="center"/>
        <w:rPr>
          <w:rFonts w:ascii="宋体" w:hAnsi="宋体" w:cs="宋体"/>
          <w:b/>
          <w:bCs/>
          <w:sz w:val="32"/>
          <w:szCs w:val="32"/>
        </w:rPr>
      </w:pPr>
      <w:r>
        <w:rPr>
          <w:rFonts w:hint="eastAsia" w:ascii="宋体" w:hAnsi="宋体" w:cs="宋体"/>
          <w:b/>
          <w:bCs/>
          <w:sz w:val="32"/>
          <w:szCs w:val="32"/>
        </w:rPr>
        <w:t>中国共产主义青年团平顶山市卫东区委员会概况</w:t>
      </w:r>
    </w:p>
    <w:p>
      <w:pPr>
        <w:snapToGrid w:val="0"/>
        <w:spacing w:line="560" w:lineRule="exact"/>
        <w:jc w:val="center"/>
        <w:rPr>
          <w:rFonts w:ascii="宋体" w:hAnsi="宋体" w:cs="宋体"/>
          <w:b/>
          <w:bCs/>
          <w:sz w:val="32"/>
          <w:szCs w:val="32"/>
        </w:rPr>
      </w:pPr>
    </w:p>
    <w:p>
      <w:pPr>
        <w:snapToGrid w:val="0"/>
        <w:spacing w:line="560" w:lineRule="exact"/>
        <w:ind w:firstLine="643" w:firstLineChars="200"/>
        <w:rPr>
          <w:rFonts w:ascii="仿宋" w:hAnsi="仿宋" w:eastAsia="仿宋" w:cs="仿宋"/>
          <w:sz w:val="32"/>
          <w:szCs w:val="32"/>
        </w:rPr>
      </w:pPr>
      <w:r>
        <w:rPr>
          <w:rFonts w:hint="eastAsia" w:ascii="宋体" w:hAnsi="宋体" w:cs="宋体"/>
          <w:b/>
          <w:bCs/>
          <w:sz w:val="32"/>
          <w:szCs w:val="32"/>
        </w:rPr>
        <w:t>一、中国共产主义青年团平顶山市卫东区委员会主要职能</w:t>
      </w:r>
      <w:r>
        <w:rPr>
          <w:rFonts w:hint="eastAsia" w:ascii="仿宋" w:hAnsi="仿宋" w:eastAsia="仿宋" w:cs="仿宋"/>
          <w:sz w:val="32"/>
          <w:szCs w:val="32"/>
        </w:rPr>
        <w:tab/>
      </w:r>
    </w:p>
    <w:p>
      <w:pPr>
        <w:snapToGrid w:val="0"/>
        <w:spacing w:line="560" w:lineRule="exact"/>
        <w:ind w:firstLine="640" w:firstLineChars="200"/>
        <w:rPr>
          <w:rFonts w:ascii="仿宋" w:hAnsi="仿宋" w:eastAsia="仿宋" w:cs="仿宋"/>
          <w:sz w:val="32"/>
          <w:szCs w:val="32"/>
          <w:highlight w:val="green"/>
        </w:rPr>
      </w:pPr>
      <w:r>
        <w:rPr>
          <w:rFonts w:hint="eastAsia" w:ascii="仿宋_GB2312" w:hAnsi="宋体" w:eastAsia="仿宋_GB2312"/>
          <w:sz w:val="32"/>
          <w:szCs w:val="32"/>
        </w:rPr>
        <w:t>主要职责是：筹备召开区团代会，贯彻执行区团代会决议；制定全区团的工作计划，负责指导、检查、监督基层团的工作；深入基层调查研究，树立典型，推广经验；加强团的思想建设，组织建设和文化建设，做好青年统战工作，充分发挥团组织团结、教育、引导和服务青年的作用；做好团员青年的思想政治工作，掌握团员青年思想动态，及时向团市委和区委汇报情况，为上级领导制定有关青年工作方针、政策提供依据；围绕党的中心工作开展适合青年特点的活动，充分发挥共青团员和广大青年在两个文明建设中的积极作用；代表和维护青年的合法权益，为青年成长、成才服务；协助党组织选拔、管理、培养、考核团干部；做好推荐优秀团员入党工作；受区委委托，领导区少先队工作；编写全区团工作简报、刊物和大事记，组织开展全区性团的活动；承办团市委、区委、区政府交办的其他事项。</w:t>
      </w:r>
    </w:p>
    <w:p>
      <w:pPr>
        <w:snapToGrid w:val="0"/>
        <w:spacing w:line="560" w:lineRule="exact"/>
        <w:ind w:firstLine="643" w:firstLineChars="200"/>
        <w:rPr>
          <w:rFonts w:ascii="宋体" w:hAnsi="宋体" w:cs="宋体"/>
          <w:b/>
          <w:bCs/>
          <w:sz w:val="32"/>
          <w:szCs w:val="32"/>
          <w:highlight w:val="green"/>
        </w:rPr>
      </w:pPr>
      <w:r>
        <w:rPr>
          <w:rFonts w:hint="eastAsia" w:ascii="宋体" w:hAnsi="宋体" w:cs="宋体"/>
          <w:b/>
          <w:bCs/>
          <w:sz w:val="32"/>
          <w:szCs w:val="32"/>
        </w:rPr>
        <w:t>二、中国共产主义青年团平顶山市卫东区委员会预算单位构成情况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本部门预算仅包含本级预算，无所属单位预算。纳入中国共产主义青年团平顶山市卫东区委员会202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年度部门预算编制范围的单位包括:中国共产主义青年团平顶山市卫东区委员会本级。</w:t>
      </w:r>
    </w:p>
    <w:p>
      <w:pPr>
        <w:ind w:firstLine="640" w:firstLineChars="200"/>
        <w:rPr>
          <w:rFonts w:ascii="仿宋_GB2312" w:hAnsi="宋体" w:eastAsia="仿宋_GB2312"/>
          <w:sz w:val="32"/>
          <w:szCs w:val="32"/>
        </w:rPr>
      </w:pPr>
      <w:r>
        <w:rPr>
          <w:rFonts w:hint="eastAsia" w:ascii="仿宋_GB2312" w:hAnsi="宋体" w:eastAsia="仿宋_GB2312"/>
          <w:sz w:val="32"/>
          <w:szCs w:val="32"/>
        </w:rPr>
        <w:t>中国共产主义青年团平顶山市卫东区委员会下设三个内设科室：综合部、组宣部（基层组织建设部）和学校少年部。</w:t>
      </w:r>
    </w:p>
    <w:p>
      <w:pPr>
        <w:ind w:firstLine="640" w:firstLineChars="200"/>
        <w:rPr>
          <w:rFonts w:ascii="仿宋_GB2312" w:hAnsi="宋体" w:eastAsia="仿宋_GB2312"/>
          <w:sz w:val="32"/>
          <w:szCs w:val="32"/>
        </w:rPr>
      </w:pPr>
    </w:p>
    <w:p>
      <w:pPr>
        <w:snapToGrid w:val="0"/>
        <w:spacing w:line="560" w:lineRule="exact"/>
        <w:jc w:val="center"/>
        <w:rPr>
          <w:rFonts w:ascii="宋体" w:hAnsi="宋体" w:cs="宋体"/>
          <w:b/>
          <w:bCs/>
          <w:sz w:val="32"/>
          <w:szCs w:val="32"/>
        </w:rPr>
      </w:pPr>
      <w:r>
        <w:rPr>
          <w:rFonts w:hint="eastAsia" w:ascii="宋体" w:hAnsi="宋体" w:cs="宋体"/>
          <w:b/>
          <w:bCs/>
          <w:sz w:val="32"/>
          <w:szCs w:val="32"/>
        </w:rPr>
        <w:t xml:space="preserve">第二部分 </w:t>
      </w:r>
    </w:p>
    <w:p>
      <w:pPr>
        <w:snapToGrid w:val="0"/>
        <w:spacing w:line="560" w:lineRule="exact"/>
        <w:jc w:val="center"/>
        <w:rPr>
          <w:rFonts w:ascii="宋体" w:hAnsi="宋体" w:cs="宋体"/>
          <w:b/>
          <w:bCs/>
          <w:sz w:val="32"/>
          <w:szCs w:val="32"/>
        </w:rPr>
      </w:pPr>
      <w:r>
        <w:rPr>
          <w:rFonts w:hint="eastAsia" w:ascii="宋体" w:hAnsi="宋体" w:cs="宋体"/>
          <w:b/>
          <w:bCs/>
          <w:sz w:val="32"/>
          <w:szCs w:val="32"/>
        </w:rPr>
        <w:t>中国共产主义青年团平顶山市卫东区委员会</w:t>
      </w:r>
    </w:p>
    <w:p>
      <w:pPr>
        <w:snapToGrid w:val="0"/>
        <w:spacing w:line="560" w:lineRule="exact"/>
        <w:jc w:val="center"/>
        <w:rPr>
          <w:rFonts w:ascii="宋体" w:hAnsi="宋体" w:cs="宋体"/>
          <w:b/>
          <w:bCs/>
          <w:sz w:val="32"/>
          <w:szCs w:val="32"/>
        </w:rPr>
      </w:pPr>
      <w:r>
        <w:rPr>
          <w:rFonts w:hint="eastAsia" w:ascii="宋体" w:hAnsi="宋体" w:cs="宋体"/>
          <w:b/>
          <w:bCs/>
          <w:sz w:val="32"/>
          <w:szCs w:val="32"/>
        </w:rPr>
        <w:t>202</w:t>
      </w:r>
      <w:r>
        <w:rPr>
          <w:rFonts w:ascii="宋体" w:hAnsi="宋体" w:cs="宋体"/>
          <w:b/>
          <w:bCs/>
          <w:sz w:val="32"/>
          <w:szCs w:val="32"/>
        </w:rPr>
        <w:t>2</w:t>
      </w:r>
      <w:r>
        <w:rPr>
          <w:rFonts w:hint="eastAsia" w:ascii="宋体" w:hAnsi="宋体" w:cs="宋体"/>
          <w:b/>
          <w:bCs/>
          <w:sz w:val="32"/>
          <w:szCs w:val="32"/>
        </w:rPr>
        <w:t>年部门预算情况说明</w:t>
      </w:r>
    </w:p>
    <w:p>
      <w:pPr>
        <w:snapToGrid w:val="0"/>
        <w:spacing w:line="560" w:lineRule="exact"/>
        <w:jc w:val="center"/>
        <w:rPr>
          <w:rFonts w:ascii="宋体" w:hAnsi="宋体" w:cs="宋体"/>
          <w:b/>
          <w:bCs/>
          <w:sz w:val="32"/>
          <w:szCs w:val="32"/>
        </w:rPr>
      </w:pPr>
    </w:p>
    <w:p>
      <w:pPr>
        <w:snapToGrid w:val="0"/>
        <w:spacing w:line="560" w:lineRule="exact"/>
        <w:ind w:firstLine="643" w:firstLineChars="200"/>
        <w:rPr>
          <w:rFonts w:ascii="仿宋" w:hAnsi="仿宋" w:eastAsia="仿宋" w:cs="仿宋"/>
          <w:sz w:val="32"/>
          <w:szCs w:val="32"/>
        </w:rPr>
      </w:pPr>
      <w:r>
        <w:rPr>
          <w:rFonts w:hint="eastAsia" w:ascii="宋体" w:hAnsi="宋体" w:cs="宋体"/>
          <w:b/>
          <w:bCs/>
          <w:sz w:val="32"/>
          <w:szCs w:val="32"/>
        </w:rPr>
        <w:t>一、收入支出预算总体情况说明</w:t>
      </w:r>
      <w:r>
        <w:rPr>
          <w:rFonts w:hint="eastAsia" w:ascii="仿宋_GB2312" w:hAnsi="仿宋_GB2312" w:eastAsia="仿宋_GB2312" w:cs="仿宋_GB2312"/>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rPr>
        <w:t>年收、支总计均为</w:t>
      </w:r>
      <w:r>
        <w:rPr>
          <w:rFonts w:ascii="仿宋" w:hAnsi="仿宋" w:eastAsia="仿宋" w:cs="仿宋"/>
          <w:sz w:val="32"/>
          <w:szCs w:val="32"/>
        </w:rPr>
        <w:t>26.70</w:t>
      </w:r>
      <w:r>
        <w:rPr>
          <w:rFonts w:hint="eastAsia" w:ascii="仿宋" w:hAnsi="仿宋" w:eastAsia="仿宋" w:cs="仿宋"/>
          <w:sz w:val="32"/>
          <w:szCs w:val="32"/>
        </w:rPr>
        <w:t>万元,与上年相比，收、支总计均</w:t>
      </w:r>
      <w:r>
        <w:rPr>
          <w:rFonts w:hint="eastAsia" w:ascii="仿宋_GB2312" w:hAnsi="仿宋_GB2312" w:eastAsia="仿宋_GB2312" w:cs="仿宋_GB2312"/>
          <w:sz w:val="32"/>
          <w:szCs w:val="32"/>
        </w:rPr>
        <w:t>减少</w:t>
      </w:r>
      <w:r>
        <w:rPr>
          <w:rFonts w:ascii="仿宋_GB2312" w:hAnsi="仿宋_GB2312" w:eastAsia="仿宋_GB2312" w:cs="仿宋_GB2312"/>
          <w:sz w:val="32"/>
          <w:szCs w:val="32"/>
        </w:rPr>
        <w:t>15.77</w:t>
      </w:r>
      <w:r>
        <w:rPr>
          <w:rFonts w:hint="eastAsia" w:ascii="仿宋_GB2312" w:hAnsi="仿宋_GB2312" w:eastAsia="仿宋_GB2312" w:cs="仿宋_GB2312"/>
          <w:sz w:val="32"/>
          <w:szCs w:val="32"/>
        </w:rPr>
        <w:t>万元</w:t>
      </w:r>
      <w:r>
        <w:rPr>
          <w:rFonts w:hint="eastAsia" w:ascii="仿宋" w:hAnsi="仿宋" w:eastAsia="仿宋" w:cs="仿宋"/>
          <w:sz w:val="32"/>
          <w:szCs w:val="32"/>
        </w:rPr>
        <w:t>。主要原因：</w:t>
      </w:r>
      <w:r>
        <w:rPr>
          <w:rFonts w:hint="eastAsia" w:ascii="仿宋_GB2312" w:hAnsi="仿宋_GB2312" w:eastAsia="仿宋_GB2312" w:cs="仿宋_GB2312"/>
          <w:sz w:val="32"/>
          <w:szCs w:val="32"/>
        </w:rPr>
        <w:t>人员及项目减少。</w:t>
      </w:r>
      <w:r>
        <w:rPr>
          <w:rFonts w:hint="eastAsia" w:ascii="仿宋" w:hAnsi="仿宋" w:eastAsia="仿宋" w:cs="仿宋"/>
          <w:sz w:val="32"/>
          <w:szCs w:val="32"/>
        </w:rPr>
        <w:t xml:space="preserve">     </w:t>
      </w:r>
    </w:p>
    <w:p>
      <w:pPr>
        <w:ind w:firstLine="643" w:firstLineChars="200"/>
        <w:rPr>
          <w:rFonts w:ascii="宋体" w:hAnsi="宋体" w:cs="宋体"/>
          <w:b/>
          <w:kern w:val="0"/>
          <w:sz w:val="32"/>
          <w:szCs w:val="32"/>
        </w:rPr>
      </w:pPr>
      <w:r>
        <w:rPr>
          <w:rFonts w:hint="eastAsia" w:ascii="宋体" w:hAnsi="宋体" w:cs="宋体"/>
          <w:b/>
          <w:kern w:val="0"/>
          <w:sz w:val="32"/>
          <w:szCs w:val="32"/>
        </w:rPr>
        <w:t>二、收入预算总体情况说明</w:t>
      </w:r>
    </w:p>
    <w:p>
      <w:pPr>
        <w:ind w:firstLine="707" w:firstLineChars="221"/>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rPr>
        <w:t>年收入预算</w:t>
      </w:r>
      <w:r>
        <w:rPr>
          <w:rFonts w:ascii="仿宋" w:hAnsi="仿宋" w:eastAsia="仿宋" w:cs="仿宋"/>
          <w:sz w:val="32"/>
          <w:szCs w:val="32"/>
        </w:rPr>
        <w:t>26.70</w:t>
      </w:r>
      <w:r>
        <w:rPr>
          <w:rFonts w:hint="eastAsia" w:ascii="仿宋" w:hAnsi="仿宋" w:eastAsia="仿宋" w:cs="仿宋"/>
          <w:sz w:val="32"/>
          <w:szCs w:val="32"/>
        </w:rPr>
        <w:t>万元，其中：一般公共预算</w:t>
      </w:r>
      <w:r>
        <w:rPr>
          <w:rFonts w:ascii="仿宋" w:hAnsi="仿宋" w:eastAsia="仿宋" w:cs="仿宋"/>
          <w:sz w:val="32"/>
          <w:szCs w:val="32"/>
        </w:rPr>
        <w:t>26.70</w:t>
      </w:r>
      <w:r>
        <w:rPr>
          <w:rFonts w:hint="eastAsia" w:ascii="仿宋" w:hAnsi="仿宋" w:eastAsia="仿宋" w:cs="仿宋"/>
          <w:sz w:val="32"/>
          <w:szCs w:val="32"/>
        </w:rPr>
        <w:t>万元。</w:t>
      </w:r>
    </w:p>
    <w:p>
      <w:pPr>
        <w:ind w:left="638" w:leftChars="304"/>
        <w:rPr>
          <w:rFonts w:ascii="仿宋" w:hAnsi="仿宋" w:eastAsia="仿宋" w:cs="仿宋"/>
          <w:sz w:val="32"/>
          <w:szCs w:val="32"/>
        </w:rPr>
      </w:pPr>
      <w:r>
        <w:rPr>
          <w:rFonts w:hint="eastAsia" w:ascii="宋体" w:hAnsi="宋体" w:cs="宋体"/>
          <w:b/>
          <w:kern w:val="0"/>
          <w:sz w:val="32"/>
          <w:szCs w:val="32"/>
        </w:rPr>
        <w:t>三、支出预算总体情况说明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年支出预算</w:t>
      </w:r>
      <w:r>
        <w:rPr>
          <w:rFonts w:ascii="仿宋_GB2312" w:hAnsi="仿宋_GB2312" w:eastAsia="仿宋_GB2312" w:cs="仿宋_GB2312"/>
          <w:sz w:val="32"/>
          <w:szCs w:val="32"/>
        </w:rPr>
        <w:t>26.70</w:t>
      </w:r>
      <w:r>
        <w:rPr>
          <w:rFonts w:hint="eastAsia" w:ascii="仿宋_GB2312" w:hAnsi="仿宋_GB2312" w:eastAsia="仿宋_GB2312" w:cs="仿宋_GB2312"/>
          <w:sz w:val="32"/>
          <w:szCs w:val="32"/>
        </w:rPr>
        <w:t>万元，按用途划分为：基本支出</w:t>
      </w:r>
      <w:r>
        <w:rPr>
          <w:rFonts w:ascii="仿宋_GB2312" w:hAnsi="仿宋_GB2312" w:eastAsia="仿宋_GB2312" w:cs="仿宋_GB2312"/>
          <w:sz w:val="32"/>
          <w:szCs w:val="32"/>
        </w:rPr>
        <w:t>21.75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81.46</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4.95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18.54</w:t>
      </w:r>
      <w:r>
        <w:rPr>
          <w:rFonts w:hint="eastAsia" w:ascii="仿宋_GB2312" w:hAnsi="仿宋_GB2312" w:eastAsia="仿宋_GB2312" w:cs="仿宋_GB2312"/>
          <w:sz w:val="32"/>
          <w:szCs w:val="32"/>
        </w:rPr>
        <w:t>% 。</w:t>
      </w:r>
    </w:p>
    <w:p>
      <w:pPr>
        <w:snapToGrid w:val="0"/>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四、财政拨款收入支出预算总体情况说明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napToGrid w:val="0"/>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年一般公共预算收支预算2</w:t>
      </w:r>
      <w:r>
        <w:rPr>
          <w:rFonts w:ascii="仿宋_GB2312" w:hAnsi="仿宋_GB2312" w:eastAsia="仿宋_GB2312" w:cs="仿宋_GB2312"/>
          <w:sz w:val="32"/>
          <w:szCs w:val="32"/>
        </w:rPr>
        <w:t>6.70</w:t>
      </w:r>
      <w:r>
        <w:rPr>
          <w:rFonts w:hint="eastAsia" w:ascii="仿宋_GB2312" w:hAnsi="仿宋_GB2312" w:eastAsia="仿宋_GB2312" w:cs="仿宋_GB2312"/>
          <w:sz w:val="32"/>
          <w:szCs w:val="32"/>
        </w:rPr>
        <w:t>万元，与上年相比，一般公共预收、支总计均减少1</w:t>
      </w:r>
      <w:r>
        <w:rPr>
          <w:rFonts w:ascii="仿宋_GB2312" w:hAnsi="仿宋_GB2312" w:eastAsia="仿宋_GB2312" w:cs="仿宋_GB2312"/>
          <w:sz w:val="32"/>
          <w:szCs w:val="32"/>
        </w:rPr>
        <w:t>5.77</w:t>
      </w:r>
      <w:r>
        <w:rPr>
          <w:rFonts w:hint="eastAsia" w:ascii="仿宋_GB2312" w:hAnsi="仿宋_GB2312" w:eastAsia="仿宋_GB2312" w:cs="仿宋_GB2312"/>
          <w:sz w:val="32"/>
          <w:szCs w:val="32"/>
        </w:rPr>
        <w:t>万元。主要原因：人员及项目减少。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napToGrid w:val="0"/>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五、一般公共预算支出预算情况说明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napToGrid w:val="0"/>
        <w:spacing w:line="560" w:lineRule="exact"/>
        <w:ind w:firstLine="640" w:firstLineChars="200"/>
        <w:rPr>
          <w:rFonts w:ascii="仿宋_GB2312" w:hAnsi="仿宋_GB2312" w:eastAsia="仿宋_GB2312" w:cs="仿宋_GB2312"/>
          <w:color w:val="FF0000"/>
          <w:sz w:val="32"/>
          <w:szCs w:val="32"/>
          <w:highlight w:val="yellow"/>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年一般公共预算支出年初预算为</w:t>
      </w:r>
      <w:r>
        <w:rPr>
          <w:rFonts w:ascii="仿宋_GB2312" w:hAnsi="仿宋_GB2312" w:eastAsia="仿宋_GB2312" w:cs="仿宋_GB2312"/>
          <w:sz w:val="32"/>
          <w:szCs w:val="32"/>
        </w:rPr>
        <w:t>26.70</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年一般公共预算支出年初预算为</w:t>
      </w:r>
      <w:r>
        <w:rPr>
          <w:rFonts w:ascii="仿宋_GB2312" w:hAnsi="仿宋_GB2312" w:eastAsia="仿宋_GB2312" w:cs="仿宋_GB2312"/>
          <w:sz w:val="32"/>
          <w:szCs w:val="32"/>
        </w:rPr>
        <w:t>26.70</w:t>
      </w:r>
      <w:r>
        <w:rPr>
          <w:rFonts w:hint="eastAsia" w:ascii="仿宋_GB2312" w:hAnsi="仿宋_GB2312" w:eastAsia="仿宋_GB2312" w:cs="仿宋_GB2312"/>
          <w:kern w:val="0"/>
          <w:sz w:val="32"/>
          <w:szCs w:val="32"/>
        </w:rPr>
        <w:t>万元。主要用于以下方面：一般公共服务（类）支出</w:t>
      </w:r>
      <w:r>
        <w:rPr>
          <w:rFonts w:ascii="仿宋_GB2312" w:hAnsi="仿宋_GB2312" w:eastAsia="仿宋_GB2312" w:cs="仿宋_GB2312"/>
          <w:kern w:val="0"/>
          <w:sz w:val="32"/>
          <w:szCs w:val="32"/>
        </w:rPr>
        <w:t>22.24</w:t>
      </w:r>
      <w:r>
        <w:rPr>
          <w:rFonts w:hint="eastAsia" w:ascii="仿宋_GB2312" w:hAnsi="仿宋_GB2312" w:eastAsia="仿宋_GB2312" w:cs="仿宋_GB2312"/>
          <w:kern w:val="0"/>
          <w:sz w:val="32"/>
          <w:szCs w:val="32"/>
        </w:rPr>
        <w:t>万元，占</w:t>
      </w:r>
      <w:r>
        <w:rPr>
          <w:rFonts w:ascii="仿宋_GB2312" w:hAnsi="仿宋_GB2312" w:eastAsia="仿宋_GB2312" w:cs="仿宋_GB2312"/>
          <w:kern w:val="0"/>
          <w:sz w:val="32"/>
          <w:szCs w:val="32"/>
        </w:rPr>
        <w:t>83.30</w:t>
      </w:r>
      <w:r>
        <w:rPr>
          <w:rFonts w:hint="eastAsia" w:ascii="仿宋_GB2312" w:hAnsi="仿宋_GB2312" w:eastAsia="仿宋_GB2312" w:cs="仿宋_GB2312"/>
          <w:kern w:val="0"/>
          <w:sz w:val="32"/>
          <w:szCs w:val="32"/>
        </w:rPr>
        <w:t>%；社会保障和就业（类）支出</w:t>
      </w:r>
      <w:r>
        <w:rPr>
          <w:rFonts w:ascii="仿宋_GB2312" w:hAnsi="仿宋_GB2312" w:eastAsia="仿宋_GB2312" w:cs="仿宋_GB2312"/>
          <w:kern w:val="0"/>
          <w:sz w:val="32"/>
          <w:szCs w:val="32"/>
        </w:rPr>
        <w:t>2.00</w:t>
      </w:r>
      <w:r>
        <w:rPr>
          <w:rFonts w:hint="eastAsia" w:ascii="仿宋_GB2312" w:hAnsi="仿宋_GB2312" w:eastAsia="仿宋_GB2312" w:cs="仿宋_GB2312"/>
          <w:kern w:val="0"/>
          <w:sz w:val="32"/>
          <w:szCs w:val="32"/>
        </w:rPr>
        <w:t>万元，占</w:t>
      </w:r>
      <w:r>
        <w:rPr>
          <w:rFonts w:ascii="仿宋_GB2312" w:hAnsi="仿宋_GB2312" w:eastAsia="仿宋_GB2312" w:cs="仿宋_GB2312"/>
          <w:kern w:val="0"/>
          <w:sz w:val="32"/>
          <w:szCs w:val="32"/>
        </w:rPr>
        <w:t>7.49</w:t>
      </w:r>
      <w:r>
        <w:rPr>
          <w:rFonts w:hint="eastAsia" w:ascii="仿宋_GB2312" w:hAnsi="仿宋_GB2312" w:eastAsia="仿宋_GB2312" w:cs="仿宋_GB2312"/>
          <w:kern w:val="0"/>
          <w:sz w:val="32"/>
          <w:szCs w:val="32"/>
        </w:rPr>
        <w:t>%；医疗卫生（类）支出</w:t>
      </w:r>
      <w:r>
        <w:rPr>
          <w:rFonts w:ascii="仿宋_GB2312" w:hAnsi="仿宋_GB2312" w:eastAsia="仿宋_GB2312" w:cs="仿宋_GB2312"/>
          <w:kern w:val="0"/>
          <w:sz w:val="32"/>
          <w:szCs w:val="32"/>
        </w:rPr>
        <w:t>0.95</w:t>
      </w:r>
      <w:r>
        <w:rPr>
          <w:rFonts w:hint="eastAsia" w:ascii="仿宋_GB2312" w:hAnsi="仿宋_GB2312" w:eastAsia="仿宋_GB2312" w:cs="仿宋_GB2312"/>
          <w:kern w:val="0"/>
          <w:sz w:val="32"/>
          <w:szCs w:val="32"/>
        </w:rPr>
        <w:t>万元，占3</w:t>
      </w:r>
      <w:r>
        <w:rPr>
          <w:rFonts w:ascii="仿宋_GB2312" w:hAnsi="仿宋_GB2312" w:eastAsia="仿宋_GB2312" w:cs="仿宋_GB2312"/>
          <w:kern w:val="0"/>
          <w:sz w:val="32"/>
          <w:szCs w:val="32"/>
        </w:rPr>
        <w:t>.56</w:t>
      </w:r>
      <w:r>
        <w:rPr>
          <w:rFonts w:hint="eastAsia" w:ascii="仿宋_GB2312" w:hAnsi="仿宋_GB2312" w:eastAsia="仿宋_GB2312" w:cs="仿宋_GB2312"/>
          <w:kern w:val="0"/>
          <w:sz w:val="32"/>
          <w:szCs w:val="32"/>
        </w:rPr>
        <w:t>%；住房保障（类）支出</w:t>
      </w:r>
      <w:r>
        <w:rPr>
          <w:rFonts w:ascii="仿宋_GB2312" w:hAnsi="仿宋_GB2312" w:eastAsia="仿宋_GB2312" w:cs="仿宋_GB2312"/>
          <w:kern w:val="0"/>
          <w:sz w:val="32"/>
          <w:szCs w:val="32"/>
        </w:rPr>
        <w:t>1.50</w:t>
      </w:r>
      <w:r>
        <w:rPr>
          <w:rFonts w:hint="eastAsia" w:ascii="仿宋_GB2312" w:hAnsi="仿宋_GB2312" w:eastAsia="仿宋_GB2312" w:cs="仿宋_GB2312"/>
          <w:kern w:val="0"/>
          <w:sz w:val="32"/>
          <w:szCs w:val="32"/>
        </w:rPr>
        <w:t>万元，占</w:t>
      </w:r>
      <w:r>
        <w:rPr>
          <w:rFonts w:ascii="仿宋_GB2312" w:hAnsi="仿宋_GB2312" w:eastAsia="仿宋_GB2312" w:cs="仿宋_GB2312"/>
          <w:kern w:val="0"/>
          <w:sz w:val="32"/>
          <w:szCs w:val="32"/>
        </w:rPr>
        <w:t>5.62</w:t>
      </w:r>
      <w:r>
        <w:rPr>
          <w:rFonts w:hint="eastAsia" w:ascii="仿宋_GB2312" w:hAnsi="仿宋_GB2312" w:eastAsia="仿宋_GB2312" w:cs="仿宋_GB2312"/>
          <w:kern w:val="0"/>
          <w:sz w:val="32"/>
          <w:szCs w:val="32"/>
        </w:rPr>
        <w:t>%.</w:t>
      </w:r>
    </w:p>
    <w:p>
      <w:pPr>
        <w:snapToGrid w:val="0"/>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六、支出预算经济分类情况说明</w:t>
      </w:r>
      <w:r>
        <w:rPr>
          <w:rFonts w:hint="eastAsia" w:ascii="仿宋_GB2312" w:hAnsi="仿宋_GB2312" w:eastAsia="仿宋_GB2312" w:cs="仿宋_GB2312"/>
          <w:sz w:val="32"/>
          <w:szCs w:val="32"/>
        </w:rPr>
        <w:t xml:space="preserve">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年预算支出</w:t>
      </w:r>
      <w:r>
        <w:rPr>
          <w:rFonts w:ascii="仿宋_GB2312" w:hAnsi="仿宋_GB2312" w:eastAsia="仿宋_GB2312" w:cs="仿宋_GB2312"/>
          <w:sz w:val="32"/>
          <w:szCs w:val="32"/>
        </w:rPr>
        <w:t>26.70</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21.75</w:t>
      </w:r>
      <w:r>
        <w:rPr>
          <w:rFonts w:hint="eastAsia" w:ascii="仿宋_GB2312" w:hAnsi="仿宋_GB2312" w:eastAsia="仿宋_GB2312" w:cs="仿宋_GB2312"/>
          <w:sz w:val="32"/>
          <w:szCs w:val="32"/>
        </w:rPr>
        <w:t>万元，主要包括：基本工资、津贴补贴、奖金、机关事业单位基本养老保险缴费、职业年金缴费、医疗保险缴费、其他社会保障缴费、住房公积金、其他工资福利支出、其他对个人和家庭的补助支出；项目支出</w:t>
      </w:r>
      <w:r>
        <w:rPr>
          <w:rFonts w:ascii="仿宋_GB2312" w:hAnsi="仿宋_GB2312" w:eastAsia="仿宋_GB2312" w:cs="仿宋_GB2312"/>
          <w:sz w:val="32"/>
          <w:szCs w:val="32"/>
        </w:rPr>
        <w:t>4.95</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bCs/>
          <w:kern w:val="0"/>
          <w:sz w:val="32"/>
          <w:szCs w:val="32"/>
        </w:rPr>
        <w:t>办公费、印刷费、邮电费、差旅费、维修（护）费、租赁费、会议费、培训费、公务接待费、劳务费、福利费、公务用车运行维护费、其他交通费用、其他商品和服务支出、办公设备购置、信息网络及软件购置更新和其他支出。</w:t>
      </w:r>
      <w:r>
        <w:rPr>
          <w:rFonts w:hint="eastAsia" w:ascii="仿宋_GB2312" w:hAnsi="仿宋_GB2312" w:eastAsia="仿宋_GB2312" w:cs="仿宋_GB2312"/>
          <w:color w:val="FF0000"/>
          <w:sz w:val="32"/>
          <w:szCs w:val="32"/>
        </w:rPr>
        <w:tab/>
      </w:r>
      <w:r>
        <w:rPr>
          <w:rFonts w:hint="eastAsia" w:ascii="仿宋_GB2312" w:hAnsi="仿宋_GB2312" w:eastAsia="仿宋_GB2312" w:cs="仿宋_GB2312"/>
          <w:color w:val="FF0000"/>
          <w:sz w:val="32"/>
          <w:szCs w:val="32"/>
        </w:rPr>
        <w:tab/>
      </w:r>
      <w:r>
        <w:rPr>
          <w:rFonts w:hint="eastAsia" w:ascii="仿宋_GB2312" w:hAnsi="仿宋_GB2312" w:eastAsia="仿宋_GB2312" w:cs="仿宋_GB2312"/>
          <w:color w:val="FF0000"/>
          <w:sz w:val="32"/>
          <w:szCs w:val="32"/>
        </w:rPr>
        <w:tab/>
      </w:r>
      <w:r>
        <w:rPr>
          <w:rFonts w:hint="eastAsia" w:ascii="仿宋_GB2312" w:hAnsi="仿宋_GB2312" w:eastAsia="仿宋_GB2312" w:cs="仿宋_GB2312"/>
          <w:color w:val="FF0000"/>
          <w:sz w:val="32"/>
          <w:szCs w:val="32"/>
        </w:rPr>
        <w:tab/>
      </w:r>
      <w:r>
        <w:rPr>
          <w:rFonts w:hint="eastAsia" w:ascii="仿宋_GB2312" w:hAnsi="仿宋_GB2312" w:eastAsia="仿宋_GB2312" w:cs="仿宋_GB2312"/>
          <w:color w:val="FF0000"/>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napToGrid w:val="0"/>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七、三公经费支出预算情况说明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年“三公”经费公共预算0万元。202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年“三公”经费支出预算数上年增加0万元，主要原因是认真贯彻落实中央八项规定精神，坚持厉行勤俭节约，其中：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（一）因公出国（境）费</w:t>
      </w:r>
      <w:r>
        <w:rPr>
          <w:rFonts w:hint="eastAsia" w:ascii="仿宋_GB2312" w:hAnsi="仿宋_GB2312" w:eastAsia="仿宋_GB2312" w:cs="仿宋_GB2312"/>
          <w:sz w:val="32"/>
          <w:szCs w:val="32"/>
        </w:rPr>
        <w:t>预算0万元，预算数与上年持平。预算数与202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年持平，主要原因是我单位202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年无因公出国境任务。</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（二）公务用车购置及运行费</w:t>
      </w:r>
      <w:r>
        <w:rPr>
          <w:rFonts w:hint="eastAsia" w:ascii="仿宋_GB2312" w:hAnsi="仿宋_GB2312" w:eastAsia="仿宋_GB2312" w:cs="仿宋_GB2312"/>
          <w:sz w:val="32"/>
          <w:szCs w:val="32"/>
        </w:rPr>
        <w:t>预算0万元，与上年相比增加0万元，占“三公”经费总额的0%。其中，公务用车运行费0万元，与上年相比增加0万元，占“三公”经费总额的0%。主要原因是继续贯彻落实中央八项规定精神，坚持厉行勤俭节约，进一步规范公务用车制度，严格控制公务用车范围，主要用于日常公务发生的燃料费、维修费、过路过桥费、保险费等支出；公务用车购置预算为0万元，比上年增加0万元，占“三公”经费总额的0%，主要原因是落实公车改革政策、加强公务用车管理，严控公务用车支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p>
    <w:p>
      <w:pPr>
        <w:numPr>
          <w:ilvl w:val="0"/>
          <w:numId w:val="1"/>
        </w:numPr>
        <w:snapToGrid w:val="0"/>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预算0万元，预算数比上年增长0万元。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snapToGrid w:val="0"/>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八、政府性基金预算支出预算情况说明</w:t>
      </w:r>
      <w:r>
        <w:rPr>
          <w:rFonts w:hint="eastAsia" w:ascii="宋体" w:hAnsi="宋体" w:cs="宋体"/>
          <w:b/>
          <w:bCs/>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年政府性基金预算支出0万元，预算数与上年持平。</w:t>
      </w:r>
    </w:p>
    <w:p>
      <w:pPr>
        <w:pStyle w:val="6"/>
        <w:widowControl/>
        <w:spacing w:beforeAutospacing="0" w:afterAutospacing="0" w:line="560" w:lineRule="exact"/>
        <w:ind w:firstLine="643" w:firstLineChars="200"/>
        <w:rPr>
          <w:rFonts w:ascii="仿宋_GB2312" w:hAnsi="仿宋_GB2312" w:eastAsia="仿宋_GB2312" w:cs="仿宋_GB2312"/>
          <w:sz w:val="32"/>
          <w:szCs w:val="32"/>
        </w:rPr>
      </w:pPr>
      <w:r>
        <w:rPr>
          <w:rFonts w:hint="eastAsia" w:ascii="宋体" w:hAnsi="宋体" w:cs="宋体"/>
          <w:b/>
          <w:bCs/>
          <w:kern w:val="2"/>
          <w:sz w:val="32"/>
          <w:szCs w:val="32"/>
        </w:rPr>
        <w:t>九、其他重要事项的情况说明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pStyle w:val="6"/>
        <w:widowControl/>
        <w:spacing w:beforeAutospacing="0" w:afterAutospacing="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（一）机关运行经费预算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年，机关运行经费支出预算</w:t>
      </w:r>
      <w:r>
        <w:rPr>
          <w:rFonts w:ascii="仿宋_GB2312" w:hAnsi="仿宋_GB2312" w:eastAsia="仿宋_GB2312" w:cs="仿宋_GB2312"/>
          <w:sz w:val="32"/>
          <w:szCs w:val="32"/>
        </w:rPr>
        <w:t>0.57</w:t>
      </w:r>
      <w:r>
        <w:rPr>
          <w:rFonts w:hint="eastAsia" w:ascii="仿宋_GB2312" w:hAnsi="仿宋_GB2312" w:eastAsia="仿宋_GB2312" w:cs="仿宋_GB2312"/>
          <w:sz w:val="32"/>
          <w:szCs w:val="32"/>
        </w:rPr>
        <w:t>万元，主要用于办公及印刷费、邮电费、差旅费、会议费、水、电、暖、物业管理等运行维护费、公务用车运行维护费以及其他费用。</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（二）政府采购支出情况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年，政府采购预算安排0万元，其中：政府采购货物预算0万元、政府采购工程预算0万元、政府采购服务预算0万元 。主要用于办公设备、办公用品购置及印刷品。预算数与 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 年相比减少0.</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4万元。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napToGrid w:val="0"/>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（三）绩效目标设置情况</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snapToGrid w:val="0"/>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（四）国有资产占用情况</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年期末，我单位共有车辆0辆，其中：一般公务用车0辆,一般执法执勤用车0辆、特种专业技术用车0辆，其他用车0辆；单价50万元以上通用设备0套，单位价值100万元以上专用设备0套。</w:t>
      </w:r>
    </w:p>
    <w:p>
      <w:pPr>
        <w:snapToGrid w:val="0"/>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（五）专项转移支付项目情况</w:t>
      </w:r>
    </w:p>
    <w:p>
      <w:pPr>
        <w:snapToGrid w:val="0"/>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我单位202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年没有专项转移支付项目。</w:t>
      </w:r>
    </w:p>
    <w:p>
      <w:pPr>
        <w:snapToGrid w:val="0"/>
        <w:spacing w:line="560" w:lineRule="exact"/>
        <w:rPr>
          <w:rFonts w:ascii="仿宋_GB2312" w:hAnsi="仿宋_GB2312" w:eastAsia="仿宋_GB2312" w:cs="仿宋_GB2312"/>
          <w:sz w:val="32"/>
          <w:szCs w:val="32"/>
        </w:rPr>
      </w:pPr>
    </w:p>
    <w:p>
      <w:pPr>
        <w:snapToGrid w:val="0"/>
        <w:spacing w:line="560" w:lineRule="exact"/>
        <w:jc w:val="center"/>
        <w:rPr>
          <w:rFonts w:ascii="宋体" w:hAnsi="宋体" w:cs="宋体"/>
          <w:b/>
          <w:bCs/>
          <w:sz w:val="32"/>
          <w:szCs w:val="32"/>
        </w:rPr>
      </w:pPr>
      <w:r>
        <w:rPr>
          <w:rFonts w:hint="eastAsia" w:ascii="宋体" w:hAnsi="宋体" w:cs="宋体"/>
          <w:b/>
          <w:bCs/>
          <w:sz w:val="32"/>
          <w:szCs w:val="32"/>
        </w:rPr>
        <w:t>第三部分</w:t>
      </w:r>
    </w:p>
    <w:p>
      <w:pPr>
        <w:snapToGrid w:val="0"/>
        <w:spacing w:line="560" w:lineRule="exact"/>
        <w:jc w:val="center"/>
        <w:rPr>
          <w:rFonts w:ascii="宋体" w:hAnsi="宋体" w:cs="宋体"/>
          <w:b/>
          <w:bCs/>
          <w:sz w:val="32"/>
          <w:szCs w:val="32"/>
        </w:rPr>
      </w:pPr>
      <w:r>
        <w:rPr>
          <w:rFonts w:hint="eastAsia" w:ascii="宋体" w:hAnsi="宋体" w:cs="宋体"/>
          <w:b/>
          <w:bCs/>
          <w:sz w:val="32"/>
          <w:szCs w:val="32"/>
        </w:rPr>
        <w:t>名词解释</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一、财政拨款收入：是指省级财政当年拨付的资金。</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二、事业收入：是指事业单位开展专业活动及辅助活动所取得的收入。</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三、其他收入：是指部门取得的除“财政拨款”、“事业收入”、“事业单位经营收入”等以外的收入。</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五、基本支出：是指为保障机构正常运转、完成日常工作任务所必需的开支，其内容包括人员经费和日常公用经费两部分。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六、项目支出：是指在基本支出之外，为完成特定的行政工作任务或事业发展目标所发生的支出。</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napToGrid w:val="0"/>
        <w:spacing w:line="560" w:lineRule="exact"/>
        <w:ind w:firstLine="640" w:firstLineChars="200"/>
        <w:rPr>
          <w:rFonts w:ascii="仿宋_GB2312" w:hAnsi="仿宋_GB2312" w:eastAsia="仿宋_GB2312" w:cs="仿宋_GB2312"/>
          <w:sz w:val="32"/>
          <w:szCs w:val="32"/>
        </w:rPr>
      </w:pPr>
    </w:p>
    <w:p>
      <w:pPr>
        <w:snapToGrid w:val="0"/>
        <w:spacing w:line="560" w:lineRule="exact"/>
        <w:ind w:firstLine="640" w:firstLineChars="200"/>
        <w:rPr>
          <w:rFonts w:ascii="仿宋_GB2312" w:hAnsi="仿宋_GB2312" w:eastAsia="仿宋_GB2312" w:cs="仿宋_GB2312"/>
          <w:sz w:val="32"/>
          <w:szCs w:val="32"/>
        </w:rPr>
      </w:pPr>
    </w:p>
    <w:p>
      <w:pPr>
        <w:snapToGrid w:val="0"/>
        <w:spacing w:line="560" w:lineRule="exact"/>
        <w:rPr>
          <w:rFonts w:ascii="宋体" w:hAnsi="宋体" w:cs="宋体"/>
          <w:b/>
          <w:bCs/>
          <w:sz w:val="32"/>
          <w:szCs w:val="32"/>
        </w:rPr>
      </w:pPr>
      <w:r>
        <w:rPr>
          <w:rFonts w:hint="eastAsia" w:ascii="宋体" w:hAnsi="宋体" w:cs="宋体"/>
          <w:b/>
          <w:bCs/>
          <w:sz w:val="32"/>
          <w:szCs w:val="32"/>
        </w:rPr>
        <w:t>附件：</w:t>
      </w:r>
    </w:p>
    <w:p>
      <w:pPr>
        <w:snapToGrid w:val="0"/>
        <w:spacing w:line="560" w:lineRule="exact"/>
        <w:jc w:val="left"/>
        <w:rPr>
          <w:rFonts w:ascii="仿宋" w:hAnsi="仿宋" w:eastAsia="仿宋" w:cs="仿宋"/>
          <w:sz w:val="32"/>
          <w:szCs w:val="32"/>
        </w:rPr>
      </w:pPr>
      <w:r>
        <w:rPr>
          <w:rFonts w:hint="eastAsia" w:ascii="宋体" w:hAnsi="宋体" w:cs="宋体"/>
          <w:b/>
          <w:bCs/>
          <w:sz w:val="32"/>
          <w:szCs w:val="32"/>
        </w:rPr>
        <w:t xml:space="preserve">     中国共产主义青年团平顶山市卫东区委员会202</w:t>
      </w:r>
      <w:r>
        <w:rPr>
          <w:rFonts w:ascii="宋体" w:hAnsi="宋体" w:cs="宋体"/>
          <w:b/>
          <w:bCs/>
          <w:sz w:val="32"/>
          <w:szCs w:val="32"/>
        </w:rPr>
        <w:t>2</w:t>
      </w:r>
      <w:r>
        <w:rPr>
          <w:rFonts w:hint="eastAsia" w:ascii="宋体" w:hAnsi="宋体" w:cs="宋体"/>
          <w:b/>
          <w:bCs/>
          <w:sz w:val="32"/>
          <w:szCs w:val="32"/>
        </w:rPr>
        <w:t xml:space="preserve">年部门预算表  </w:t>
      </w:r>
    </w:p>
    <w:p>
      <w:pPr>
        <w:snapToGrid w:val="0"/>
        <w:spacing w:line="560" w:lineRule="exact"/>
        <w:jc w:val="left"/>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D71FD"/>
    <w:multiLevelType w:val="singleLevel"/>
    <w:tmpl w:val="9C4D71FD"/>
    <w:lvl w:ilvl="0" w:tentative="0">
      <w:start w:val="3"/>
      <w:numFmt w:val="chineseCounting"/>
      <w:suff w:val="nothing"/>
      <w:lvlText w:val="（%1）"/>
      <w:lvlJc w:val="left"/>
      <w:pPr>
        <w:ind w:left="-13"/>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NmJhMDk1MWRiNTNlZWNmNGQwMDhiMDlkY2ZiOTkifQ=="/>
  </w:docVars>
  <w:rsids>
    <w:rsidRoot w:val="06897A7C"/>
    <w:rsid w:val="00034D77"/>
    <w:rsid w:val="00080F5D"/>
    <w:rsid w:val="001C5618"/>
    <w:rsid w:val="003B2A0E"/>
    <w:rsid w:val="004F3D28"/>
    <w:rsid w:val="005550F1"/>
    <w:rsid w:val="00756995"/>
    <w:rsid w:val="008B5668"/>
    <w:rsid w:val="00985377"/>
    <w:rsid w:val="009F2452"/>
    <w:rsid w:val="00A75318"/>
    <w:rsid w:val="00BA35B8"/>
    <w:rsid w:val="00BD03F8"/>
    <w:rsid w:val="06897A7C"/>
    <w:rsid w:val="18414907"/>
    <w:rsid w:val="22CF3BFF"/>
    <w:rsid w:val="25816B16"/>
    <w:rsid w:val="2B334A0E"/>
    <w:rsid w:val="2CC34DB8"/>
    <w:rsid w:val="2DED17C9"/>
    <w:rsid w:val="3B153847"/>
    <w:rsid w:val="668741FE"/>
    <w:rsid w:val="75730AD1"/>
    <w:rsid w:val="768A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普通(网站)1"/>
    <w:basedOn w:val="1"/>
    <w:qFormat/>
    <w:uiPriority w:val="0"/>
    <w:pPr>
      <w:spacing w:beforeAutospacing="1" w:afterAutospacing="1"/>
      <w:jc w:val="left"/>
    </w:pPr>
    <w:rPr>
      <w:kern w:val="0"/>
      <w:sz w:val="24"/>
    </w:rPr>
  </w:style>
  <w:style w:type="paragraph" w:customStyle="1" w:styleId="7">
    <w:name w:val="p0"/>
    <w:basedOn w:val="1"/>
    <w:qFormat/>
    <w:uiPriority w:val="0"/>
    <w:pPr>
      <w:widowControl/>
    </w:pPr>
    <w:rPr>
      <w:rFonts w:ascii="等线" w:hAnsi="等线"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3282</Words>
  <Characters>3474</Characters>
  <Lines>26</Lines>
  <Paragraphs>7</Paragraphs>
  <TotalTime>35</TotalTime>
  <ScaleCrop>false</ScaleCrop>
  <LinksUpToDate>false</LinksUpToDate>
  <CharactersWithSpaces>3660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2021-03-22T01:44:00Z</dcterms:created>
  <dc:creator>罙奈妳</dc:creator>
  <cp:lastModifiedBy>HELLO</cp:lastModifiedBy>
  <dcterms:modified xsi:type="dcterms:W3CDTF">2022-06-29T02:50:20Z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30FCDCF9C0E149EA9C32B64EE249E922</vt:lpwstr>
  </property>
</Properties>
</file>