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cs="宋体"/>
          <w:b/>
          <w:sz w:val="44"/>
          <w:szCs w:val="44"/>
        </w:rPr>
      </w:pPr>
      <w:r>
        <w:rPr>
          <w:rFonts w:ascii="宋体" w:hAnsi="宋体" w:cs="宋体"/>
          <w:b/>
          <w:sz w:val="44"/>
          <w:szCs w:val="44"/>
        </w:rPr>
        <w:t>2022</w:t>
      </w:r>
      <w:r>
        <w:rPr>
          <w:rFonts w:hint="eastAsia" w:ascii="宋体" w:hAnsi="宋体" w:cs="宋体"/>
          <w:b/>
          <w:sz w:val="44"/>
          <w:szCs w:val="44"/>
        </w:rPr>
        <w:t>年平顶山市卫东区信访局</w:t>
      </w:r>
    </w:p>
    <w:p>
      <w:pPr>
        <w:spacing w:line="580" w:lineRule="exact"/>
        <w:jc w:val="center"/>
        <w:rPr>
          <w:rFonts w:ascii="仿宋" w:hAnsi="仿宋" w:eastAsia="仿宋" w:cs="仿宋"/>
          <w:b/>
          <w:sz w:val="32"/>
          <w:szCs w:val="32"/>
        </w:rPr>
      </w:pPr>
      <w:r>
        <w:rPr>
          <w:rFonts w:hint="eastAsia" w:ascii="宋体" w:hAnsi="宋体" w:cs="宋体"/>
          <w:b/>
          <w:sz w:val="44"/>
          <w:szCs w:val="44"/>
        </w:rPr>
        <w:t>部门预算说明</w:t>
      </w:r>
    </w:p>
    <w:p>
      <w:pPr>
        <w:snapToGrid w:val="0"/>
        <w:spacing w:line="580" w:lineRule="exact"/>
        <w:jc w:val="center"/>
        <w:rPr>
          <w:rFonts w:ascii="仿宋" w:hAnsi="仿宋" w:eastAsia="仿宋" w:cs="仿宋"/>
          <w:sz w:val="32"/>
          <w:szCs w:val="32"/>
        </w:rPr>
      </w:pPr>
    </w:p>
    <w:p>
      <w:pPr>
        <w:spacing w:line="580" w:lineRule="exact"/>
        <w:jc w:val="center"/>
        <w:rPr>
          <w:rFonts w:ascii="宋体" w:cs="宋体"/>
          <w:b/>
          <w:sz w:val="44"/>
          <w:szCs w:val="44"/>
        </w:rPr>
      </w:pPr>
      <w:r>
        <w:rPr>
          <w:rFonts w:hint="eastAsia" w:ascii="宋体" w:hAnsi="宋体" w:cs="宋体"/>
          <w:b/>
          <w:sz w:val="44"/>
          <w:szCs w:val="44"/>
        </w:rPr>
        <w:t>目</w:t>
      </w:r>
      <w:r>
        <w:rPr>
          <w:rFonts w:ascii="宋体" w:hAnsi="宋体" w:cs="宋体"/>
          <w:b/>
          <w:sz w:val="44"/>
          <w:szCs w:val="44"/>
        </w:rPr>
        <w:t xml:space="preserve">  </w:t>
      </w:r>
      <w:r>
        <w:rPr>
          <w:rFonts w:hint="eastAsia" w:ascii="宋体" w:hAnsi="宋体" w:cs="宋体"/>
          <w:b/>
          <w:sz w:val="44"/>
          <w:szCs w:val="44"/>
        </w:rPr>
        <w:t>录</w:t>
      </w:r>
    </w:p>
    <w:p>
      <w:pPr>
        <w:spacing w:line="580" w:lineRule="exact"/>
        <w:rPr>
          <w:rFonts w:ascii="仿宋" w:hAnsi="仿宋" w:eastAsia="仿宋" w:cs="仿宋"/>
          <w:sz w:val="32"/>
          <w:szCs w:val="32"/>
        </w:rPr>
      </w:pPr>
      <w:r>
        <w:rPr>
          <w:rFonts w:ascii="仿宋" w:hAnsi="仿宋" w:eastAsia="仿宋" w:cs="仿宋"/>
          <w:sz w:val="32"/>
          <w:szCs w:val="32"/>
        </w:rPr>
        <w:t xml:space="preserve"> </w:t>
      </w:r>
      <w:r>
        <w:rPr>
          <w:rFonts w:hint="eastAsia" w:ascii="宋体" w:hAnsi="宋体" w:cs="宋体"/>
          <w:b/>
          <w:kern w:val="0"/>
          <w:sz w:val="32"/>
          <w:szCs w:val="32"/>
        </w:rPr>
        <w:t>第一部分　平顶山市卫东区信访局概况</w:t>
      </w:r>
      <w:r>
        <w:rPr>
          <w:rFonts w:ascii="仿宋" w:hAnsi="仿宋" w:eastAsia="仿宋" w:cs="仿宋"/>
          <w:sz w:val="32"/>
          <w:szCs w:val="32"/>
        </w:rPr>
        <w:t xml:space="preserve">    </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sz w:val="32"/>
          <w:szCs w:val="32"/>
        </w:rPr>
        <w:t xml:space="preserve">  </w:t>
      </w:r>
      <w:r>
        <w:rPr>
          <w:rFonts w:hint="eastAsia" w:ascii="仿宋" w:hAnsi="仿宋" w:eastAsia="仿宋" w:cs="仿宋"/>
          <w:bCs/>
          <w:kern w:val="0"/>
          <w:sz w:val="32"/>
          <w:szCs w:val="32"/>
        </w:rPr>
        <w:t xml:space="preserve">一、主要职能    </w:t>
      </w:r>
    </w:p>
    <w:p>
      <w:pPr>
        <w:spacing w:line="580" w:lineRule="exact"/>
        <w:ind w:firstLine="320" w:firstLineChars="100"/>
        <w:rPr>
          <w:rFonts w:ascii="仿宋" w:hAnsi="仿宋" w:eastAsia="仿宋" w:cs="仿宋"/>
          <w:sz w:val="32"/>
          <w:szCs w:val="32"/>
        </w:rPr>
      </w:pPr>
      <w:r>
        <w:rPr>
          <w:rFonts w:hint="eastAsia" w:ascii="仿宋" w:hAnsi="仿宋" w:eastAsia="仿宋" w:cs="仿宋"/>
          <w:bCs/>
          <w:kern w:val="0"/>
          <w:sz w:val="32"/>
          <w:szCs w:val="32"/>
        </w:rPr>
        <w:t xml:space="preserve">  二、部门预算单位构成 </w:t>
      </w:r>
      <w:r>
        <w:rPr>
          <w:rFonts w:hint="eastAsia" w:ascii="仿宋" w:hAnsi="仿宋" w:eastAsia="仿宋" w:cs="仿宋"/>
          <w:sz w:val="32"/>
          <w:szCs w:val="32"/>
        </w:rPr>
        <w:t xml:space="preserve">  </w:t>
      </w:r>
      <w:r>
        <w:rPr>
          <w:rFonts w:ascii="仿宋" w:hAnsi="仿宋" w:eastAsia="仿宋" w:cs="仿宋"/>
          <w:sz w:val="32"/>
          <w:szCs w:val="32"/>
        </w:rPr>
        <w:t xml:space="preserve"> </w:t>
      </w:r>
    </w:p>
    <w:p>
      <w:pPr>
        <w:spacing w:line="580" w:lineRule="exact"/>
        <w:rPr>
          <w:rFonts w:ascii="宋体" w:hAnsi="宋体" w:cs="宋体"/>
          <w:b/>
          <w:kern w:val="0"/>
          <w:sz w:val="32"/>
          <w:szCs w:val="32"/>
        </w:rPr>
      </w:pPr>
      <w:r>
        <w:rPr>
          <w:rFonts w:ascii="仿宋" w:hAnsi="仿宋" w:eastAsia="仿宋" w:cs="仿宋"/>
          <w:sz w:val="32"/>
          <w:szCs w:val="32"/>
        </w:rPr>
        <w:t xml:space="preserve"> </w:t>
      </w:r>
      <w:r>
        <w:rPr>
          <w:rFonts w:hint="eastAsia" w:ascii="宋体" w:hAnsi="宋体" w:cs="宋体"/>
          <w:b/>
          <w:kern w:val="0"/>
          <w:sz w:val="32"/>
          <w:szCs w:val="32"/>
        </w:rPr>
        <w:t>第二部分　平顶山市卫东区信访局</w:t>
      </w:r>
      <w:r>
        <w:rPr>
          <w:rFonts w:ascii="宋体" w:hAnsi="宋体" w:cs="宋体"/>
          <w:b/>
          <w:kern w:val="0"/>
          <w:sz w:val="32"/>
          <w:szCs w:val="32"/>
        </w:rPr>
        <w:t>2022</w:t>
      </w:r>
      <w:r>
        <w:rPr>
          <w:rFonts w:hint="eastAsia" w:ascii="宋体" w:hAnsi="宋体" w:cs="宋体"/>
          <w:b/>
          <w:kern w:val="0"/>
          <w:sz w:val="32"/>
          <w:szCs w:val="32"/>
        </w:rPr>
        <w:t>年部门预算情况说明</w:t>
      </w:r>
      <w:r>
        <w:rPr>
          <w:rFonts w:ascii="宋体" w:hAnsi="宋体" w:cs="宋体"/>
          <w:b/>
          <w:kern w:val="0"/>
          <w:sz w:val="32"/>
          <w:szCs w:val="32"/>
        </w:rPr>
        <w:t xml:space="preserve">    </w:t>
      </w:r>
    </w:p>
    <w:p>
      <w:pPr>
        <w:spacing w:line="580" w:lineRule="exact"/>
        <w:rPr>
          <w:rFonts w:ascii="宋体" w:hAnsi="宋体" w:cs="宋体"/>
          <w:b/>
          <w:kern w:val="0"/>
          <w:sz w:val="32"/>
          <w:szCs w:val="32"/>
        </w:rPr>
      </w:pPr>
      <w:r>
        <w:rPr>
          <w:rFonts w:ascii="宋体" w:hAnsi="宋体" w:cs="宋体"/>
          <w:b/>
          <w:kern w:val="0"/>
          <w:sz w:val="32"/>
          <w:szCs w:val="32"/>
        </w:rPr>
        <w:t xml:space="preserve"> </w:t>
      </w:r>
      <w:r>
        <w:rPr>
          <w:rFonts w:hint="eastAsia" w:ascii="宋体" w:hAnsi="宋体" w:cs="宋体"/>
          <w:b/>
          <w:kern w:val="0"/>
          <w:sz w:val="32"/>
          <w:szCs w:val="32"/>
        </w:rPr>
        <w:t>第三部分　名词解释</w:t>
      </w:r>
      <w:r>
        <w:rPr>
          <w:rFonts w:ascii="宋体" w:hAnsi="宋体" w:cs="宋体"/>
          <w:b/>
          <w:kern w:val="0"/>
          <w:sz w:val="32"/>
          <w:szCs w:val="32"/>
        </w:rPr>
        <w:t xml:space="preserve">    </w:t>
      </w:r>
    </w:p>
    <w:p>
      <w:pPr>
        <w:spacing w:line="580" w:lineRule="exact"/>
        <w:rPr>
          <w:rFonts w:ascii="仿宋" w:hAnsi="仿宋" w:eastAsia="仿宋" w:cs="仿宋"/>
          <w:sz w:val="32"/>
          <w:szCs w:val="32"/>
        </w:rPr>
      </w:pPr>
      <w:r>
        <w:rPr>
          <w:rFonts w:ascii="宋体" w:hAnsi="宋体" w:cs="宋体"/>
          <w:b/>
          <w:kern w:val="0"/>
          <w:sz w:val="32"/>
          <w:szCs w:val="32"/>
        </w:rPr>
        <w:t xml:space="preserve"> </w:t>
      </w:r>
      <w:r>
        <w:rPr>
          <w:rFonts w:hint="eastAsia" w:ascii="宋体" w:hAnsi="宋体" w:cs="宋体"/>
          <w:b/>
          <w:kern w:val="0"/>
          <w:sz w:val="32"/>
          <w:szCs w:val="32"/>
        </w:rPr>
        <w:t>附件：平顶山市卫东区信访局</w:t>
      </w:r>
      <w:r>
        <w:rPr>
          <w:rFonts w:ascii="宋体" w:hAnsi="宋体" w:cs="宋体"/>
          <w:b/>
          <w:kern w:val="0"/>
          <w:sz w:val="32"/>
          <w:szCs w:val="32"/>
        </w:rPr>
        <w:t>2022</w:t>
      </w:r>
      <w:r>
        <w:rPr>
          <w:rFonts w:hint="eastAsia" w:ascii="宋体" w:hAnsi="宋体" w:cs="宋体"/>
          <w:b/>
          <w:kern w:val="0"/>
          <w:sz w:val="32"/>
          <w:szCs w:val="32"/>
        </w:rPr>
        <w:t>年部门预算表</w:t>
      </w:r>
      <w:r>
        <w:rPr>
          <w:rFonts w:ascii="仿宋" w:hAnsi="仿宋" w:eastAsia="仿宋" w:cs="仿宋"/>
          <w:sz w:val="32"/>
          <w:szCs w:val="32"/>
        </w:rPr>
        <w:t xml:space="preserve">    </w:t>
      </w:r>
    </w:p>
    <w:p>
      <w:pPr>
        <w:spacing w:line="580" w:lineRule="exact"/>
        <w:ind w:firstLine="320" w:firstLineChars="100"/>
        <w:rPr>
          <w:rFonts w:ascii="仿宋" w:hAnsi="仿宋" w:eastAsia="仿宋" w:cs="仿宋"/>
          <w:bCs/>
          <w:kern w:val="0"/>
          <w:sz w:val="32"/>
          <w:szCs w:val="32"/>
        </w:rPr>
      </w:pPr>
      <w:r>
        <w:rPr>
          <w:rFonts w:ascii="仿宋" w:hAnsi="仿宋" w:eastAsia="仿宋" w:cs="仿宋"/>
          <w:sz w:val="32"/>
          <w:szCs w:val="32"/>
        </w:rPr>
        <w:t xml:space="preserve">  </w:t>
      </w:r>
      <w:r>
        <w:rPr>
          <w:rFonts w:hint="eastAsia" w:ascii="仿宋" w:hAnsi="仿宋" w:eastAsia="仿宋" w:cs="仿宋"/>
          <w:bCs/>
          <w:kern w:val="0"/>
          <w:sz w:val="32"/>
          <w:szCs w:val="32"/>
        </w:rPr>
        <w:t xml:space="preserve">一、部门收支预算表    </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二、部门收入预算表    </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三、部门支出预算表    </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四、财政拨款收支预算表    </w:t>
      </w:r>
    </w:p>
    <w:p>
      <w:pPr>
        <w:spacing w:line="580" w:lineRule="exact"/>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 xml:space="preserve">  五、一般公共预算支出预算表 </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六、一般公共预算基本支出表</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七、支出经济分类汇总表</w:t>
      </w:r>
    </w:p>
    <w:p>
      <w:pPr>
        <w:spacing w:line="58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八、一般公共预算“三公”经费预算表</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w:t>
      </w:r>
      <w:r>
        <w:rPr>
          <w:rFonts w:hint="eastAsia" w:ascii="仿宋" w:hAnsi="仿宋" w:eastAsia="仿宋" w:cs="仿宋"/>
          <w:sz w:val="32"/>
          <w:szCs w:val="32"/>
        </w:rPr>
        <w:t>九、</w:t>
      </w:r>
      <w:r>
        <w:rPr>
          <w:rFonts w:hint="eastAsia" w:ascii="仿宋" w:hAnsi="仿宋" w:eastAsia="仿宋" w:cs="仿宋"/>
          <w:bCs/>
          <w:kern w:val="0"/>
          <w:sz w:val="32"/>
          <w:szCs w:val="32"/>
        </w:rPr>
        <w:t>政府性基金支出预算表</w:t>
      </w:r>
    </w:p>
    <w:p>
      <w:pPr>
        <w:pStyle w:val="8"/>
        <w:spacing w:line="580" w:lineRule="exact"/>
        <w:ind w:firstLine="320" w:firstLineChars="100"/>
        <w:rPr>
          <w:rFonts w:ascii="仿宋" w:hAnsi="仿宋" w:eastAsia="仿宋" w:cs="仿宋"/>
          <w:sz w:val="32"/>
          <w:szCs w:val="32"/>
        </w:rPr>
      </w:pPr>
      <w:r>
        <w:rPr>
          <w:rFonts w:hint="eastAsia" w:ascii="仿宋" w:hAnsi="仿宋" w:eastAsia="仿宋" w:cs="仿宋"/>
          <w:bCs/>
          <w:sz w:val="32"/>
          <w:szCs w:val="32"/>
        </w:rPr>
        <w:t xml:space="preserve">  十、项目支出预算表</w:t>
      </w:r>
    </w:p>
    <w:p>
      <w:pPr>
        <w:pStyle w:val="8"/>
        <w:spacing w:line="580" w:lineRule="exact"/>
        <w:ind w:firstLine="640" w:firstLineChars="200"/>
        <w:rPr>
          <w:rFonts w:ascii="仿宋" w:hAnsi="仿宋" w:eastAsia="仿宋" w:cs="仿宋"/>
          <w:sz w:val="32"/>
          <w:szCs w:val="32"/>
        </w:rPr>
      </w:pPr>
      <w:r>
        <w:rPr>
          <w:rFonts w:hint="eastAsia" w:ascii="仿宋" w:hAnsi="仿宋" w:eastAsia="仿宋" w:cs="仿宋"/>
          <w:bCs/>
          <w:sz w:val="32"/>
          <w:szCs w:val="32"/>
        </w:rPr>
        <w:t>十一、部门（单位）整体绩效目标表</w:t>
      </w:r>
    </w:p>
    <w:p>
      <w:pPr>
        <w:ind w:firstLine="640" w:firstLineChars="200"/>
        <w:rPr>
          <w:rFonts w:ascii="宋体" w:hAnsi="宋体" w:cs="宋体"/>
          <w:b/>
          <w:bCs/>
          <w:kern w:val="0"/>
          <w:sz w:val="32"/>
          <w:szCs w:val="32"/>
        </w:rPr>
      </w:pPr>
      <w:r>
        <w:rPr>
          <w:rFonts w:hint="eastAsia" w:ascii="仿宋" w:hAnsi="仿宋" w:eastAsia="仿宋" w:cs="仿宋"/>
          <w:bCs/>
          <w:kern w:val="0"/>
          <w:sz w:val="32"/>
          <w:szCs w:val="32"/>
        </w:rPr>
        <w:t>十二、部门预算项目绩效目标汇总表</w:t>
      </w:r>
    </w:p>
    <w:p>
      <w:pPr>
        <w:spacing w:line="580" w:lineRule="exact"/>
        <w:jc w:val="center"/>
        <w:rPr>
          <w:rFonts w:ascii="宋体" w:cs="宋体"/>
          <w:b/>
          <w:bCs/>
          <w:kern w:val="0"/>
          <w:sz w:val="32"/>
          <w:szCs w:val="32"/>
        </w:rPr>
      </w:pPr>
      <w:r>
        <w:rPr>
          <w:rFonts w:hint="eastAsia" w:ascii="宋体" w:hAnsi="宋体" w:cs="宋体"/>
          <w:b/>
          <w:bCs/>
          <w:kern w:val="0"/>
          <w:sz w:val="32"/>
          <w:szCs w:val="32"/>
        </w:rPr>
        <w:t>第一部分</w:t>
      </w:r>
    </w:p>
    <w:p>
      <w:pPr>
        <w:spacing w:line="580" w:lineRule="exact"/>
        <w:jc w:val="center"/>
        <w:rPr>
          <w:rFonts w:ascii="宋体" w:cs="宋体"/>
          <w:b/>
          <w:bCs/>
          <w:kern w:val="0"/>
          <w:sz w:val="32"/>
          <w:szCs w:val="32"/>
        </w:rPr>
      </w:pPr>
      <w:r>
        <w:rPr>
          <w:rFonts w:hint="eastAsia" w:ascii="宋体" w:hAnsi="宋体" w:cs="宋体"/>
          <w:b/>
          <w:bCs/>
          <w:kern w:val="0"/>
          <w:sz w:val="32"/>
          <w:szCs w:val="32"/>
        </w:rPr>
        <w:t>平顶山市卫东区信访局概况</w:t>
      </w:r>
    </w:p>
    <w:p>
      <w:pPr>
        <w:spacing w:line="580" w:lineRule="exact"/>
        <w:ind w:firstLine="1606" w:firstLineChars="500"/>
        <w:rPr>
          <w:rFonts w:ascii="宋体" w:cs="宋体"/>
          <w:b/>
          <w:bCs/>
          <w:kern w:val="0"/>
          <w:sz w:val="32"/>
          <w:szCs w:val="32"/>
        </w:rPr>
      </w:pPr>
    </w:p>
    <w:p>
      <w:pPr>
        <w:spacing w:line="580" w:lineRule="exact"/>
        <w:ind w:firstLine="652" w:firstLineChars="203"/>
        <w:rPr>
          <w:rFonts w:ascii="仿宋" w:hAnsi="仿宋" w:eastAsia="仿宋" w:cs="仿宋"/>
          <w:sz w:val="32"/>
          <w:szCs w:val="32"/>
        </w:rPr>
      </w:pPr>
      <w:r>
        <w:rPr>
          <w:rFonts w:hint="eastAsia" w:ascii="宋体" w:hAnsi="宋体" w:cs="宋体"/>
          <w:b/>
          <w:bCs/>
          <w:sz w:val="32"/>
          <w:szCs w:val="32"/>
        </w:rPr>
        <w:t>一</w:t>
      </w:r>
      <w:r>
        <w:rPr>
          <w:rFonts w:hint="eastAsia" w:ascii="仿宋" w:hAnsi="仿宋" w:eastAsia="仿宋" w:cs="仿宋"/>
          <w:sz w:val="32"/>
          <w:szCs w:val="32"/>
        </w:rPr>
        <w:t>、</w:t>
      </w:r>
      <w:r>
        <w:rPr>
          <w:rFonts w:hint="eastAsia" w:ascii="宋体" w:hAnsi="宋体" w:cs="宋体"/>
          <w:b/>
          <w:bCs/>
          <w:kern w:val="0"/>
          <w:sz w:val="32"/>
          <w:szCs w:val="32"/>
        </w:rPr>
        <w:t>平顶山市卫东区信访局</w:t>
      </w:r>
      <w:r>
        <w:rPr>
          <w:rFonts w:hint="eastAsia" w:ascii="宋体" w:hAnsi="宋体" w:cs="宋体"/>
          <w:b/>
          <w:bCs/>
          <w:sz w:val="32"/>
          <w:szCs w:val="32"/>
        </w:rPr>
        <w:t>主要职能</w:t>
      </w:r>
    </w:p>
    <w:p>
      <w:pPr>
        <w:pStyle w:val="9"/>
        <w:tabs>
          <w:tab w:val="left" w:pos="1277"/>
        </w:tabs>
        <w:spacing w:line="580" w:lineRule="exact"/>
        <w:ind w:firstLine="640" w:firstLineChars="200"/>
        <w:rPr>
          <w:rFonts w:ascii="仿宋_GB2312" w:eastAsia="仿宋_GB2312"/>
          <w:bCs/>
          <w:kern w:val="0"/>
          <w:sz w:val="32"/>
          <w:szCs w:val="32"/>
          <w:lang w:val="en-US" w:eastAsia="zh-CN"/>
        </w:rPr>
      </w:pPr>
      <w:r>
        <w:rPr>
          <w:rFonts w:hint="eastAsia" w:ascii="仿宋_GB2312" w:eastAsia="仿宋_GB2312"/>
          <w:bCs/>
          <w:kern w:val="0"/>
          <w:sz w:val="32"/>
          <w:szCs w:val="32"/>
          <w:lang w:val="en-US" w:eastAsia="zh-CN"/>
        </w:rPr>
        <w:t>代表区委、区政府接待受理群众各类信访案件，转送、交办各类形式信访案件，调查处理重点突出信访事项。</w:t>
      </w:r>
    </w:p>
    <w:p>
      <w:pPr>
        <w:spacing w:line="580" w:lineRule="exact"/>
        <w:ind w:firstLine="649" w:firstLineChars="203"/>
        <w:rPr>
          <w:rFonts w:ascii="宋体" w:cs="宋体"/>
          <w:b/>
          <w:bCs/>
          <w:sz w:val="32"/>
          <w:szCs w:val="32"/>
        </w:rPr>
      </w:pPr>
      <w:r>
        <w:rPr>
          <w:rFonts w:ascii="仿宋" w:hAnsi="仿宋" w:eastAsia="仿宋" w:cs="仿宋"/>
          <w:sz w:val="32"/>
          <w:szCs w:val="32"/>
        </w:rPr>
        <w:t xml:space="preserve"> </w:t>
      </w:r>
      <w:r>
        <w:rPr>
          <w:rFonts w:hint="eastAsia" w:ascii="宋体" w:hAnsi="宋体" w:cs="宋体"/>
          <w:b/>
          <w:bCs/>
          <w:sz w:val="32"/>
          <w:szCs w:val="32"/>
        </w:rPr>
        <w:t>二、</w:t>
      </w:r>
      <w:r>
        <w:rPr>
          <w:rFonts w:hint="eastAsia" w:ascii="宋体" w:hAnsi="宋体" w:cs="宋体"/>
          <w:b/>
          <w:bCs/>
          <w:kern w:val="0"/>
          <w:sz w:val="32"/>
          <w:szCs w:val="32"/>
        </w:rPr>
        <w:t>平顶山市卫东区信访局</w:t>
      </w:r>
      <w:r>
        <w:rPr>
          <w:rFonts w:hint="eastAsia" w:ascii="宋体" w:hAnsi="宋体" w:cs="宋体"/>
          <w:b/>
          <w:bCs/>
          <w:sz w:val="32"/>
          <w:szCs w:val="32"/>
        </w:rPr>
        <w:t>预算单位构成</w:t>
      </w:r>
    </w:p>
    <w:p>
      <w:pPr>
        <w:widowControl/>
        <w:spacing w:line="580" w:lineRule="exact"/>
        <w:ind w:firstLine="640" w:firstLineChars="200"/>
        <w:jc w:val="left"/>
        <w:rPr>
          <w:rFonts w:ascii="仿宋_GB2312" w:hAnsi="宋体" w:eastAsia="仿宋_GB2312" w:cs="宋体"/>
          <w:bCs/>
          <w:kern w:val="0"/>
          <w:sz w:val="32"/>
          <w:szCs w:val="32"/>
          <w:lang w:val="zh-TW" w:eastAsia="zh-TW"/>
        </w:rPr>
      </w:pPr>
      <w:r>
        <w:rPr>
          <w:rFonts w:hint="eastAsia" w:ascii="仿宋_GB2312" w:hAnsi="宋体" w:eastAsia="仿宋_GB2312" w:cs="宋体"/>
          <w:bCs/>
          <w:kern w:val="0"/>
          <w:sz w:val="32"/>
          <w:szCs w:val="32"/>
          <w:lang w:val="zh-TW" w:eastAsia="zh-TW"/>
        </w:rPr>
        <w:t>平顶山市卫东区信访局</w:t>
      </w:r>
      <w:r>
        <w:rPr>
          <w:rFonts w:ascii="仿宋_GB2312" w:hAnsi="宋体" w:eastAsia="仿宋_GB2312" w:cs="宋体"/>
          <w:bCs/>
          <w:kern w:val="0"/>
          <w:sz w:val="32"/>
          <w:szCs w:val="32"/>
          <w:lang w:val="zh-TW" w:eastAsia="zh-TW"/>
        </w:rPr>
        <w:t>2022</w:t>
      </w:r>
      <w:r>
        <w:rPr>
          <w:rFonts w:hint="eastAsia" w:ascii="仿宋_GB2312" w:hAnsi="宋体" w:eastAsia="仿宋_GB2312" w:cs="宋体"/>
          <w:bCs/>
          <w:kern w:val="0"/>
          <w:sz w:val="32"/>
          <w:szCs w:val="32"/>
          <w:lang w:val="zh-TW" w:eastAsia="zh-TW"/>
        </w:rPr>
        <w:t>年部门预算仅包含本级预算，无所属单位预算。纳入平顶山市卫东区信访局</w:t>
      </w:r>
      <w:r>
        <w:rPr>
          <w:rFonts w:ascii="仿宋_GB2312" w:hAnsi="宋体" w:eastAsia="仿宋_GB2312" w:cs="宋体"/>
          <w:bCs/>
          <w:kern w:val="0"/>
          <w:sz w:val="32"/>
          <w:szCs w:val="32"/>
          <w:lang w:val="zh-TW" w:eastAsia="zh-TW"/>
        </w:rPr>
        <w:t xml:space="preserve"> 2022 </w:t>
      </w:r>
      <w:r>
        <w:rPr>
          <w:rFonts w:hint="eastAsia" w:ascii="仿宋_GB2312" w:hAnsi="宋体" w:eastAsia="仿宋_GB2312" w:cs="宋体"/>
          <w:bCs/>
          <w:kern w:val="0"/>
          <w:sz w:val="32"/>
          <w:szCs w:val="32"/>
          <w:lang w:val="zh-TW" w:eastAsia="zh-TW"/>
        </w:rPr>
        <w:t>年度部门预算编制范围的单位包括</w:t>
      </w:r>
      <w:r>
        <w:rPr>
          <w:rFonts w:ascii="仿宋_GB2312" w:hAnsi="宋体" w:eastAsia="仿宋_GB2312" w:cs="宋体"/>
          <w:bCs/>
          <w:kern w:val="0"/>
          <w:sz w:val="32"/>
          <w:szCs w:val="32"/>
          <w:lang w:val="zh-TW" w:eastAsia="zh-TW"/>
        </w:rPr>
        <w:t xml:space="preserve">: </w:t>
      </w:r>
      <w:r>
        <w:rPr>
          <w:rFonts w:hint="eastAsia" w:ascii="仿宋_GB2312" w:hAnsi="宋体" w:eastAsia="仿宋_GB2312" w:cs="宋体"/>
          <w:bCs/>
          <w:kern w:val="0"/>
          <w:sz w:val="32"/>
          <w:szCs w:val="32"/>
          <w:lang w:val="zh-TW" w:eastAsia="zh-TW"/>
        </w:rPr>
        <w:t>平顶山市卫东区信访局本级。</w:t>
      </w:r>
    </w:p>
    <w:p>
      <w:pPr>
        <w:widowControl/>
        <w:spacing w:line="580" w:lineRule="exact"/>
        <w:ind w:firstLine="640" w:firstLineChars="200"/>
        <w:jc w:val="left"/>
        <w:rPr>
          <w:rFonts w:ascii="仿宋_GB2312" w:hAnsi="宋体" w:eastAsia="仿宋_GB2312" w:cs="宋体"/>
          <w:bCs/>
          <w:kern w:val="0"/>
          <w:sz w:val="32"/>
          <w:szCs w:val="32"/>
          <w:lang w:val="zh-TW"/>
        </w:rPr>
      </w:pPr>
      <w:r>
        <w:rPr>
          <w:rFonts w:hint="eastAsia" w:ascii="仿宋_GB2312" w:hAnsi="宋体" w:eastAsia="仿宋_GB2312" w:cs="宋体"/>
          <w:bCs/>
          <w:kern w:val="0"/>
          <w:sz w:val="32"/>
          <w:szCs w:val="32"/>
          <w:lang w:val="zh-TW" w:eastAsia="zh-TW"/>
        </w:rPr>
        <w:t>平顶山市卫东区信访局设</w:t>
      </w:r>
      <w:r>
        <w:rPr>
          <w:rFonts w:ascii="仿宋_GB2312" w:hAnsi="宋体" w:eastAsia="仿宋_GB2312" w:cs="宋体"/>
          <w:bCs/>
          <w:kern w:val="0"/>
          <w:sz w:val="32"/>
          <w:szCs w:val="32"/>
          <w:lang w:val="zh-TW" w:eastAsia="zh-TW"/>
        </w:rPr>
        <w:t>7</w:t>
      </w:r>
      <w:r>
        <w:rPr>
          <w:rFonts w:hint="eastAsia" w:ascii="仿宋_GB2312" w:hAnsi="宋体" w:eastAsia="仿宋_GB2312" w:cs="宋体"/>
          <w:bCs/>
          <w:kern w:val="0"/>
          <w:sz w:val="32"/>
          <w:szCs w:val="32"/>
          <w:lang w:val="zh-TW" w:eastAsia="zh-TW"/>
        </w:rPr>
        <w:t>个内设机构：办公室、领导接待室、接访大厅、查办科、办信科、网上投诉科、联席办和复查办。</w:t>
      </w:r>
    </w:p>
    <w:p>
      <w:pPr>
        <w:spacing w:line="580" w:lineRule="exact"/>
        <w:rPr>
          <w:rFonts w:ascii="宋体" w:hAnsi="宋体" w:cs="宋体"/>
          <w:b/>
          <w:bCs/>
          <w:kern w:val="0"/>
          <w:sz w:val="32"/>
          <w:szCs w:val="32"/>
        </w:rPr>
      </w:pPr>
    </w:p>
    <w:p>
      <w:pPr>
        <w:spacing w:line="580" w:lineRule="exact"/>
        <w:ind w:firstLine="3855" w:firstLineChars="1200"/>
        <w:rPr>
          <w:rFonts w:ascii="宋体" w:cs="宋体"/>
          <w:b/>
          <w:bCs/>
          <w:kern w:val="0"/>
          <w:sz w:val="32"/>
          <w:szCs w:val="32"/>
        </w:rPr>
      </w:pPr>
      <w:r>
        <w:rPr>
          <w:rFonts w:hint="eastAsia" w:ascii="宋体" w:hAnsi="宋体" w:cs="宋体"/>
          <w:b/>
          <w:bCs/>
          <w:kern w:val="0"/>
          <w:sz w:val="32"/>
          <w:szCs w:val="32"/>
        </w:rPr>
        <w:t>第二部分</w:t>
      </w:r>
    </w:p>
    <w:p>
      <w:pPr>
        <w:spacing w:line="580" w:lineRule="exact"/>
        <w:ind w:firstLine="643" w:firstLineChars="200"/>
        <w:rPr>
          <w:rFonts w:ascii="宋体" w:cs="宋体"/>
          <w:b/>
          <w:bCs/>
          <w:kern w:val="0"/>
          <w:sz w:val="32"/>
          <w:szCs w:val="32"/>
        </w:rPr>
      </w:pPr>
      <w:r>
        <w:rPr>
          <w:rFonts w:hint="eastAsia" w:ascii="宋体" w:hAnsi="宋体" w:cs="宋体"/>
          <w:b/>
          <w:bCs/>
          <w:kern w:val="0"/>
          <w:sz w:val="32"/>
          <w:szCs w:val="32"/>
        </w:rPr>
        <w:t>平顶山市卫东区信访局</w:t>
      </w:r>
      <w:r>
        <w:rPr>
          <w:rFonts w:ascii="宋体" w:hAnsi="宋体" w:cs="宋体"/>
          <w:b/>
          <w:bCs/>
          <w:kern w:val="0"/>
          <w:sz w:val="32"/>
          <w:szCs w:val="32"/>
        </w:rPr>
        <w:t>2022</w:t>
      </w:r>
      <w:r>
        <w:rPr>
          <w:rFonts w:hint="eastAsia" w:ascii="宋体" w:hAnsi="宋体" w:cs="宋体"/>
          <w:b/>
          <w:bCs/>
          <w:kern w:val="0"/>
          <w:sz w:val="32"/>
          <w:szCs w:val="32"/>
        </w:rPr>
        <w:t>年部门预算情况说明</w:t>
      </w:r>
    </w:p>
    <w:p>
      <w:pPr>
        <w:spacing w:line="580" w:lineRule="exact"/>
        <w:ind w:firstLine="703" w:firstLineChars="250"/>
        <w:rPr>
          <w:rFonts w:ascii="宋体" w:cs="宋体"/>
          <w:b/>
          <w:bCs/>
          <w:color w:val="0000FF"/>
          <w:kern w:val="0"/>
          <w:sz w:val="28"/>
          <w:szCs w:val="28"/>
        </w:rPr>
      </w:pPr>
    </w:p>
    <w:p>
      <w:pPr>
        <w:spacing w:line="580" w:lineRule="exact"/>
        <w:ind w:firstLine="803" w:firstLineChars="250"/>
        <w:rPr>
          <w:rFonts w:ascii="宋体" w:cs="宋体"/>
          <w:b/>
          <w:kern w:val="0"/>
          <w:sz w:val="32"/>
          <w:szCs w:val="32"/>
        </w:rPr>
      </w:pPr>
      <w:r>
        <w:rPr>
          <w:rFonts w:hint="eastAsia" w:ascii="宋体" w:hAnsi="宋体" w:cs="宋体"/>
          <w:b/>
          <w:kern w:val="0"/>
          <w:sz w:val="32"/>
          <w:szCs w:val="32"/>
        </w:rPr>
        <w:t>一、收入支出预算总体情况说明</w:t>
      </w:r>
    </w:p>
    <w:p>
      <w:pPr>
        <w:spacing w:line="580" w:lineRule="exact"/>
        <w:ind w:firstLine="640" w:firstLineChars="200"/>
        <w:rPr>
          <w:rFonts w:ascii="仿宋" w:hAnsi="仿宋" w:eastAsia="仿宋" w:cs="仿宋"/>
          <w:sz w:val="32"/>
          <w:szCs w:val="32"/>
          <w:highlight w:val="yellow"/>
        </w:rPr>
      </w:pPr>
      <w:r>
        <w:rPr>
          <w:rFonts w:ascii="仿宋_GB2312" w:hAnsi="宋体" w:eastAsia="仿宋_GB2312" w:cs="宋体"/>
          <w:bCs/>
          <w:kern w:val="0"/>
          <w:sz w:val="32"/>
          <w:szCs w:val="32"/>
        </w:rPr>
        <w:t>2022</w:t>
      </w:r>
      <w:r>
        <w:rPr>
          <w:rFonts w:hint="eastAsia" w:ascii="仿宋_GB2312" w:hAnsi="宋体" w:eastAsia="仿宋_GB2312" w:cs="宋体"/>
          <w:bCs/>
          <w:kern w:val="0"/>
          <w:sz w:val="32"/>
          <w:szCs w:val="32"/>
        </w:rPr>
        <w:t>年收、支总计均为289.00万元</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与上年相比，收、支总计均增加32.62万元</w:t>
      </w:r>
      <w:r>
        <w:rPr>
          <w:rFonts w:ascii="仿宋_GB2312" w:hAnsi="宋体" w:eastAsia="仿宋_GB2312" w:cs="宋体"/>
          <w:bCs/>
          <w:kern w:val="0"/>
          <w:sz w:val="32"/>
          <w:szCs w:val="32"/>
        </w:rPr>
        <w:t xml:space="preserve">, </w:t>
      </w:r>
      <w:r>
        <w:rPr>
          <w:rFonts w:hint="eastAsia" w:ascii="仿宋_GB2312" w:hAnsi="宋体" w:eastAsia="仿宋_GB2312" w:cs="宋体"/>
          <w:bCs/>
          <w:kern w:val="0"/>
          <w:sz w:val="32"/>
          <w:szCs w:val="32"/>
        </w:rPr>
        <w:t>增长11.29</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。主要原因：专项运转经费增加。</w:t>
      </w:r>
      <w:r>
        <w:rPr>
          <w:rFonts w:ascii="仿宋_GB2312" w:hAnsi="宋体" w:eastAsia="仿宋_GB2312" w:cs="宋体"/>
          <w:bCs/>
          <w:kern w:val="0"/>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80" w:lineRule="exact"/>
        <w:ind w:firstLine="803" w:firstLineChars="250"/>
        <w:rPr>
          <w:rFonts w:ascii="仿宋" w:hAnsi="仿宋" w:eastAsia="仿宋" w:cs="仿宋"/>
          <w:sz w:val="32"/>
          <w:szCs w:val="32"/>
        </w:rPr>
      </w:pPr>
      <w:r>
        <w:rPr>
          <w:rFonts w:hint="eastAsia" w:ascii="宋体" w:hAnsi="宋体" w:cs="宋体"/>
          <w:b/>
          <w:kern w:val="0"/>
          <w:sz w:val="32"/>
          <w:szCs w:val="32"/>
        </w:rPr>
        <w:t>二、收入预算总体情况说明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80" w:lineRule="exact"/>
        <w:ind w:firstLine="640" w:firstLineChars="200"/>
        <w:rPr>
          <w:rFonts w:ascii="仿宋" w:hAnsi="仿宋" w:eastAsia="仿宋" w:cs="仿宋"/>
          <w:sz w:val="32"/>
          <w:szCs w:val="32"/>
        </w:rPr>
      </w:pPr>
      <w:r>
        <w:rPr>
          <w:rFonts w:ascii="仿宋_GB2312" w:hAnsi="宋体" w:eastAsia="仿宋_GB2312" w:cs="宋体"/>
          <w:bCs/>
          <w:kern w:val="0"/>
          <w:sz w:val="32"/>
          <w:szCs w:val="32"/>
        </w:rPr>
        <w:t>2022</w:t>
      </w:r>
      <w:r>
        <w:rPr>
          <w:rFonts w:hint="eastAsia" w:ascii="仿宋_GB2312" w:hAnsi="宋体" w:eastAsia="仿宋_GB2312" w:cs="宋体"/>
          <w:bCs/>
          <w:kern w:val="0"/>
          <w:sz w:val="32"/>
          <w:szCs w:val="32"/>
        </w:rPr>
        <w:t>年收入预算289.00万元，其中：一般公共预算289.00万元。</w:t>
      </w:r>
    </w:p>
    <w:p>
      <w:pPr>
        <w:spacing w:line="580" w:lineRule="exact"/>
        <w:ind w:firstLine="803" w:firstLineChars="250"/>
        <w:rPr>
          <w:rFonts w:ascii="仿宋" w:hAnsi="仿宋" w:eastAsia="仿宋" w:cs="仿宋"/>
          <w:sz w:val="32"/>
          <w:szCs w:val="32"/>
        </w:rPr>
      </w:pPr>
      <w:r>
        <w:rPr>
          <w:rFonts w:hint="eastAsia" w:ascii="宋体" w:hAnsi="宋体" w:cs="宋体"/>
          <w:b/>
          <w:kern w:val="0"/>
          <w:sz w:val="32"/>
          <w:szCs w:val="32"/>
        </w:rPr>
        <w:t>三、支出预算总体情况说明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80" w:lineRule="exact"/>
        <w:ind w:firstLine="640" w:firstLineChars="200"/>
        <w:rPr>
          <w:rFonts w:ascii="仿宋" w:hAnsi="仿宋" w:eastAsia="仿宋" w:cs="仿宋"/>
          <w:sz w:val="32"/>
          <w:szCs w:val="32"/>
        </w:rPr>
      </w:pPr>
      <w:r>
        <w:rPr>
          <w:rFonts w:ascii="仿宋_GB2312" w:hAnsi="宋体" w:eastAsia="仿宋_GB2312" w:cs="宋体"/>
          <w:bCs/>
          <w:kern w:val="0"/>
          <w:sz w:val="32"/>
          <w:szCs w:val="32"/>
        </w:rPr>
        <w:t>2022</w:t>
      </w:r>
      <w:r>
        <w:rPr>
          <w:rFonts w:hint="eastAsia" w:ascii="仿宋_GB2312" w:hAnsi="宋体" w:eastAsia="仿宋_GB2312" w:cs="宋体"/>
          <w:bCs/>
          <w:kern w:val="0"/>
          <w:sz w:val="32"/>
          <w:szCs w:val="32"/>
        </w:rPr>
        <w:t>年支出预算289.00万元，按用途划分为：基本支出206.85万元</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占71.57</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；项目支出82.16万元，占28.43</w:t>
      </w:r>
      <w:r>
        <w:rPr>
          <w:rFonts w:ascii="仿宋_GB2312" w:hAnsi="宋体" w:eastAsia="仿宋_GB2312" w:cs="宋体"/>
          <w:bCs/>
          <w:kern w:val="0"/>
          <w:sz w:val="32"/>
          <w:szCs w:val="32"/>
        </w:rPr>
        <w:t xml:space="preserve">% </w:t>
      </w:r>
      <w:r>
        <w:rPr>
          <w:rFonts w:hint="eastAsia" w:ascii="仿宋_GB2312" w:hAnsi="宋体" w:eastAsia="仿宋_GB2312" w:cs="宋体"/>
          <w:bCs/>
          <w:kern w:val="0"/>
          <w:sz w:val="32"/>
          <w:szCs w:val="32"/>
        </w:rPr>
        <w:t>。</w:t>
      </w:r>
    </w:p>
    <w:p>
      <w:pPr>
        <w:spacing w:line="580" w:lineRule="exact"/>
        <w:ind w:firstLine="803" w:firstLineChars="250"/>
        <w:rPr>
          <w:rFonts w:ascii="仿宋" w:hAnsi="仿宋" w:eastAsia="仿宋" w:cs="仿宋"/>
          <w:sz w:val="32"/>
          <w:szCs w:val="32"/>
        </w:rPr>
      </w:pPr>
      <w:r>
        <w:rPr>
          <w:rFonts w:hint="eastAsia" w:ascii="宋体" w:hAnsi="宋体" w:cs="宋体"/>
          <w:b/>
          <w:kern w:val="0"/>
          <w:sz w:val="32"/>
          <w:szCs w:val="32"/>
        </w:rPr>
        <w:t>四、财政拨款收入支出预算总体情况说明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80" w:lineRule="exact"/>
        <w:ind w:firstLine="640" w:firstLineChars="200"/>
        <w:rPr>
          <w:rFonts w:ascii="仿宋" w:hAnsi="仿宋" w:eastAsia="仿宋" w:cs="仿宋"/>
          <w:sz w:val="32"/>
          <w:szCs w:val="32"/>
          <w:highlight w:val="yellow"/>
        </w:rPr>
      </w:pPr>
      <w:r>
        <w:rPr>
          <w:rFonts w:ascii="仿宋_GB2312" w:hAnsi="宋体" w:eastAsia="仿宋_GB2312" w:cs="宋体"/>
          <w:bCs/>
          <w:kern w:val="0"/>
          <w:sz w:val="32"/>
          <w:szCs w:val="32"/>
        </w:rPr>
        <w:t>2022</w:t>
      </w:r>
      <w:r>
        <w:rPr>
          <w:rFonts w:hint="eastAsia" w:ascii="仿宋_GB2312" w:hAnsi="宋体" w:eastAsia="仿宋_GB2312" w:cs="宋体"/>
          <w:bCs/>
          <w:kern w:val="0"/>
          <w:sz w:val="32"/>
          <w:szCs w:val="32"/>
        </w:rPr>
        <w:t>年一般公共预算收支预算</w:t>
      </w:r>
      <w:r>
        <w:rPr>
          <w:rFonts w:ascii="仿宋_GB2312" w:hAnsi="宋体" w:eastAsia="仿宋_GB2312" w:cs="宋体"/>
          <w:bCs/>
          <w:kern w:val="0"/>
          <w:sz w:val="32"/>
          <w:szCs w:val="32"/>
        </w:rPr>
        <w:t>289.00</w:t>
      </w:r>
      <w:r>
        <w:rPr>
          <w:rFonts w:hint="eastAsia" w:ascii="仿宋_GB2312" w:hAnsi="宋体" w:eastAsia="仿宋_GB2312" w:cs="宋体"/>
          <w:bCs/>
          <w:kern w:val="0"/>
          <w:sz w:val="32"/>
          <w:szCs w:val="32"/>
        </w:rPr>
        <w:t>万元，与上年相比，一般公共预算收支预算增加</w:t>
      </w:r>
      <w:r>
        <w:rPr>
          <w:rFonts w:ascii="仿宋_GB2312" w:hAnsi="宋体" w:eastAsia="仿宋_GB2312" w:cs="宋体"/>
          <w:bCs/>
          <w:kern w:val="0"/>
          <w:sz w:val="32"/>
          <w:szCs w:val="32"/>
        </w:rPr>
        <w:t>28.52</w:t>
      </w:r>
      <w:r>
        <w:rPr>
          <w:rFonts w:hint="eastAsia" w:ascii="仿宋_GB2312" w:hAnsi="宋体" w:eastAsia="仿宋_GB2312" w:cs="宋体"/>
          <w:bCs/>
          <w:kern w:val="0"/>
          <w:sz w:val="32"/>
          <w:szCs w:val="32"/>
        </w:rPr>
        <w:t>万元，增长11.29</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主要原因：人员工资福利经费和项目资金增加。</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80" w:lineRule="exact"/>
        <w:ind w:firstLine="803" w:firstLineChars="250"/>
        <w:rPr>
          <w:rFonts w:ascii="仿宋" w:hAnsi="仿宋" w:eastAsia="仿宋" w:cs="仿宋"/>
          <w:sz w:val="32"/>
          <w:szCs w:val="32"/>
        </w:rPr>
      </w:pPr>
      <w:r>
        <w:rPr>
          <w:rFonts w:hint="eastAsia" w:ascii="宋体" w:hAnsi="宋体" w:cs="宋体"/>
          <w:b/>
          <w:kern w:val="0"/>
          <w:sz w:val="32"/>
          <w:szCs w:val="32"/>
        </w:rPr>
        <w:t>五、一般公共预算支出预算情况说明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80" w:lineRule="exact"/>
        <w:ind w:firstLine="640" w:firstLineChars="200"/>
        <w:rPr>
          <w:rFonts w:ascii="仿宋_GB2312" w:hAnsi="宋体" w:eastAsia="仿宋_GB2312" w:cs="宋体"/>
          <w:bCs/>
          <w:kern w:val="0"/>
          <w:sz w:val="32"/>
          <w:szCs w:val="32"/>
        </w:rPr>
      </w:pPr>
      <w:r>
        <w:rPr>
          <w:rFonts w:ascii="仿宋_GB2312" w:hAnsi="宋体" w:eastAsia="仿宋_GB2312" w:cs="宋体"/>
          <w:bCs/>
          <w:kern w:val="0"/>
          <w:sz w:val="32"/>
          <w:szCs w:val="32"/>
        </w:rPr>
        <w:t>2022</w:t>
      </w:r>
      <w:r>
        <w:rPr>
          <w:rFonts w:hint="eastAsia" w:ascii="仿宋_GB2312" w:hAnsi="宋体" w:eastAsia="仿宋_GB2312" w:cs="宋体"/>
          <w:bCs/>
          <w:kern w:val="0"/>
          <w:sz w:val="32"/>
          <w:szCs w:val="32"/>
        </w:rPr>
        <w:t>年一般公共预算支出年初预算为</w:t>
      </w:r>
      <w:r>
        <w:rPr>
          <w:rFonts w:ascii="仿宋_GB2312" w:hAnsi="宋体" w:eastAsia="仿宋_GB2312" w:cs="宋体"/>
          <w:bCs/>
          <w:kern w:val="0"/>
          <w:sz w:val="32"/>
          <w:szCs w:val="32"/>
        </w:rPr>
        <w:t>289.00</w:t>
      </w:r>
      <w:r>
        <w:rPr>
          <w:rFonts w:hint="eastAsia" w:ascii="仿宋_GB2312" w:hAnsi="宋体" w:eastAsia="仿宋_GB2312" w:cs="宋体"/>
          <w:bCs/>
          <w:kern w:val="0"/>
          <w:sz w:val="32"/>
          <w:szCs w:val="32"/>
        </w:rPr>
        <w:t>万元。主要用于以下方面：一般公共服务（类）支出246.82万元，占85.40</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；社会保障和就业（类）支出19.14万元，占6.62</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；卫生健康（类）支出8.93万元，占3.09</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；住房保障（类）支出14.12万元，占4.89</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w:t>
      </w:r>
    </w:p>
    <w:p>
      <w:pPr>
        <w:spacing w:line="580" w:lineRule="exact"/>
        <w:ind w:firstLine="803" w:firstLineChars="250"/>
        <w:rPr>
          <w:rFonts w:ascii="宋体" w:hAnsi="宋体" w:cs="宋体"/>
          <w:b/>
          <w:kern w:val="0"/>
          <w:sz w:val="32"/>
          <w:szCs w:val="32"/>
        </w:rPr>
      </w:pPr>
      <w:r>
        <w:rPr>
          <w:rFonts w:hint="eastAsia" w:ascii="宋体" w:hAnsi="宋体" w:cs="宋体"/>
          <w:b/>
          <w:kern w:val="0"/>
          <w:sz w:val="32"/>
          <w:szCs w:val="32"/>
        </w:rPr>
        <w:t>六、支出预算经济分类情况说明</w:t>
      </w:r>
      <w:r>
        <w:rPr>
          <w:rFonts w:ascii="宋体" w:hAnsi="宋体" w:cs="宋体"/>
          <w:b/>
          <w:kern w:val="0"/>
          <w:sz w:val="32"/>
          <w:szCs w:val="32"/>
        </w:rPr>
        <w:t xml:space="preserve">  </w:t>
      </w:r>
    </w:p>
    <w:p>
      <w:pPr>
        <w:snapToGrid w:val="0"/>
        <w:spacing w:line="580" w:lineRule="exact"/>
        <w:ind w:firstLine="640" w:firstLineChars="200"/>
        <w:rPr>
          <w:rFonts w:ascii="仿宋_GB2312" w:hAnsi="仿宋" w:eastAsia="仿宋_GB2312" w:cs="仿宋"/>
          <w:sz w:val="32"/>
          <w:szCs w:val="32"/>
        </w:rPr>
      </w:pPr>
      <w:r>
        <w:rPr>
          <w:rFonts w:ascii="仿宋" w:hAnsi="仿宋" w:eastAsia="仿宋" w:cs="仿宋"/>
          <w:sz w:val="32"/>
          <w:szCs w:val="32"/>
        </w:rPr>
        <w:t xml:space="preserve"> </w:t>
      </w:r>
      <w:r>
        <w:rPr>
          <w:rFonts w:hint="eastAsia" w:ascii="仿宋_GB2312" w:hAnsi="仿宋" w:eastAsia="仿宋_GB2312" w:cs="仿宋"/>
          <w:sz w:val="32"/>
          <w:szCs w:val="32"/>
        </w:rPr>
        <w:t>按照《财政部关于印发</w:t>
      </w:r>
      <w:r>
        <w:rPr>
          <w:rFonts w:ascii="仿宋_GB2312" w:hAnsi="仿宋" w:eastAsia="仿宋_GB2312" w:cs="仿宋"/>
          <w:sz w:val="32"/>
          <w:szCs w:val="32"/>
        </w:rPr>
        <w:t>&lt;</w:t>
      </w:r>
      <w:r>
        <w:rPr>
          <w:rFonts w:hint="eastAsia" w:ascii="仿宋_GB2312" w:hAnsi="仿宋" w:eastAsia="仿宋_GB2312" w:cs="仿宋"/>
          <w:sz w:val="32"/>
          <w:szCs w:val="32"/>
        </w:rPr>
        <w:t>支出经济分类科目改革方案</w:t>
      </w:r>
      <w:r>
        <w:rPr>
          <w:rFonts w:ascii="仿宋_GB2312" w:hAnsi="仿宋" w:eastAsia="仿宋_GB2312" w:cs="仿宋"/>
          <w:sz w:val="32"/>
          <w:szCs w:val="32"/>
        </w:rPr>
        <w:t>&gt;</w:t>
      </w:r>
      <w:r>
        <w:rPr>
          <w:rFonts w:hint="eastAsia" w:ascii="仿宋_GB2312" w:hAnsi="仿宋" w:eastAsia="仿宋_GB2312" w:cs="仿宋"/>
          <w:sz w:val="32"/>
          <w:szCs w:val="32"/>
        </w:rPr>
        <w:t>的通知》（财预</w:t>
      </w:r>
      <w:r>
        <w:rPr>
          <w:rFonts w:ascii="仿宋_GB2312" w:hAnsi="仿宋" w:eastAsia="仿宋_GB2312" w:cs="仿宋"/>
          <w:sz w:val="32"/>
          <w:szCs w:val="32"/>
        </w:rPr>
        <w:t>[2017]98</w:t>
      </w:r>
      <w:r>
        <w:rPr>
          <w:rFonts w:hint="eastAsia" w:ascii="仿宋_GB2312" w:hAnsi="仿宋" w:eastAsia="仿宋_GB2312" w:cs="仿宋"/>
          <w:sz w:val="32"/>
          <w:szCs w:val="32"/>
        </w:rPr>
        <w:t>号）要求，从</w:t>
      </w:r>
      <w:r>
        <w:rPr>
          <w:rFonts w:ascii="仿宋_GB2312" w:hAnsi="仿宋" w:eastAsia="仿宋_GB2312" w:cs="仿宋"/>
          <w:sz w:val="32"/>
          <w:szCs w:val="32"/>
        </w:rPr>
        <w:t>2018</w:t>
      </w:r>
      <w:r>
        <w:rPr>
          <w:rFonts w:hint="eastAsia" w:ascii="仿宋_GB2312" w:hAnsi="仿宋" w:eastAsia="仿宋_GB2312" w:cs="仿宋"/>
          <w:sz w:val="32"/>
          <w:szCs w:val="32"/>
        </w:rPr>
        <w:t>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w:t>
      </w:r>
      <w:r>
        <w:rPr>
          <w:rFonts w:ascii="仿宋_GB2312" w:hAnsi="仿宋" w:eastAsia="仿宋_GB2312" w:cs="仿宋"/>
          <w:sz w:val="32"/>
          <w:szCs w:val="32"/>
        </w:rPr>
        <w:t>2018</w:t>
      </w:r>
      <w:r>
        <w:rPr>
          <w:rFonts w:hint="eastAsia" w:ascii="仿宋_GB2312" w:hAnsi="仿宋" w:eastAsia="仿宋_GB2312" w:cs="仿宋"/>
          <w:sz w:val="32"/>
          <w:szCs w:val="32"/>
        </w:rPr>
        <w:t>年起从仅反映一般公共预算基本支出经济分类项目预算调整为按两套经济分类科目分别反应不同资金来源的全部预算支出。</w:t>
      </w:r>
    </w:p>
    <w:p>
      <w:pPr>
        <w:snapToGrid w:val="0"/>
        <w:spacing w:line="580" w:lineRule="exact"/>
        <w:ind w:firstLine="640" w:firstLineChars="200"/>
        <w:rPr>
          <w:rFonts w:ascii="仿宋" w:hAnsi="仿宋" w:eastAsia="仿宋" w:cs="仿宋"/>
          <w:sz w:val="32"/>
          <w:szCs w:val="32"/>
        </w:rPr>
      </w:pPr>
      <w:r>
        <w:rPr>
          <w:rFonts w:ascii="仿宋_GB2312" w:hAnsi="仿宋" w:eastAsia="仿宋_GB2312" w:cs="仿宋"/>
          <w:sz w:val="32"/>
          <w:szCs w:val="32"/>
        </w:rPr>
        <w:t>2022</w:t>
      </w:r>
      <w:r>
        <w:rPr>
          <w:rFonts w:hint="eastAsia" w:ascii="仿宋_GB2312" w:hAnsi="仿宋" w:eastAsia="仿宋_GB2312" w:cs="仿宋"/>
          <w:sz w:val="32"/>
          <w:szCs w:val="32"/>
        </w:rPr>
        <w:t>年预算支出</w:t>
      </w:r>
      <w:r>
        <w:rPr>
          <w:rFonts w:ascii="仿宋_GB2312" w:hAnsi="仿宋" w:eastAsia="仿宋_GB2312" w:cs="仿宋"/>
          <w:sz w:val="32"/>
          <w:szCs w:val="32"/>
        </w:rPr>
        <w:t>289.00</w:t>
      </w:r>
      <w:r>
        <w:rPr>
          <w:rFonts w:hint="eastAsia" w:ascii="仿宋_GB2312" w:hAnsi="仿宋" w:eastAsia="仿宋_GB2312" w:cs="仿宋"/>
          <w:sz w:val="32"/>
          <w:szCs w:val="32"/>
        </w:rPr>
        <w:t>万元。其中：基本支出206.85万元，主要包括：基本工资、津贴补贴、奖金、绩效工资、机关事业单位基本养老保险缴费、职业年金缴费、医疗保险缴费、其他社会保障缴费、住房公积金、其他工资福利支出、退休费、其他对个人和家庭的补助支出；项目支出82.16万元，主要包括：办公费、印刷费、邮电费、差旅</w:t>
      </w:r>
      <w:r>
        <w:rPr>
          <w:rFonts w:ascii="仿宋_GB2312" w:hAnsi="仿宋" w:eastAsia="仿宋_GB2312" w:cs="仿宋"/>
          <w:sz w:val="32"/>
          <w:szCs w:val="32"/>
        </w:rPr>
        <w:tab/>
      </w:r>
      <w:r>
        <w:rPr>
          <w:rFonts w:hint="eastAsia" w:ascii="仿宋_GB2312" w:hAnsi="仿宋" w:eastAsia="仿宋_GB2312" w:cs="仿宋"/>
          <w:sz w:val="32"/>
          <w:szCs w:val="32"/>
        </w:rPr>
        <w:t>费、维修（护）费、租赁费、会议费、培训费、公务接待费、劳务费、福利费、公务用车运行维护费、其他</w:t>
      </w:r>
      <w:r>
        <w:rPr>
          <w:rFonts w:ascii="仿宋_GB2312" w:hAnsi="仿宋" w:eastAsia="仿宋_GB2312" w:cs="仿宋"/>
          <w:sz w:val="32"/>
          <w:szCs w:val="32"/>
        </w:rPr>
        <w:tab/>
      </w:r>
      <w:r>
        <w:rPr>
          <w:rFonts w:hint="eastAsia" w:ascii="仿宋_GB2312" w:hAnsi="仿宋" w:eastAsia="仿宋_GB2312" w:cs="仿宋"/>
          <w:sz w:val="32"/>
          <w:szCs w:val="32"/>
        </w:rPr>
        <w:t>交通费用、其他商品和服务支出、办公设备购置、信息网络及软件购置更新和其他支出。</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80" w:lineRule="exact"/>
        <w:ind w:firstLine="630" w:firstLineChars="196"/>
        <w:rPr>
          <w:rFonts w:ascii="仿宋" w:hAnsi="仿宋" w:eastAsia="仿宋" w:cs="仿宋"/>
          <w:sz w:val="32"/>
          <w:szCs w:val="32"/>
        </w:rPr>
      </w:pPr>
      <w:r>
        <w:rPr>
          <w:rFonts w:hint="eastAsia" w:ascii="宋体" w:hAnsi="宋体" w:cs="宋体"/>
          <w:b/>
          <w:kern w:val="0"/>
          <w:sz w:val="32"/>
          <w:szCs w:val="32"/>
        </w:rPr>
        <w:t>七、</w:t>
      </w:r>
      <w:r>
        <w:rPr>
          <w:rFonts w:hint="eastAsia" w:ascii="宋体" w:hAnsi="宋体" w:cs="宋体"/>
          <w:b/>
          <w:sz w:val="32"/>
          <w:szCs w:val="32"/>
        </w:rPr>
        <w:t>“三公”</w:t>
      </w:r>
      <w:r>
        <w:rPr>
          <w:rFonts w:hint="eastAsia" w:ascii="宋体" w:hAnsi="宋体" w:cs="宋体"/>
          <w:b/>
          <w:kern w:val="0"/>
          <w:sz w:val="32"/>
          <w:szCs w:val="32"/>
        </w:rPr>
        <w:t>经费支出预算情况说明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80" w:lineRule="exact"/>
        <w:ind w:firstLine="640" w:firstLineChars="200"/>
        <w:rPr>
          <w:rFonts w:ascii="仿宋" w:hAnsi="仿宋" w:eastAsia="仿宋" w:cs="仿宋"/>
          <w:sz w:val="32"/>
          <w:szCs w:val="32"/>
        </w:rPr>
      </w:pPr>
      <w:r>
        <w:rPr>
          <w:rFonts w:ascii="仿宋_GB2312" w:hAnsi="仿宋" w:eastAsia="仿宋_GB2312" w:cs="仿宋"/>
          <w:sz w:val="32"/>
          <w:szCs w:val="32"/>
        </w:rPr>
        <w:t>2022</w:t>
      </w:r>
      <w:r>
        <w:rPr>
          <w:rFonts w:hint="eastAsia" w:ascii="仿宋_GB2312" w:hAnsi="仿宋" w:eastAsia="仿宋_GB2312" w:cs="仿宋"/>
          <w:sz w:val="32"/>
          <w:szCs w:val="32"/>
        </w:rPr>
        <w:t>年“三公”经费公共预算2.00万元。</w:t>
      </w:r>
      <w:r>
        <w:rPr>
          <w:rFonts w:ascii="仿宋_GB2312" w:hAnsi="仿宋" w:eastAsia="仿宋_GB2312" w:cs="仿宋"/>
          <w:sz w:val="32"/>
          <w:szCs w:val="32"/>
        </w:rPr>
        <w:t>2022</w:t>
      </w:r>
      <w:r>
        <w:rPr>
          <w:rFonts w:hint="eastAsia" w:ascii="仿宋_GB2312" w:hAnsi="仿宋" w:eastAsia="仿宋_GB2312" w:cs="仿宋"/>
          <w:sz w:val="32"/>
          <w:szCs w:val="32"/>
        </w:rPr>
        <w:t>年“三公”经费支出预算数比上年增加1.48万元，主要原因是增加了公务用车运行维护预算资金，其中：</w:t>
      </w:r>
      <w:r>
        <w:rPr>
          <w:rFonts w:ascii="仿宋" w:hAnsi="仿宋" w:eastAsia="仿宋" w:cs="仿宋"/>
          <w:sz w:val="32"/>
          <w:szCs w:val="32"/>
        </w:rPr>
        <w:tab/>
      </w:r>
      <w:r>
        <w:rPr>
          <w:rFonts w:ascii="仿宋" w:hAnsi="仿宋" w:eastAsia="仿宋" w:cs="仿宋"/>
          <w:sz w:val="32"/>
          <w:szCs w:val="32"/>
        </w:rPr>
        <w:tab/>
      </w:r>
    </w:p>
    <w:p>
      <w:pPr>
        <w:snapToGrid w:val="0"/>
        <w:spacing w:line="580" w:lineRule="exact"/>
        <w:rPr>
          <w:rFonts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 w:hAnsi="仿宋" w:eastAsia="仿宋" w:cs="仿宋"/>
          <w:b/>
          <w:kern w:val="0"/>
          <w:sz w:val="32"/>
          <w:szCs w:val="32"/>
        </w:rPr>
        <w:t>（一）因公出国（境）费</w:t>
      </w:r>
      <w:r>
        <w:rPr>
          <w:rFonts w:hint="eastAsia" w:ascii="仿宋" w:hAnsi="仿宋" w:eastAsia="仿宋" w:cs="仿宋"/>
          <w:sz w:val="32"/>
          <w:szCs w:val="32"/>
        </w:rPr>
        <w:t>预算0万元，预算数与上年持平。预</w:t>
      </w:r>
      <w:r>
        <w:rPr>
          <w:rFonts w:hint="eastAsia" w:ascii="仿宋_GB2312" w:hAnsi="仿宋" w:eastAsia="仿宋_GB2312" w:cs="仿宋"/>
          <w:sz w:val="32"/>
          <w:szCs w:val="32"/>
        </w:rPr>
        <w:t>算数与</w:t>
      </w:r>
      <w:r>
        <w:rPr>
          <w:rFonts w:ascii="仿宋_GB2312" w:hAnsi="仿宋" w:eastAsia="仿宋_GB2312" w:cs="仿宋"/>
          <w:sz w:val="32"/>
          <w:szCs w:val="32"/>
        </w:rPr>
        <w:t xml:space="preserve"> 2020 </w:t>
      </w:r>
      <w:r>
        <w:rPr>
          <w:rFonts w:hint="eastAsia" w:ascii="仿宋_GB2312" w:hAnsi="仿宋" w:eastAsia="仿宋_GB2312" w:cs="仿宋"/>
          <w:sz w:val="32"/>
          <w:szCs w:val="32"/>
        </w:rPr>
        <w:t>年持平，主要原因是我单位</w:t>
      </w:r>
      <w:r>
        <w:rPr>
          <w:rFonts w:ascii="仿宋_GB2312" w:hAnsi="仿宋" w:eastAsia="仿宋_GB2312" w:cs="仿宋"/>
          <w:sz w:val="32"/>
          <w:szCs w:val="32"/>
        </w:rPr>
        <w:t>2022</w:t>
      </w:r>
      <w:r>
        <w:rPr>
          <w:rFonts w:hint="eastAsia" w:ascii="仿宋_GB2312" w:hAnsi="仿宋" w:eastAsia="仿宋_GB2312" w:cs="仿宋"/>
          <w:sz w:val="32"/>
          <w:szCs w:val="32"/>
        </w:rPr>
        <w:t>年无因公出国境任务。</w:t>
      </w:r>
    </w:p>
    <w:p>
      <w:pPr>
        <w:snapToGrid w:val="0"/>
        <w:spacing w:line="58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kern w:val="0"/>
          <w:sz w:val="32"/>
          <w:szCs w:val="32"/>
        </w:rPr>
        <w:t>（二）公务用车购置及运行费</w:t>
      </w:r>
      <w:r>
        <w:rPr>
          <w:rFonts w:hint="eastAsia" w:ascii="仿宋" w:hAnsi="仿宋" w:eastAsia="仿宋" w:cs="仿宋"/>
          <w:sz w:val="32"/>
          <w:szCs w:val="32"/>
        </w:rPr>
        <w:t>预算2.00万元，与上年相比增</w:t>
      </w:r>
      <w:r>
        <w:rPr>
          <w:rFonts w:hint="eastAsia" w:ascii="仿宋_GB2312" w:hAnsi="仿宋" w:eastAsia="仿宋_GB2312" w:cs="仿宋"/>
          <w:sz w:val="32"/>
          <w:szCs w:val="32"/>
        </w:rPr>
        <w:t>加1.48万元，占“三公”经费总额的</w:t>
      </w:r>
      <w:r>
        <w:rPr>
          <w:rFonts w:ascii="仿宋_GB2312" w:hAnsi="仿宋" w:eastAsia="仿宋_GB2312" w:cs="仿宋"/>
          <w:sz w:val="32"/>
          <w:szCs w:val="32"/>
        </w:rPr>
        <w:t>100%</w:t>
      </w:r>
      <w:r>
        <w:rPr>
          <w:rFonts w:hint="eastAsia" w:ascii="仿宋_GB2312" w:hAnsi="仿宋" w:eastAsia="仿宋_GB2312" w:cs="仿宋"/>
          <w:sz w:val="32"/>
          <w:szCs w:val="32"/>
        </w:rPr>
        <w:t>。其中，公务用车运行费2.00万元，与上年相比增加1.48万元，占“三公”经费总额的</w:t>
      </w:r>
      <w:r>
        <w:rPr>
          <w:rFonts w:ascii="仿宋_GB2312" w:hAnsi="仿宋" w:eastAsia="仿宋_GB2312" w:cs="仿宋"/>
          <w:sz w:val="32"/>
          <w:szCs w:val="32"/>
        </w:rPr>
        <w:t>100%</w:t>
      </w:r>
      <w:r>
        <w:rPr>
          <w:rFonts w:hint="eastAsia" w:ascii="仿宋_GB2312" w:hAnsi="仿宋" w:eastAsia="仿宋_GB2312" w:cs="仿宋"/>
          <w:sz w:val="32"/>
          <w:szCs w:val="32"/>
        </w:rPr>
        <w:t>。主要原因是继续贯彻落实中央八项规定精神，进一步规范公务用车制度，严格控制公务用车范围，用于日常公务发生的燃料费、维修费、过路过桥费、保险费等支出；公务用车购置预算为</w:t>
      </w:r>
      <w:r>
        <w:rPr>
          <w:rFonts w:ascii="仿宋_GB2312" w:hAnsi="仿宋" w:eastAsia="仿宋_GB2312" w:cs="仿宋"/>
          <w:sz w:val="32"/>
          <w:szCs w:val="32"/>
        </w:rPr>
        <w:t>0</w:t>
      </w:r>
      <w:r>
        <w:rPr>
          <w:rFonts w:hint="eastAsia" w:ascii="仿宋_GB2312" w:hAnsi="仿宋" w:eastAsia="仿宋_GB2312" w:cs="仿宋"/>
          <w:sz w:val="32"/>
          <w:szCs w:val="32"/>
        </w:rPr>
        <w:t>万元，预算数与上年持平，占“三公”经费总额的</w:t>
      </w:r>
      <w:r>
        <w:rPr>
          <w:rFonts w:ascii="仿宋_GB2312" w:hAnsi="仿宋" w:eastAsia="仿宋_GB2312" w:cs="仿宋"/>
          <w:sz w:val="32"/>
          <w:szCs w:val="32"/>
        </w:rPr>
        <w:t>0%</w:t>
      </w:r>
      <w:r>
        <w:rPr>
          <w:rFonts w:hint="eastAsia" w:ascii="仿宋_GB2312" w:hAnsi="仿宋" w:eastAsia="仿宋_GB2312" w:cs="仿宋"/>
          <w:sz w:val="32"/>
          <w:szCs w:val="32"/>
        </w:rPr>
        <w:t>，主要原因是落实公车改革政策、加强公务用车管理，严控公务用车支出。</w:t>
      </w:r>
      <w:r>
        <w:rPr>
          <w:rFonts w:ascii="仿宋" w:hAnsi="仿宋" w:eastAsia="仿宋" w:cs="仿宋"/>
          <w:sz w:val="32"/>
          <w:szCs w:val="32"/>
        </w:rPr>
        <w:tab/>
      </w:r>
      <w:r>
        <w:rPr>
          <w:rFonts w:ascii="仿宋" w:hAnsi="仿宋" w:eastAsia="仿宋" w:cs="仿宋"/>
          <w:sz w:val="32"/>
          <w:szCs w:val="32"/>
        </w:rPr>
        <w:t xml:space="preserve">                     </w:t>
      </w:r>
    </w:p>
    <w:p>
      <w:pPr>
        <w:snapToGrid w:val="0"/>
        <w:spacing w:line="580" w:lineRule="exact"/>
        <w:ind w:firstLine="321" w:firstLineChars="100"/>
        <w:rPr>
          <w:rFonts w:ascii="仿宋" w:hAnsi="仿宋" w:eastAsia="仿宋" w:cs="仿宋"/>
          <w:sz w:val="32"/>
          <w:szCs w:val="32"/>
        </w:rPr>
      </w:pPr>
      <w:r>
        <w:rPr>
          <w:rFonts w:hint="eastAsia" w:ascii="仿宋" w:hAnsi="仿宋" w:eastAsia="仿宋" w:cs="仿宋"/>
          <w:b/>
          <w:kern w:val="0"/>
          <w:sz w:val="32"/>
          <w:szCs w:val="32"/>
        </w:rPr>
        <w:t>（三）公务接待费</w:t>
      </w:r>
      <w:r>
        <w:rPr>
          <w:rFonts w:hint="eastAsia" w:ascii="仿宋" w:hAnsi="仿宋" w:eastAsia="仿宋" w:cs="仿宋"/>
          <w:sz w:val="32"/>
          <w:szCs w:val="32"/>
        </w:rPr>
        <w:t>预算0万元，预算数比上年增长0万元。</w:t>
      </w:r>
      <w:r>
        <w:rPr>
          <w:rFonts w:hint="eastAsia" w:ascii="仿宋_GB2312" w:hAnsi="仿宋" w:eastAsia="仿宋_GB2312" w:cs="仿宋"/>
          <w:bCs/>
          <w:kern w:val="0"/>
          <w:sz w:val="32"/>
          <w:szCs w:val="32"/>
        </w:rPr>
        <w:t>主要原因是严格执行《党政机关国内公务接待管理规定》等办法，不断规范公务接待管理，严格接待审批控制，厉行勤俭节约，不断压缩公务接待费支出等。</w:t>
      </w:r>
    </w:p>
    <w:p>
      <w:pPr>
        <w:snapToGrid w:val="0"/>
        <w:spacing w:line="580" w:lineRule="exact"/>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t xml:space="preserve">   </w:t>
      </w:r>
      <w:r>
        <w:rPr>
          <w:rFonts w:hint="eastAsia" w:ascii="宋体" w:hAnsi="宋体" w:cs="宋体"/>
          <w:b/>
          <w:bCs/>
          <w:sz w:val="32"/>
          <w:szCs w:val="32"/>
        </w:rPr>
        <w:t>八</w:t>
      </w:r>
      <w:r>
        <w:rPr>
          <w:rFonts w:hint="eastAsia" w:ascii="宋体" w:hAnsi="宋体" w:cs="宋体"/>
          <w:b/>
          <w:kern w:val="0"/>
          <w:sz w:val="32"/>
          <w:szCs w:val="32"/>
        </w:rPr>
        <w:t>、政府性基金预算支出预算情况说明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80" w:lineRule="exact"/>
        <w:ind w:firstLine="630"/>
        <w:rPr>
          <w:rFonts w:ascii="仿宋" w:hAnsi="仿宋" w:eastAsia="仿宋" w:cs="仿宋"/>
          <w:sz w:val="32"/>
          <w:szCs w:val="32"/>
        </w:rPr>
      </w:pPr>
      <w:r>
        <w:rPr>
          <w:rFonts w:hint="eastAsia" w:ascii="仿宋_GB2312" w:hAnsi="仿宋" w:eastAsia="仿宋_GB2312" w:cs="仿宋"/>
          <w:sz w:val="32"/>
          <w:szCs w:val="32"/>
        </w:rPr>
        <w:t>部门</w:t>
      </w:r>
      <w:r>
        <w:rPr>
          <w:rFonts w:ascii="仿宋_GB2312" w:hAnsi="仿宋" w:eastAsia="仿宋_GB2312" w:cs="仿宋"/>
          <w:sz w:val="32"/>
          <w:szCs w:val="32"/>
        </w:rPr>
        <w:t>2022</w:t>
      </w:r>
      <w:r>
        <w:rPr>
          <w:rFonts w:hint="eastAsia" w:ascii="仿宋_GB2312" w:hAnsi="仿宋" w:eastAsia="仿宋_GB2312" w:cs="仿宋"/>
          <w:sz w:val="32"/>
          <w:szCs w:val="32"/>
        </w:rPr>
        <w:t>年政府性基金预算支出0万元，预算数与上年持平。</w:t>
      </w:r>
    </w:p>
    <w:p>
      <w:pPr>
        <w:snapToGrid w:val="0"/>
        <w:spacing w:line="580" w:lineRule="exact"/>
        <w:ind w:firstLine="951" w:firstLineChars="296"/>
        <w:rPr>
          <w:rFonts w:ascii="仿宋" w:hAnsi="仿宋" w:eastAsia="仿宋" w:cs="仿宋"/>
          <w:sz w:val="32"/>
          <w:szCs w:val="32"/>
        </w:rPr>
      </w:pPr>
      <w:r>
        <w:rPr>
          <w:rFonts w:hint="eastAsia" w:ascii="宋体" w:hAnsi="宋体" w:cs="宋体"/>
          <w:b/>
          <w:kern w:val="0"/>
          <w:sz w:val="32"/>
          <w:szCs w:val="32"/>
        </w:rPr>
        <w:t>九、其他重要事项的情况说明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80" w:lineRule="exact"/>
        <w:ind w:firstLine="643" w:firstLineChars="200"/>
        <w:rPr>
          <w:rFonts w:ascii="仿宋" w:hAnsi="仿宋" w:eastAsia="仿宋" w:cs="仿宋"/>
          <w:sz w:val="32"/>
          <w:szCs w:val="32"/>
        </w:rPr>
      </w:pPr>
      <w:r>
        <w:rPr>
          <w:rFonts w:hint="eastAsia" w:ascii="仿宋" w:hAnsi="仿宋" w:eastAsia="仿宋" w:cs="仿宋"/>
          <w:b/>
          <w:kern w:val="0"/>
          <w:sz w:val="32"/>
          <w:szCs w:val="32"/>
        </w:rPr>
        <w:t>（一）机关运行经费预算</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80" w:lineRule="exact"/>
        <w:ind w:firstLine="960" w:firstLineChars="300"/>
        <w:rPr>
          <w:rFonts w:ascii="仿宋" w:hAnsi="仿宋" w:eastAsia="仿宋" w:cs="仿宋"/>
          <w:sz w:val="32"/>
          <w:szCs w:val="32"/>
        </w:rPr>
      </w:pPr>
      <w:r>
        <w:rPr>
          <w:rFonts w:ascii="仿宋_GB2312" w:hAnsi="宋体" w:eastAsia="仿宋_GB2312" w:cs="宋体"/>
          <w:bCs/>
          <w:kern w:val="0"/>
          <w:sz w:val="32"/>
          <w:szCs w:val="32"/>
        </w:rPr>
        <w:t>2022</w:t>
      </w:r>
      <w:r>
        <w:rPr>
          <w:rFonts w:hint="eastAsia" w:ascii="仿宋_GB2312" w:hAnsi="宋体" w:eastAsia="仿宋_GB2312" w:cs="宋体"/>
          <w:bCs/>
          <w:kern w:val="0"/>
          <w:sz w:val="32"/>
          <w:szCs w:val="32"/>
        </w:rPr>
        <w:t>年，机关运行经费支出预算7.39万元，主要用于办公及印刷费、邮电费、差旅费、会议费、水、电、暖、物业管理等运行维护费、公务用车运行维护费以及其他费用。</w:t>
      </w:r>
      <w:r>
        <w:rPr>
          <w:rFonts w:ascii="仿宋" w:hAnsi="仿宋" w:eastAsia="仿宋" w:cs="仿宋"/>
          <w:sz w:val="32"/>
          <w:szCs w:val="32"/>
        </w:rPr>
        <w:tab/>
      </w:r>
      <w:r>
        <w:rPr>
          <w:rFonts w:ascii="仿宋" w:hAnsi="仿宋" w:eastAsia="仿宋" w:cs="仿宋"/>
          <w:sz w:val="32"/>
          <w:szCs w:val="32"/>
        </w:rPr>
        <w:tab/>
      </w:r>
    </w:p>
    <w:p>
      <w:pPr>
        <w:snapToGrid w:val="0"/>
        <w:spacing w:line="580" w:lineRule="exact"/>
        <w:ind w:firstLine="793" w:firstLineChars="247"/>
        <w:rPr>
          <w:rFonts w:ascii="仿宋" w:hAnsi="仿宋" w:eastAsia="仿宋" w:cs="仿宋"/>
          <w:b/>
          <w:kern w:val="0"/>
          <w:sz w:val="32"/>
          <w:szCs w:val="32"/>
        </w:rPr>
      </w:pPr>
      <w:r>
        <w:rPr>
          <w:rFonts w:hint="eastAsia" w:ascii="仿宋" w:hAnsi="仿宋" w:eastAsia="仿宋" w:cs="仿宋"/>
          <w:b/>
          <w:kern w:val="0"/>
          <w:sz w:val="32"/>
          <w:szCs w:val="32"/>
        </w:rPr>
        <w:t>（二）政府采购支出情况</w:t>
      </w:r>
    </w:p>
    <w:p>
      <w:pPr>
        <w:pStyle w:val="4"/>
        <w:widowControl/>
        <w:spacing w:before="0" w:beforeAutospacing="0" w:after="0" w:afterAutospacing="0" w:line="580" w:lineRule="exact"/>
        <w:ind w:firstLine="960" w:firstLineChars="300"/>
        <w:jc w:val="both"/>
        <w:rPr>
          <w:rFonts w:ascii="仿宋_GB2312" w:hAnsi="仿宋" w:eastAsia="仿宋_GB2312" w:cs="仿宋"/>
          <w:sz w:val="32"/>
          <w:szCs w:val="32"/>
        </w:rPr>
      </w:pPr>
      <w:r>
        <w:rPr>
          <w:rFonts w:ascii="仿宋_GB2312" w:hAnsi="仿宋" w:eastAsia="仿宋_GB2312" w:cs="仿宋"/>
          <w:sz w:val="32"/>
          <w:szCs w:val="32"/>
        </w:rPr>
        <w:t>2022</w:t>
      </w:r>
      <w:r>
        <w:rPr>
          <w:rFonts w:hint="eastAsia" w:ascii="仿宋_GB2312" w:hAnsi="仿宋" w:eastAsia="仿宋_GB2312" w:cs="仿宋"/>
          <w:sz w:val="32"/>
          <w:szCs w:val="32"/>
        </w:rPr>
        <w:t>年，政府采购预算安排</w:t>
      </w:r>
      <w:r>
        <w:rPr>
          <w:rFonts w:ascii="仿宋_GB2312" w:hAnsi="仿宋" w:eastAsia="仿宋_GB2312" w:cs="仿宋"/>
          <w:sz w:val="32"/>
          <w:szCs w:val="32"/>
        </w:rPr>
        <w:t>0</w:t>
      </w:r>
      <w:r>
        <w:rPr>
          <w:rFonts w:hint="eastAsia" w:ascii="仿宋_GB2312" w:hAnsi="仿宋" w:eastAsia="仿宋_GB2312" w:cs="仿宋"/>
          <w:sz w:val="32"/>
          <w:szCs w:val="32"/>
        </w:rPr>
        <w:t>万元，其中：政府采购货物预算</w:t>
      </w:r>
      <w:r>
        <w:rPr>
          <w:rFonts w:ascii="仿宋_GB2312" w:hAnsi="仿宋" w:eastAsia="仿宋_GB2312" w:cs="仿宋"/>
          <w:sz w:val="32"/>
          <w:szCs w:val="32"/>
        </w:rPr>
        <w:t>0</w:t>
      </w:r>
      <w:r>
        <w:rPr>
          <w:rFonts w:hint="eastAsia" w:ascii="仿宋_GB2312" w:hAnsi="仿宋" w:eastAsia="仿宋_GB2312" w:cs="仿宋"/>
          <w:sz w:val="32"/>
          <w:szCs w:val="32"/>
        </w:rPr>
        <w:t>万元、政府采购工程预算</w:t>
      </w:r>
      <w:r>
        <w:rPr>
          <w:rFonts w:ascii="仿宋_GB2312" w:hAnsi="仿宋" w:eastAsia="仿宋_GB2312" w:cs="仿宋"/>
          <w:sz w:val="32"/>
          <w:szCs w:val="32"/>
        </w:rPr>
        <w:t>0</w:t>
      </w:r>
      <w:r>
        <w:rPr>
          <w:rFonts w:hint="eastAsia" w:ascii="仿宋_GB2312" w:hAnsi="仿宋" w:eastAsia="仿宋_GB2312" w:cs="仿宋"/>
          <w:sz w:val="32"/>
          <w:szCs w:val="32"/>
        </w:rPr>
        <w:t>万元、政府采购服务预算</w:t>
      </w:r>
      <w:r>
        <w:rPr>
          <w:rFonts w:ascii="仿宋_GB2312" w:hAnsi="仿宋" w:eastAsia="仿宋_GB2312" w:cs="仿宋"/>
          <w:sz w:val="32"/>
          <w:szCs w:val="32"/>
        </w:rPr>
        <w:t>0</w:t>
      </w:r>
      <w:r>
        <w:rPr>
          <w:rFonts w:hint="eastAsia" w:ascii="仿宋_GB2312" w:hAnsi="仿宋" w:eastAsia="仿宋_GB2312" w:cs="仿宋"/>
          <w:sz w:val="32"/>
          <w:szCs w:val="32"/>
        </w:rPr>
        <w:t>万元</w:t>
      </w:r>
      <w:r>
        <w:rPr>
          <w:rFonts w:ascii="仿宋_GB2312" w:hAnsi="仿宋" w:eastAsia="仿宋_GB2312" w:cs="仿宋"/>
          <w:sz w:val="32"/>
          <w:szCs w:val="32"/>
        </w:rPr>
        <w:t xml:space="preserve"> </w:t>
      </w:r>
      <w:r>
        <w:rPr>
          <w:rFonts w:hint="eastAsia" w:ascii="仿宋_GB2312" w:hAnsi="仿宋" w:eastAsia="仿宋_GB2312" w:cs="仿宋"/>
          <w:sz w:val="32"/>
          <w:szCs w:val="32"/>
        </w:rPr>
        <w:t>。预算数与</w:t>
      </w:r>
      <w:r>
        <w:rPr>
          <w:rFonts w:ascii="仿宋_GB2312" w:hAnsi="仿宋" w:eastAsia="仿宋_GB2312" w:cs="仿宋"/>
          <w:sz w:val="32"/>
          <w:szCs w:val="32"/>
        </w:rPr>
        <w:t xml:space="preserve">2020 </w:t>
      </w:r>
      <w:r>
        <w:rPr>
          <w:rFonts w:hint="eastAsia" w:ascii="仿宋_GB2312" w:hAnsi="仿宋" w:eastAsia="仿宋_GB2312" w:cs="仿宋"/>
          <w:sz w:val="32"/>
          <w:szCs w:val="32"/>
        </w:rPr>
        <w:t>年相比减少</w:t>
      </w:r>
      <w:r>
        <w:rPr>
          <w:rFonts w:ascii="仿宋_GB2312" w:hAnsi="仿宋" w:eastAsia="仿宋_GB2312" w:cs="仿宋"/>
          <w:sz w:val="32"/>
          <w:szCs w:val="32"/>
        </w:rPr>
        <w:t>0</w:t>
      </w:r>
      <w:r>
        <w:rPr>
          <w:rFonts w:hint="eastAsia" w:ascii="仿宋_GB2312" w:hAnsi="仿宋" w:eastAsia="仿宋_GB2312" w:cs="仿宋"/>
          <w:sz w:val="32"/>
          <w:szCs w:val="32"/>
        </w:rPr>
        <w:t>万元。</w:t>
      </w:r>
      <w:r>
        <w:rPr>
          <w:rFonts w:ascii="仿宋_GB2312" w:hAnsi="仿宋" w:eastAsia="仿宋_GB2312" w:cs="仿宋"/>
          <w:sz w:val="32"/>
          <w:szCs w:val="32"/>
        </w:rPr>
        <w:t xml:space="preserve"> </w:t>
      </w:r>
    </w:p>
    <w:p>
      <w:pPr>
        <w:snapToGrid w:val="0"/>
        <w:spacing w:line="580" w:lineRule="exact"/>
        <w:ind w:firstLine="793" w:firstLineChars="247"/>
        <w:rPr>
          <w:rFonts w:ascii="仿宋" w:hAnsi="仿宋" w:eastAsia="仿宋" w:cs="仿宋"/>
          <w:b/>
          <w:kern w:val="0"/>
          <w:sz w:val="32"/>
          <w:szCs w:val="32"/>
        </w:rPr>
      </w:pPr>
      <w:r>
        <w:rPr>
          <w:rFonts w:hint="eastAsia" w:ascii="仿宋" w:hAnsi="仿宋" w:eastAsia="仿宋" w:cs="仿宋"/>
          <w:b/>
          <w:kern w:val="0"/>
          <w:sz w:val="32"/>
          <w:szCs w:val="32"/>
        </w:rPr>
        <w:t>（三）绩效目标设置情况</w:t>
      </w:r>
    </w:p>
    <w:p>
      <w:pPr>
        <w:snapToGrid w:val="0"/>
        <w:spacing w:line="580" w:lineRule="exact"/>
        <w:ind w:firstLine="640" w:firstLineChars="200"/>
        <w:rPr>
          <w:rFonts w:ascii="仿宋" w:hAnsi="仿宋" w:eastAsia="仿宋" w:cs="仿宋"/>
          <w:sz w:val="32"/>
          <w:szCs w:val="32"/>
        </w:rPr>
      </w:pPr>
      <w:r>
        <w:rPr>
          <w:rFonts w:ascii="仿宋_GB2312" w:hAnsi="宋体" w:eastAsia="仿宋_GB2312" w:cs="宋体"/>
          <w:bCs/>
          <w:kern w:val="0"/>
          <w:sz w:val="32"/>
          <w:szCs w:val="32"/>
        </w:rPr>
        <w:t>2022</w:t>
      </w:r>
      <w:r>
        <w:rPr>
          <w:rFonts w:hint="eastAsia" w:ascii="仿宋_GB2312" w:hAnsi="宋体" w:eastAsia="仿宋_GB2312" w:cs="宋体"/>
          <w:bCs/>
          <w:kern w:val="0"/>
          <w:sz w:val="32"/>
          <w:szCs w:val="32"/>
        </w:rPr>
        <w:t>年，我单位按要求编制了绩效目标，从项目产出、项目效益、满意度等方面设置了绩效指标，综合反映项目预期完成的数量、实效、质量，预期达到的社会经济效益、可持续影响以及服务对象满意度等情况。</w:t>
      </w:r>
    </w:p>
    <w:p>
      <w:pPr>
        <w:snapToGrid w:val="0"/>
        <w:spacing w:line="580" w:lineRule="exact"/>
        <w:ind w:firstLine="470" w:firstLineChars="147"/>
        <w:rPr>
          <w:rFonts w:ascii="仿宋" w:hAnsi="仿宋" w:eastAsia="仿宋" w:cs="仿宋"/>
          <w:b/>
          <w:kern w:val="0"/>
          <w:sz w:val="32"/>
          <w:szCs w:val="32"/>
        </w:rPr>
      </w:pPr>
      <w:r>
        <w:rPr>
          <w:rFonts w:ascii="仿宋" w:hAnsi="仿宋" w:eastAsia="仿宋" w:cs="仿宋"/>
          <w:sz w:val="32"/>
          <w:szCs w:val="32"/>
        </w:rPr>
        <w:t xml:space="preserve"> </w:t>
      </w:r>
      <w:r>
        <w:rPr>
          <w:rFonts w:hint="eastAsia" w:ascii="仿宋" w:hAnsi="仿宋" w:eastAsia="仿宋" w:cs="仿宋"/>
          <w:b/>
          <w:kern w:val="0"/>
          <w:sz w:val="32"/>
          <w:szCs w:val="32"/>
        </w:rPr>
        <w:t>（四）国有资产占用情况</w:t>
      </w:r>
    </w:p>
    <w:p>
      <w:pPr>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 xml:space="preserve"> </w:t>
      </w:r>
      <w:r>
        <w:rPr>
          <w:rFonts w:ascii="仿宋_GB2312" w:hAnsi="宋体" w:eastAsia="仿宋_GB2312" w:cs="宋体"/>
          <w:bCs/>
          <w:kern w:val="0"/>
          <w:sz w:val="32"/>
          <w:szCs w:val="32"/>
        </w:rPr>
        <w:t>202</w:t>
      </w:r>
      <w:r>
        <w:rPr>
          <w:rFonts w:hint="eastAsia" w:ascii="仿宋_GB2312" w:hAnsi="宋体" w:eastAsia="仿宋_GB2312" w:cs="宋体"/>
          <w:bCs/>
          <w:kern w:val="0"/>
          <w:sz w:val="32"/>
          <w:szCs w:val="32"/>
          <w:lang w:val="en-US" w:eastAsia="zh-CN"/>
        </w:rPr>
        <w:t>1</w:t>
      </w:r>
      <w:r>
        <w:rPr>
          <w:rFonts w:hint="eastAsia" w:ascii="仿宋_GB2312" w:hAnsi="宋体" w:eastAsia="仿宋_GB2312" w:cs="宋体"/>
          <w:bCs/>
          <w:kern w:val="0"/>
          <w:sz w:val="32"/>
          <w:szCs w:val="32"/>
        </w:rPr>
        <w:t>年期末，我单位共有车辆</w:t>
      </w:r>
      <w:r>
        <w:rPr>
          <w:rFonts w:ascii="仿宋_GB2312" w:hAnsi="宋体" w:eastAsia="仿宋_GB2312" w:cs="宋体"/>
          <w:bCs/>
          <w:kern w:val="0"/>
          <w:sz w:val="32"/>
          <w:szCs w:val="32"/>
        </w:rPr>
        <w:t>2</w:t>
      </w:r>
      <w:r>
        <w:rPr>
          <w:rFonts w:hint="eastAsia" w:ascii="仿宋_GB2312" w:hAnsi="宋体" w:eastAsia="仿宋_GB2312" w:cs="宋体"/>
          <w:bCs/>
          <w:kern w:val="0"/>
          <w:sz w:val="32"/>
          <w:szCs w:val="32"/>
        </w:rPr>
        <w:t>辆，其中：一般公务用车</w:t>
      </w:r>
      <w:r>
        <w:rPr>
          <w:rFonts w:ascii="仿宋_GB2312" w:hAnsi="宋体" w:eastAsia="仿宋_GB2312" w:cs="宋体"/>
          <w:bCs/>
          <w:kern w:val="0"/>
          <w:sz w:val="32"/>
          <w:szCs w:val="32"/>
        </w:rPr>
        <w:t>2</w:t>
      </w:r>
      <w:r>
        <w:rPr>
          <w:rFonts w:hint="eastAsia" w:ascii="仿宋_GB2312" w:hAnsi="宋体" w:eastAsia="仿宋_GB2312" w:cs="宋体"/>
          <w:bCs/>
          <w:kern w:val="0"/>
          <w:sz w:val="32"/>
          <w:szCs w:val="32"/>
        </w:rPr>
        <w:t>辆</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一般执法执勤用车</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辆、特种专业技术用车</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辆，其他用车</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辆；单价</w:t>
      </w:r>
      <w:r>
        <w:rPr>
          <w:rFonts w:ascii="仿宋_GB2312" w:hAnsi="宋体" w:eastAsia="仿宋_GB2312" w:cs="宋体"/>
          <w:bCs/>
          <w:kern w:val="0"/>
          <w:sz w:val="32"/>
          <w:szCs w:val="32"/>
        </w:rPr>
        <w:t>50</w:t>
      </w:r>
      <w:r>
        <w:rPr>
          <w:rFonts w:hint="eastAsia" w:ascii="仿宋_GB2312" w:hAnsi="宋体" w:eastAsia="仿宋_GB2312" w:cs="宋体"/>
          <w:bCs/>
          <w:kern w:val="0"/>
          <w:sz w:val="32"/>
          <w:szCs w:val="32"/>
        </w:rPr>
        <w:t>万元以上通用设备</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套，单位价值</w:t>
      </w:r>
      <w:r>
        <w:rPr>
          <w:rFonts w:ascii="仿宋_GB2312" w:hAnsi="宋体" w:eastAsia="仿宋_GB2312" w:cs="宋体"/>
          <w:bCs/>
          <w:kern w:val="0"/>
          <w:sz w:val="32"/>
          <w:szCs w:val="32"/>
        </w:rPr>
        <w:t>100</w:t>
      </w:r>
      <w:r>
        <w:rPr>
          <w:rFonts w:hint="eastAsia" w:ascii="仿宋_GB2312" w:hAnsi="宋体" w:eastAsia="仿宋_GB2312" w:cs="宋体"/>
          <w:bCs/>
          <w:kern w:val="0"/>
          <w:sz w:val="32"/>
          <w:szCs w:val="32"/>
        </w:rPr>
        <w:t>万元以上专用设备</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套。</w:t>
      </w:r>
    </w:p>
    <w:p>
      <w:pPr>
        <w:snapToGrid w:val="0"/>
        <w:spacing w:line="580" w:lineRule="exact"/>
        <w:ind w:firstLine="470" w:firstLineChars="147"/>
        <w:rPr>
          <w:rFonts w:ascii="仿宋" w:hAnsi="仿宋" w:eastAsia="仿宋" w:cs="仿宋"/>
          <w:b/>
          <w:kern w:val="0"/>
          <w:sz w:val="32"/>
          <w:szCs w:val="32"/>
        </w:rPr>
      </w:pPr>
      <w:r>
        <w:rPr>
          <w:rFonts w:ascii="仿宋" w:hAnsi="仿宋" w:eastAsia="仿宋" w:cs="仿宋"/>
          <w:sz w:val="32"/>
          <w:szCs w:val="32"/>
        </w:rPr>
        <w:t xml:space="preserve">  </w:t>
      </w:r>
      <w:r>
        <w:rPr>
          <w:rFonts w:hint="eastAsia" w:ascii="仿宋" w:hAnsi="仿宋" w:eastAsia="仿宋" w:cs="仿宋"/>
          <w:b/>
          <w:kern w:val="0"/>
          <w:sz w:val="32"/>
          <w:szCs w:val="32"/>
        </w:rPr>
        <w:t>（五）专项转移支付项目情况</w:t>
      </w:r>
    </w:p>
    <w:p>
      <w:pPr>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 xml:space="preserve">  </w:t>
      </w:r>
      <w:r>
        <w:rPr>
          <w:rFonts w:hint="eastAsia" w:ascii="仿宋_GB2312" w:hAnsi="宋体" w:eastAsia="仿宋_GB2312" w:cs="宋体"/>
          <w:bCs/>
          <w:kern w:val="0"/>
          <w:sz w:val="32"/>
          <w:szCs w:val="32"/>
        </w:rPr>
        <w:t>我单位</w:t>
      </w:r>
      <w:r>
        <w:rPr>
          <w:rFonts w:ascii="仿宋_GB2312" w:hAnsi="宋体" w:eastAsia="仿宋_GB2312" w:cs="宋体"/>
          <w:bCs/>
          <w:kern w:val="0"/>
          <w:sz w:val="32"/>
          <w:szCs w:val="32"/>
        </w:rPr>
        <w:t>2022</w:t>
      </w:r>
      <w:r>
        <w:rPr>
          <w:rFonts w:hint="eastAsia" w:ascii="仿宋_GB2312" w:hAnsi="宋体" w:eastAsia="仿宋_GB2312" w:cs="宋体"/>
          <w:bCs/>
          <w:kern w:val="0"/>
          <w:sz w:val="32"/>
          <w:szCs w:val="32"/>
        </w:rPr>
        <w:t>年没有专项转移支付项目。</w:t>
      </w:r>
    </w:p>
    <w:p>
      <w:pPr>
        <w:snapToGrid w:val="0"/>
        <w:spacing w:line="580" w:lineRule="exact"/>
        <w:rPr>
          <w:rFonts w:hint="eastAsia" w:ascii="仿宋" w:hAnsi="仿宋" w:eastAsia="仿宋" w:cs="仿宋"/>
          <w:sz w:val="32"/>
          <w:szCs w:val="32"/>
        </w:rPr>
      </w:pPr>
    </w:p>
    <w:p>
      <w:pPr>
        <w:snapToGrid w:val="0"/>
        <w:spacing w:line="580" w:lineRule="exact"/>
        <w:rPr>
          <w:rFonts w:hint="eastAsia" w:ascii="仿宋" w:hAnsi="仿宋" w:eastAsia="仿宋" w:cs="仿宋"/>
          <w:sz w:val="32"/>
          <w:szCs w:val="32"/>
        </w:rPr>
      </w:pPr>
    </w:p>
    <w:p>
      <w:pPr>
        <w:snapToGrid w:val="0"/>
        <w:spacing w:line="580" w:lineRule="exact"/>
        <w:rPr>
          <w:rFonts w:hint="eastAsia" w:ascii="仿宋" w:hAnsi="仿宋" w:eastAsia="仿宋" w:cs="仿宋"/>
          <w:sz w:val="32"/>
          <w:szCs w:val="32"/>
        </w:rPr>
      </w:pPr>
    </w:p>
    <w:p>
      <w:pPr>
        <w:snapToGrid w:val="0"/>
        <w:spacing w:line="580" w:lineRule="exact"/>
        <w:rPr>
          <w:rFonts w:hint="eastAsia" w:ascii="仿宋" w:hAnsi="仿宋" w:eastAsia="仿宋" w:cs="仿宋"/>
          <w:sz w:val="32"/>
          <w:szCs w:val="32"/>
        </w:rPr>
      </w:pPr>
    </w:p>
    <w:p>
      <w:pPr>
        <w:snapToGrid w:val="0"/>
        <w:spacing w:line="580" w:lineRule="exact"/>
        <w:rPr>
          <w:rFonts w:hint="eastAsia" w:ascii="仿宋" w:hAnsi="仿宋" w:eastAsia="仿宋" w:cs="仿宋"/>
          <w:sz w:val="32"/>
          <w:szCs w:val="32"/>
        </w:rPr>
      </w:pPr>
    </w:p>
    <w:p>
      <w:pPr>
        <w:snapToGrid w:val="0"/>
        <w:spacing w:line="580" w:lineRule="exact"/>
        <w:rPr>
          <w:rFonts w:ascii="仿宋" w:hAnsi="仿宋" w:eastAsia="仿宋" w:cs="仿宋"/>
          <w:sz w:val="32"/>
          <w:szCs w:val="32"/>
        </w:rPr>
      </w:pPr>
    </w:p>
    <w:p>
      <w:pPr>
        <w:spacing w:line="580" w:lineRule="exact"/>
        <w:ind w:firstLine="3534" w:firstLineChars="1100"/>
        <w:rPr>
          <w:rFonts w:ascii="宋体" w:cs="宋体"/>
          <w:b/>
          <w:bCs/>
          <w:kern w:val="0"/>
          <w:sz w:val="32"/>
          <w:szCs w:val="32"/>
        </w:rPr>
      </w:pPr>
      <w:r>
        <w:rPr>
          <w:rFonts w:hint="eastAsia" w:ascii="宋体" w:hAnsi="宋体" w:cs="宋体"/>
          <w:b/>
          <w:bCs/>
          <w:kern w:val="0"/>
          <w:sz w:val="32"/>
          <w:szCs w:val="32"/>
        </w:rPr>
        <w:t>第三部分</w:t>
      </w:r>
    </w:p>
    <w:p>
      <w:pPr>
        <w:snapToGrid w:val="0"/>
        <w:spacing w:line="580" w:lineRule="exact"/>
        <w:ind w:firstLine="3534" w:firstLineChars="1100"/>
        <w:rPr>
          <w:rFonts w:ascii="宋体" w:cs="宋体"/>
          <w:b/>
          <w:bCs/>
          <w:color w:val="0000FF"/>
          <w:kern w:val="0"/>
          <w:sz w:val="28"/>
          <w:szCs w:val="28"/>
        </w:rPr>
      </w:pPr>
      <w:r>
        <w:rPr>
          <w:rFonts w:hint="eastAsia" w:ascii="宋体" w:hAnsi="宋体" w:cs="宋体"/>
          <w:b/>
          <w:bCs/>
          <w:kern w:val="0"/>
          <w:sz w:val="32"/>
          <w:szCs w:val="32"/>
        </w:rPr>
        <w:t>名词解释</w:t>
      </w:r>
    </w:p>
    <w:p>
      <w:pPr>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一、财政拨款收入：是指省级财政当年拨付的资金。</w:t>
      </w:r>
    </w:p>
    <w:p>
      <w:pPr>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二、事业收入：是指事业单位开展专业活动及辅助活动所取得的收入。</w:t>
      </w:r>
    </w:p>
    <w:p>
      <w:pPr>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三、其他收入：是指部门取得的除“财政拨款”、“事业收入”、“事业单位经营收入”等以外的收入。</w:t>
      </w:r>
    </w:p>
    <w:p>
      <w:pPr>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五、基本支出：是指为保障机构正常运转、完成日常工作任务所必需的开支，其内容包括人员经费和日常公用经费两部分。</w:t>
      </w:r>
    </w:p>
    <w:p>
      <w:pPr>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六、项目支出：是指在基本支出之外，为完成特定的行政工作任务或事业发展目标所发生的支出。</w:t>
      </w:r>
    </w:p>
    <w:p>
      <w:pPr>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80" w:lineRule="exact"/>
        <w:ind w:firstLine="640" w:firstLineChars="200"/>
        <w:rPr>
          <w:rFonts w:ascii="仿宋" w:hAnsi="仿宋" w:eastAsia="仿宋" w:cs="仿宋"/>
          <w:sz w:val="32"/>
          <w:szCs w:val="32"/>
        </w:rPr>
      </w:pPr>
      <w:r>
        <w:rPr>
          <w:rFonts w:hint="eastAsia" w:ascii="仿宋_GB2312" w:hAnsi="宋体" w:eastAsia="仿宋_GB2312" w:cs="宋体"/>
          <w:bCs/>
          <w:kern w:val="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80" w:lineRule="exact"/>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80" w:lineRule="exact"/>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80" w:lineRule="exact"/>
        <w:rPr>
          <w:rFonts w:ascii="宋体" w:cs="宋体"/>
          <w:b/>
          <w:kern w:val="0"/>
          <w:sz w:val="32"/>
          <w:szCs w:val="32"/>
        </w:rPr>
      </w:pPr>
      <w:r>
        <w:rPr>
          <w:rFonts w:hint="eastAsia" w:ascii="宋体" w:hAnsi="宋体" w:cs="宋体"/>
          <w:b/>
          <w:kern w:val="0"/>
          <w:sz w:val="32"/>
          <w:szCs w:val="32"/>
        </w:rPr>
        <w:t>附件：</w:t>
      </w:r>
      <w:bookmarkStart w:id="0" w:name="_GoBack"/>
      <w:bookmarkEnd w:id="0"/>
    </w:p>
    <w:p>
      <w:pPr>
        <w:spacing w:line="580" w:lineRule="exact"/>
        <w:ind w:firstLine="1285" w:firstLineChars="400"/>
        <w:rPr>
          <w:rFonts w:ascii="仿宋_GB2312" w:hAnsi="宋体" w:eastAsia="仿宋_GB2312" w:cs="宋体"/>
          <w:bCs/>
          <w:kern w:val="0"/>
          <w:sz w:val="32"/>
          <w:szCs w:val="32"/>
        </w:rPr>
      </w:pPr>
      <w:r>
        <w:rPr>
          <w:rFonts w:hint="eastAsia" w:ascii="宋体" w:hAnsi="宋体" w:cs="宋体"/>
          <w:b/>
          <w:kern w:val="0"/>
          <w:sz w:val="32"/>
          <w:szCs w:val="32"/>
        </w:rPr>
        <w:t>平顶山市卫东区信访局</w:t>
      </w:r>
      <w:r>
        <w:rPr>
          <w:rFonts w:ascii="宋体" w:hAnsi="宋体" w:cs="宋体"/>
          <w:b/>
          <w:kern w:val="0"/>
          <w:sz w:val="32"/>
          <w:szCs w:val="32"/>
        </w:rPr>
        <w:t>2022</w:t>
      </w:r>
      <w:r>
        <w:rPr>
          <w:rFonts w:hint="eastAsia" w:ascii="宋体" w:hAnsi="宋体" w:cs="宋体"/>
          <w:b/>
          <w:kern w:val="0"/>
          <w:sz w:val="32"/>
          <w:szCs w:val="32"/>
        </w:rPr>
        <w:t>年部门预算表</w:t>
      </w:r>
    </w:p>
    <w:p>
      <w:pPr>
        <w:snapToGrid w:val="0"/>
        <w:spacing w:line="580" w:lineRule="exact"/>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ZlNmJhMDk1MWRiNTNlZWNmNGQwMDhiMDlkY2ZiOTkifQ=="/>
  </w:docVars>
  <w:rsids>
    <w:rsidRoot w:val="003B16DA"/>
    <w:rsid w:val="0001706D"/>
    <w:rsid w:val="001F2B95"/>
    <w:rsid w:val="00224047"/>
    <w:rsid w:val="00240FEB"/>
    <w:rsid w:val="00310A18"/>
    <w:rsid w:val="003B16DA"/>
    <w:rsid w:val="003C4A92"/>
    <w:rsid w:val="00505FB5"/>
    <w:rsid w:val="005C123E"/>
    <w:rsid w:val="005D2B09"/>
    <w:rsid w:val="00613A7D"/>
    <w:rsid w:val="006230B4"/>
    <w:rsid w:val="006645AE"/>
    <w:rsid w:val="006A6BD5"/>
    <w:rsid w:val="00761D3E"/>
    <w:rsid w:val="007620AA"/>
    <w:rsid w:val="00777C2C"/>
    <w:rsid w:val="00806863"/>
    <w:rsid w:val="0085516A"/>
    <w:rsid w:val="009A183C"/>
    <w:rsid w:val="00A90741"/>
    <w:rsid w:val="00AD2F90"/>
    <w:rsid w:val="00B2765E"/>
    <w:rsid w:val="00B35542"/>
    <w:rsid w:val="00B85D37"/>
    <w:rsid w:val="00BC3316"/>
    <w:rsid w:val="00BE2DAB"/>
    <w:rsid w:val="00C435E1"/>
    <w:rsid w:val="00C53552"/>
    <w:rsid w:val="00CE0A30"/>
    <w:rsid w:val="00D43841"/>
    <w:rsid w:val="00D81CB3"/>
    <w:rsid w:val="00DA3D72"/>
    <w:rsid w:val="00EB553F"/>
    <w:rsid w:val="00F65551"/>
    <w:rsid w:val="00F70DB4"/>
    <w:rsid w:val="016923FC"/>
    <w:rsid w:val="06CC1152"/>
    <w:rsid w:val="0EB31213"/>
    <w:rsid w:val="19016238"/>
    <w:rsid w:val="1C1F325E"/>
    <w:rsid w:val="1E521F7B"/>
    <w:rsid w:val="5FB12E77"/>
    <w:rsid w:val="6F7774AA"/>
    <w:rsid w:val="70FB13E9"/>
    <w:rsid w:val="7341733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100" w:beforeAutospacing="1" w:after="100" w:afterAutospacing="1"/>
      <w:jc w:val="left"/>
    </w:pPr>
    <w:rPr>
      <w:rFonts w:ascii="Times New Roman" w:hAnsi="Times New Roman" w:cs="Times New Roman"/>
      <w:kern w:val="0"/>
      <w:sz w:val="24"/>
    </w:rPr>
  </w:style>
  <w:style w:type="paragraph" w:customStyle="1" w:styleId="7">
    <w:name w:val="Normal (Web)1"/>
    <w:basedOn w:val="1"/>
    <w:qFormat/>
    <w:uiPriority w:val="99"/>
    <w:pPr>
      <w:spacing w:beforeAutospacing="1" w:afterAutospacing="1"/>
      <w:jc w:val="left"/>
    </w:pPr>
    <w:rPr>
      <w:kern w:val="0"/>
      <w:sz w:val="24"/>
    </w:rPr>
  </w:style>
  <w:style w:type="paragraph" w:customStyle="1" w:styleId="8">
    <w:name w:val="p0"/>
    <w:basedOn w:val="1"/>
    <w:qFormat/>
    <w:uiPriority w:val="99"/>
    <w:pPr>
      <w:widowControl/>
    </w:pPr>
    <w:rPr>
      <w:rFonts w:ascii="Times New Roman" w:hAnsi="Times New Roman" w:cs="Times New Roman"/>
      <w:kern w:val="0"/>
      <w:szCs w:val="21"/>
    </w:rPr>
  </w:style>
  <w:style w:type="paragraph" w:customStyle="1" w:styleId="9">
    <w:name w:val="Body text|1"/>
    <w:basedOn w:val="1"/>
    <w:qFormat/>
    <w:uiPriority w:val="99"/>
    <w:pPr>
      <w:spacing w:line="430" w:lineRule="auto"/>
      <w:ind w:firstLine="400"/>
    </w:pPr>
    <w:rPr>
      <w:rFonts w:ascii="宋体" w:hAnsi="宋体" w:cs="宋体"/>
      <w:sz w:val="30"/>
      <w:szCs w:val="30"/>
      <w:lang w:val="zh-TW" w:eastAsia="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2853</Words>
  <Characters>3084</Characters>
  <Lines>23</Lines>
  <Paragraphs>6</Paragraphs>
  <TotalTime>50</TotalTime>
  <ScaleCrop>false</ScaleCrop>
  <LinksUpToDate>false</LinksUpToDate>
  <CharactersWithSpaces>3291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2021-03-19T01:25:00Z</dcterms:created>
  <dc:creator>翾1367974113</dc:creator>
  <cp:lastModifiedBy>HELLO</cp:lastModifiedBy>
  <dcterms:modified xsi:type="dcterms:W3CDTF">2022-06-28T09:58:44Z</dcterms:modified>
  <dc:title>mac</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6410BCBC1D7F4876B70D0880DCF50EF8</vt:lpwstr>
  </property>
</Properties>
</file>