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3070" w:leftChars="200" w:hanging="2650" w:hangingChars="600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平顶山市卫东区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疾病预防控制中心</w:t>
      </w:r>
      <w:r>
        <w:rPr>
          <w:rFonts w:hint="eastAsia" w:ascii="宋体" w:hAnsi="宋体" w:cs="宋体"/>
          <w:b/>
          <w:sz w:val="44"/>
          <w:szCs w:val="44"/>
        </w:rPr>
        <w:t>2022年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680" w:leftChars="800" w:firstLine="883" w:firstLineChars="200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680" w:leftChars="800" w:firstLine="883" w:firstLineChars="200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800"/>
        <w:textAlignment w:val="auto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第一部分　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sz w:val="32"/>
          <w:szCs w:val="32"/>
        </w:rPr>
        <w:t xml:space="preserve">概况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一、主要职能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二、部门预算单位构成</w:t>
      </w:r>
      <w:r>
        <w:rPr>
          <w:rFonts w:hint="eastAsia" w:ascii="宋体" w:hAnsi="宋体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321" w:hanging="321" w:hangingChars="1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第二部分　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sz w:val="32"/>
          <w:szCs w:val="32"/>
        </w:rPr>
        <w:t xml:space="preserve">2022年部门预算情况说明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宋体" w:hAnsi="宋体" w:cs="仿宋"/>
          <w:b/>
          <w:sz w:val="32"/>
          <w:szCs w:val="32"/>
        </w:rPr>
        <w:t xml:space="preserve">第三部分　名词解释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附件：平顶山市卫东区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sz w:val="32"/>
          <w:szCs w:val="32"/>
        </w:rPr>
        <w:t xml:space="preserve">2022年预算公开附表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一、部门收支预算表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二、部门收入预算表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三、部门支出预算表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四、财政拨款收支预算表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五、一般公共预算支出预算表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六、一般公共预算基本支出表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七、支出经济分类汇总表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八、一般公共预算“三公”经费预算表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九、政府性基金支出预算表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十、项目支出预算表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十一、部门（单位）整体绩效目标表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960" w:firstLineChars="3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十二、部门预算项目绩效目标汇总表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第一部分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sz w:val="32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sz w:val="32"/>
          <w:szCs w:val="32"/>
        </w:rPr>
        <w:t>主要职能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主要职责是完成上级下达的疾病预防控制任务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责辖区内疾病预防控制具体工作的管理和落实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负责辖区内疫苗使用管理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开展病原微生物常规检验和污染物检验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组织实施免疫、消毒、控制病媒生物的危害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负责辖区内突发公共卫生事件的监测调查与信息收集、报告、落实具体控制措施；开展病原微生物常规检验和污染物检验；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  <w:highlight w:val="green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二、平顶山市卫东区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sz w:val="32"/>
          <w:szCs w:val="32"/>
        </w:rPr>
        <w:t>预算单位构成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平顶山市卫东区疾控预防控制中心，规格为正科级，内设8个科室；核定事业编制40名，设主任1名；副主任1名，经费实行财政全额预算管理；确定为从事公益服务的一类事业单位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第二部分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color w:val="000000"/>
          <w:sz w:val="32"/>
          <w:szCs w:val="32"/>
        </w:rPr>
        <w:t>平顶山市卫东区</w:t>
      </w:r>
      <w:r>
        <w:rPr>
          <w:rFonts w:hint="eastAsia" w:ascii="宋体" w:hAnsi="宋体" w:cs="仿宋"/>
          <w:b/>
          <w:color w:val="000000"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color w:val="000000"/>
          <w:sz w:val="32"/>
          <w:szCs w:val="32"/>
        </w:rPr>
        <w:t>2022年</w:t>
      </w:r>
      <w:r>
        <w:rPr>
          <w:rFonts w:hint="eastAsia" w:ascii="宋体" w:hAnsi="宋体" w:cs="仿宋"/>
          <w:b/>
          <w:sz w:val="32"/>
          <w:szCs w:val="32"/>
        </w:rPr>
        <w:t>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一、收入支出预算总体情况说明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2022年收、支总计均为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万元,与上年相比，收、支总计均增加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3598.53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55.94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结余资金增加，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纳入预算管理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803" w:firstLineChars="25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二、收入预算总体情况说明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3598.53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803" w:firstLineChars="25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三、支出预算总体情况说明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2022年支出预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val="en-US" w:eastAsia="zh-CN"/>
        </w:rPr>
        <w:t>10031.17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元，2022年支出预算按用途划分：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2086.57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20.80%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7944.60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79.20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四、财政拨款收入支出预算总体情况说明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万元，与上年相比，一般公共预算收支预算增加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3598.53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结余资金增加，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纳入预算管理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五、一般公共预算支出预算情况说明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10031.17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253.90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9628.34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%；住房保障（类）支出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148.93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六、支出预算经济分类情况说明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按照《财政部关于印发&lt;支出经济分类科目改革方案&gt;的通知》（财预[2017]98号）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为适应改革要求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我单位《支出经济分类汇总表》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从2018年起从仅反映一般公共预算基本支出经济分类项目预算调整为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10031.17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2086.57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7944.60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万元，主要包括：办公费、印刷费、邮电费、差旅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费、维修（护）费、租赁费、会议费、培训费、公务接待费、劳务费、福利费、公务用车运行维护费、其他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交通费用、其他商品和服务支出、办公设备购置、信息网络及软件购置更新和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二类疫苗购置。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宋体" w:hAnsi="宋体" w:cs="仿宋"/>
          <w:b/>
          <w:sz w:val="32"/>
          <w:szCs w:val="32"/>
        </w:rPr>
        <w:t>七、“三公”经费支出预算情况说明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2022年“三公”经费公共预算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预算0万元，预算数与2021年持平，主要原因是我单位2022年无因公出国境任务。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万元，与上年相比减少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其中，公务用车运行费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万元，与上年相比减少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主要原因</w:t>
      </w:r>
      <w:r>
        <w:rPr>
          <w:rFonts w:hint="eastAsia" w:ascii="仿宋_GB2312" w:hAnsi="仿宋" w:eastAsia="仿宋_GB2312" w:cs="仿宋"/>
          <w:sz w:val="32"/>
          <w:szCs w:val="32"/>
        </w:rPr>
        <w:t>是继续贯彻落实中央八项规定精神，坚持厉行勤俭节约，进一步规范公务用车制度，严格控制公务用车范围，主要用于日常公务发生的燃料费、维修费、过路过桥费、保险费等支出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shd w:val="clear" w:color="auto" w:fill="FFFFFF"/>
        </w:rPr>
        <w:t>公务用车购置0万元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；与上年相比没有，占“三公”经费总额的0%。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万元，预算数比上年下降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八、政府性基金预算支出预算情况说明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部门2022年政府性基金预算支出0万元，预算数与上年持平。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宋体" w:hAnsi="宋体" w:cs="仿宋"/>
          <w:b/>
          <w:sz w:val="32"/>
          <w:szCs w:val="32"/>
        </w:rPr>
        <w:t>九、其他重要事项情况说明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（一）机关运行经费预算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机关运行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经费支出预算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38.02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default" w:ascii="宋体" w:hAnsi="宋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年，政府采购预算安排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</w:rPr>
        <w:t>其中：政府采购货物预算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万元、政府采购工程预算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万元、政府采购服务预算0万元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cs="仿宋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2021年期末，我单位共有车辆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我单位2022年没有专项转移支付项目。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第三部分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hint="eastAsia"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附件：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   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疾控预防控制中心</w:t>
      </w:r>
      <w:r>
        <w:rPr>
          <w:rFonts w:hint="eastAsia" w:ascii="宋体" w:hAnsi="宋体" w:cs="仿宋"/>
          <w:b/>
          <w:sz w:val="32"/>
          <w:szCs w:val="32"/>
        </w:rPr>
        <w:t>2022年预算公开附表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A676"/>
    <w:multiLevelType w:val="singleLevel"/>
    <w:tmpl w:val="47A6A6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FjZjhlNjJiNzY0MjNjOGRiM2Q0YTNiMmJhOGQ1ZGEifQ=="/>
  </w:docVars>
  <w:rsids>
    <w:rsidRoot w:val="003C311C"/>
    <w:rsid w:val="000C095D"/>
    <w:rsid w:val="000C647C"/>
    <w:rsid w:val="00127E7E"/>
    <w:rsid w:val="00153844"/>
    <w:rsid w:val="00166A3D"/>
    <w:rsid w:val="0017549C"/>
    <w:rsid w:val="001763F4"/>
    <w:rsid w:val="00181DC1"/>
    <w:rsid w:val="00184D91"/>
    <w:rsid w:val="00196C97"/>
    <w:rsid w:val="001A7BE9"/>
    <w:rsid w:val="001C5469"/>
    <w:rsid w:val="001D3AAC"/>
    <w:rsid w:val="001D5A2B"/>
    <w:rsid w:val="001F4FD3"/>
    <w:rsid w:val="001F5803"/>
    <w:rsid w:val="00204605"/>
    <w:rsid w:val="002803AB"/>
    <w:rsid w:val="002E3348"/>
    <w:rsid w:val="002E7F6A"/>
    <w:rsid w:val="00300D0E"/>
    <w:rsid w:val="00320431"/>
    <w:rsid w:val="0033115E"/>
    <w:rsid w:val="00343449"/>
    <w:rsid w:val="00376A88"/>
    <w:rsid w:val="00380EE5"/>
    <w:rsid w:val="003C311C"/>
    <w:rsid w:val="00453EB6"/>
    <w:rsid w:val="00475848"/>
    <w:rsid w:val="00525113"/>
    <w:rsid w:val="0058391A"/>
    <w:rsid w:val="00590FAE"/>
    <w:rsid w:val="0060165A"/>
    <w:rsid w:val="006751B6"/>
    <w:rsid w:val="00684B43"/>
    <w:rsid w:val="006C2F8B"/>
    <w:rsid w:val="00772930"/>
    <w:rsid w:val="007B7FCE"/>
    <w:rsid w:val="008428FE"/>
    <w:rsid w:val="008518A0"/>
    <w:rsid w:val="00862CE2"/>
    <w:rsid w:val="008A4F74"/>
    <w:rsid w:val="009608A4"/>
    <w:rsid w:val="00966F25"/>
    <w:rsid w:val="009C5FFA"/>
    <w:rsid w:val="00A0600E"/>
    <w:rsid w:val="00A60A4D"/>
    <w:rsid w:val="00A74145"/>
    <w:rsid w:val="00A8080F"/>
    <w:rsid w:val="00A93CE9"/>
    <w:rsid w:val="00A96C83"/>
    <w:rsid w:val="00AA29B9"/>
    <w:rsid w:val="00AB0AB5"/>
    <w:rsid w:val="00AC76C9"/>
    <w:rsid w:val="00AF01C8"/>
    <w:rsid w:val="00B34ED6"/>
    <w:rsid w:val="00B35738"/>
    <w:rsid w:val="00B547B5"/>
    <w:rsid w:val="00BB66BD"/>
    <w:rsid w:val="00BD4628"/>
    <w:rsid w:val="00BE0215"/>
    <w:rsid w:val="00BE3F07"/>
    <w:rsid w:val="00C8359E"/>
    <w:rsid w:val="00CE5BA5"/>
    <w:rsid w:val="00D577AE"/>
    <w:rsid w:val="00D84437"/>
    <w:rsid w:val="00E15BD3"/>
    <w:rsid w:val="00E44699"/>
    <w:rsid w:val="00E44A07"/>
    <w:rsid w:val="00EA176D"/>
    <w:rsid w:val="00EB3DC5"/>
    <w:rsid w:val="00EB71BE"/>
    <w:rsid w:val="00ED1F85"/>
    <w:rsid w:val="00EF6B43"/>
    <w:rsid w:val="00F42BE9"/>
    <w:rsid w:val="00F47067"/>
    <w:rsid w:val="00F83C9D"/>
    <w:rsid w:val="00FB2E52"/>
    <w:rsid w:val="06A639A1"/>
    <w:rsid w:val="08BF0F94"/>
    <w:rsid w:val="16500AFC"/>
    <w:rsid w:val="17CB4DA4"/>
    <w:rsid w:val="19193C38"/>
    <w:rsid w:val="1A32292D"/>
    <w:rsid w:val="38632F3F"/>
    <w:rsid w:val="4DEA6BE8"/>
    <w:rsid w:val="4DEF0BDB"/>
    <w:rsid w:val="4FE5125E"/>
    <w:rsid w:val="536F3E6D"/>
    <w:rsid w:val="538F3D92"/>
    <w:rsid w:val="54E857FC"/>
    <w:rsid w:val="580B2DAE"/>
    <w:rsid w:val="59D63BD1"/>
    <w:rsid w:val="5AFF7AE1"/>
    <w:rsid w:val="5C910AE8"/>
    <w:rsid w:val="68F00E6F"/>
    <w:rsid w:val="6B1277CF"/>
    <w:rsid w:val="778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普通(网站)1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37B42-1472-49E1-98AC-F4EE8B28B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2491</Words>
  <Characters>2673</Characters>
  <Lines>27</Lines>
  <Paragraphs>7</Paragraphs>
  <TotalTime>1</TotalTime>
  <ScaleCrop>false</ScaleCrop>
  <LinksUpToDate>false</LinksUpToDate>
  <CharactersWithSpaces>3205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翾1367974113</dc:creator>
  <cp:lastModifiedBy>Administrator</cp:lastModifiedBy>
  <dcterms:modified xsi:type="dcterms:W3CDTF">2022-06-30T04:09:34Z</dcterms:modified>
  <dc:title>mac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0DE4F6CDBF994001A2F4224745EA3282</vt:lpwstr>
  </property>
</Properties>
</file>