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rPr>
        <w:t>202</w:t>
      </w:r>
      <w:r>
        <w:rPr>
          <w:rFonts w:hint="eastAsia" w:ascii="宋体" w:hAnsi="宋体" w:cs="宋体"/>
          <w:b/>
          <w:bCs/>
          <w:sz w:val="44"/>
          <w:szCs w:val="44"/>
          <w:lang w:val="en-US" w:eastAsia="zh-CN"/>
        </w:rPr>
        <w:t>2</w:t>
      </w:r>
      <w:r>
        <w:rPr>
          <w:rFonts w:hint="eastAsia" w:ascii="宋体" w:hAnsi="宋体" w:cs="宋体"/>
          <w:b/>
          <w:bCs/>
          <w:sz w:val="44"/>
          <w:szCs w:val="44"/>
        </w:rPr>
        <w:t>年平顶山市卫东区</w:t>
      </w:r>
      <w:r>
        <w:rPr>
          <w:rFonts w:hint="eastAsia" w:ascii="宋体" w:hAnsi="宋体" w:cs="宋体"/>
          <w:b/>
          <w:bCs/>
          <w:sz w:val="44"/>
          <w:szCs w:val="44"/>
          <w:lang w:eastAsia="zh-CN"/>
        </w:rPr>
        <w:t>东环路小学</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rPr>
        <w:t>部门预算</w:t>
      </w:r>
      <w:r>
        <w:rPr>
          <w:rFonts w:hint="eastAsia" w:ascii="宋体" w:hAnsi="宋体" w:cs="宋体"/>
          <w:b/>
          <w:bCs/>
          <w:sz w:val="44"/>
          <w:szCs w:val="44"/>
          <w:lang w:eastAsia="zh-CN"/>
        </w:rPr>
        <w:t>说明</w:t>
      </w:r>
    </w:p>
    <w:p>
      <w:pPr>
        <w:keepNext w:val="0"/>
        <w:keepLines w:val="0"/>
        <w:pageBreakBefore w:val="0"/>
        <w:widowControl w:val="0"/>
        <w:kinsoku/>
        <w:wordWrap/>
        <w:overflowPunct/>
        <w:topLinePunct w:val="0"/>
        <w:autoSpaceDE/>
        <w:autoSpaceDN/>
        <w:bidi w:val="0"/>
        <w:adjustRightInd/>
        <w:spacing w:line="540" w:lineRule="exact"/>
        <w:ind w:firstLine="1206" w:firstLineChars="445"/>
        <w:textAlignment w:val="auto"/>
        <w:rPr>
          <w:rFonts w:hint="eastAsia" w:ascii="宋体" w:hAnsi="宋体" w:cs="宋体"/>
          <w:b/>
          <w:bCs/>
          <w:kern w:val="0"/>
          <w:sz w:val="27"/>
          <w:szCs w:val="28"/>
        </w:rPr>
      </w:pPr>
    </w:p>
    <w:p>
      <w:pPr>
        <w:keepNext w:val="0"/>
        <w:keepLines w:val="0"/>
        <w:pageBreakBefore w:val="0"/>
        <w:widowControl w:val="0"/>
        <w:kinsoku/>
        <w:wordWrap/>
        <w:overflowPunct/>
        <w:topLinePunct w:val="0"/>
        <w:autoSpaceDE/>
        <w:autoSpaceDN/>
        <w:bidi w:val="0"/>
        <w:adjustRightInd/>
        <w:spacing w:line="540" w:lineRule="exact"/>
        <w:ind w:firstLine="3092" w:firstLineChars="700"/>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rPr>
        <w:t>目　录</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第一部分　</w:t>
      </w:r>
      <w:r>
        <w:rPr>
          <w:rFonts w:hint="eastAsia" w:ascii="宋体" w:hAnsi="宋体" w:eastAsia="宋体" w:cs="宋体"/>
          <w:b/>
          <w:bCs w:val="0"/>
          <w:kern w:val="0"/>
          <w:sz w:val="32"/>
          <w:szCs w:val="32"/>
          <w:lang w:eastAsia="zh-CN"/>
        </w:rPr>
        <w:t>平顶山市卫东区东环路小学</w:t>
      </w:r>
      <w:r>
        <w:rPr>
          <w:rFonts w:hint="eastAsia" w:ascii="宋体" w:hAnsi="宋体" w:eastAsia="宋体" w:cs="宋体"/>
          <w:b/>
          <w:bCs w:val="0"/>
          <w:kern w:val="0"/>
          <w:sz w:val="32"/>
          <w:szCs w:val="32"/>
        </w:rPr>
        <w:t>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一、主要职能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二、部门预算单位构成</w:t>
      </w:r>
    </w:p>
    <w:p>
      <w:pPr>
        <w:keepNext w:val="0"/>
        <w:keepLines w:val="0"/>
        <w:pageBreakBefore w:val="0"/>
        <w:widowControl w:val="0"/>
        <w:kinsoku/>
        <w:wordWrap/>
        <w:overflowPunct/>
        <w:topLinePunct w:val="0"/>
        <w:autoSpaceDE/>
        <w:autoSpaceDN/>
        <w:bidi w:val="0"/>
        <w:adjustRightInd/>
        <w:spacing w:line="540" w:lineRule="exact"/>
        <w:ind w:left="1606" w:hanging="1606" w:hangingChars="5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第二部分　</w:t>
      </w:r>
      <w:r>
        <w:rPr>
          <w:rFonts w:hint="eastAsia" w:ascii="宋体" w:hAnsi="宋体" w:eastAsia="宋体" w:cs="宋体"/>
          <w:b/>
          <w:bCs w:val="0"/>
          <w:kern w:val="0"/>
          <w:sz w:val="32"/>
          <w:szCs w:val="32"/>
          <w:lang w:eastAsia="zh-CN"/>
        </w:rPr>
        <w:t>平顶山市卫东区东环路小学</w:t>
      </w:r>
      <w:r>
        <w:rPr>
          <w:rFonts w:hint="eastAsia" w:ascii="宋体" w:hAnsi="宋体" w:eastAsia="宋体" w:cs="宋体"/>
          <w:b/>
          <w:bCs w:val="0"/>
          <w:kern w:val="0"/>
          <w:sz w:val="32"/>
          <w:szCs w:val="32"/>
        </w:rPr>
        <w:t>202</w:t>
      </w:r>
      <w:r>
        <w:rPr>
          <w:rFonts w:hint="eastAsia" w:ascii="宋体" w:hAnsi="宋体" w:eastAsia="宋体" w:cs="宋体"/>
          <w:b/>
          <w:bCs w:val="0"/>
          <w:kern w:val="0"/>
          <w:sz w:val="32"/>
          <w:szCs w:val="32"/>
          <w:lang w:val="en-US" w:eastAsia="zh-CN"/>
        </w:rPr>
        <w:t>2</w:t>
      </w:r>
      <w:r>
        <w:rPr>
          <w:rFonts w:hint="eastAsia" w:ascii="宋体" w:hAnsi="宋体" w:eastAsia="宋体" w:cs="宋体"/>
          <w:b/>
          <w:bCs w:val="0"/>
          <w:kern w:val="0"/>
          <w:sz w:val="32"/>
          <w:szCs w:val="32"/>
        </w:rPr>
        <w:t>年度部门预算情况说明</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第三部分　名词解释</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 xml:space="preserve">附件： </w:t>
      </w:r>
      <w:r>
        <w:rPr>
          <w:rFonts w:hint="eastAsia" w:ascii="宋体" w:hAnsi="宋体" w:eastAsia="宋体" w:cs="宋体"/>
          <w:b/>
          <w:bCs w:val="0"/>
          <w:kern w:val="0"/>
          <w:sz w:val="32"/>
          <w:szCs w:val="32"/>
          <w:lang w:eastAsia="zh-CN"/>
        </w:rPr>
        <w:t>平顶山市卫东区东环路小学</w:t>
      </w:r>
      <w:r>
        <w:rPr>
          <w:rFonts w:hint="eastAsia" w:ascii="宋体" w:hAnsi="宋体" w:eastAsia="宋体" w:cs="宋体"/>
          <w:b/>
          <w:bCs w:val="0"/>
          <w:kern w:val="0"/>
          <w:sz w:val="32"/>
          <w:szCs w:val="32"/>
        </w:rPr>
        <w:t>202</w:t>
      </w:r>
      <w:r>
        <w:rPr>
          <w:rFonts w:hint="eastAsia" w:ascii="宋体" w:hAnsi="宋体" w:eastAsia="宋体" w:cs="宋体"/>
          <w:b/>
          <w:bCs w:val="0"/>
          <w:kern w:val="0"/>
          <w:sz w:val="32"/>
          <w:szCs w:val="32"/>
          <w:lang w:val="en-US" w:eastAsia="zh-CN"/>
        </w:rPr>
        <w:t>2</w:t>
      </w:r>
      <w:r>
        <w:rPr>
          <w:rFonts w:hint="eastAsia" w:ascii="宋体" w:hAnsi="宋体" w:eastAsia="宋体" w:cs="宋体"/>
          <w:b/>
          <w:bCs w:val="0"/>
          <w:kern w:val="0"/>
          <w:sz w:val="32"/>
          <w:szCs w:val="32"/>
        </w:rPr>
        <w:t>年度部门预算表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一、部门收支预算表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二、部门收入预算表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kern w:val="0"/>
          <w:sz w:val="32"/>
          <w:szCs w:val="32"/>
        </w:rPr>
        <w:t>三、部门支出预算表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五、一共公共预算支出预算表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七、支出经济分类汇总表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九、政府性基金支出预算表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十、项目支出预算表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十一、部门(单位)整体绩效目标表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28"/>
          <w:szCs w:val="28"/>
        </w:rPr>
      </w:pPr>
      <w:r>
        <w:rPr>
          <w:rFonts w:hint="eastAsia" w:ascii="仿宋" w:hAnsi="仿宋" w:eastAsia="仿宋" w:cs="仿宋"/>
          <w:bCs/>
          <w:kern w:val="0"/>
          <w:sz w:val="32"/>
          <w:szCs w:val="32"/>
        </w:rPr>
        <w:t>十二、部门预算项目绩效目标汇总表</w:t>
      </w:r>
    </w:p>
    <w:p>
      <w:pPr>
        <w:keepNext w:val="0"/>
        <w:keepLines w:val="0"/>
        <w:pageBreakBefore w:val="0"/>
        <w:widowControl w:val="0"/>
        <w:kinsoku/>
        <w:wordWrap/>
        <w:overflowPunct/>
        <w:topLinePunct w:val="0"/>
        <w:autoSpaceDE/>
        <w:autoSpaceDN/>
        <w:bidi w:val="0"/>
        <w:adjustRightInd/>
        <w:spacing w:line="540" w:lineRule="exact"/>
        <w:ind w:left="360" w:firstLine="3213" w:firstLineChars="1000"/>
        <w:jc w:val="both"/>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spacing w:line="540" w:lineRule="exact"/>
        <w:ind w:left="360" w:firstLine="3213" w:firstLineChars="1000"/>
        <w:jc w:val="both"/>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spacing w:line="540" w:lineRule="exact"/>
        <w:ind w:left="360" w:firstLine="3213" w:firstLineChars="1000"/>
        <w:jc w:val="both"/>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第一部分</w:t>
      </w:r>
    </w:p>
    <w:p>
      <w:pPr>
        <w:keepNext w:val="0"/>
        <w:keepLines w:val="0"/>
        <w:pageBreakBefore w:val="0"/>
        <w:widowControl w:val="0"/>
        <w:kinsoku/>
        <w:wordWrap/>
        <w:overflowPunct/>
        <w:topLinePunct w:val="0"/>
        <w:autoSpaceDE/>
        <w:autoSpaceDN/>
        <w:bidi w:val="0"/>
        <w:adjustRightInd/>
        <w:spacing w:line="540" w:lineRule="exact"/>
        <w:ind w:left="360"/>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平顶山市</w:t>
      </w:r>
      <w:r>
        <w:rPr>
          <w:rFonts w:hint="eastAsia" w:ascii="宋体" w:hAnsi="宋体" w:eastAsia="宋体" w:cs="宋体"/>
          <w:b/>
          <w:bCs w:val="0"/>
          <w:kern w:val="0"/>
          <w:sz w:val="32"/>
          <w:szCs w:val="32"/>
          <w:lang w:eastAsia="zh-CN"/>
        </w:rPr>
        <w:t>卫东区东环路小学</w:t>
      </w:r>
      <w:r>
        <w:rPr>
          <w:rFonts w:hint="eastAsia" w:ascii="宋体" w:hAnsi="宋体" w:eastAsia="宋体" w:cs="宋体"/>
          <w:b/>
          <w:bCs/>
          <w:kern w:val="0"/>
          <w:sz w:val="32"/>
          <w:szCs w:val="32"/>
        </w:rPr>
        <w:t>概况</w:t>
      </w:r>
    </w:p>
    <w:p>
      <w:pPr>
        <w:keepNext w:val="0"/>
        <w:keepLines w:val="0"/>
        <w:pageBreakBefore w:val="0"/>
        <w:widowControl w:val="0"/>
        <w:kinsoku/>
        <w:wordWrap/>
        <w:overflowPunct/>
        <w:topLinePunct w:val="0"/>
        <w:autoSpaceDE/>
        <w:autoSpaceDN/>
        <w:bidi w:val="0"/>
        <w:adjustRightInd/>
        <w:spacing w:line="540" w:lineRule="exact"/>
        <w:ind w:left="360"/>
        <w:jc w:val="center"/>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一、平顶山市</w:t>
      </w:r>
      <w:r>
        <w:rPr>
          <w:rFonts w:hint="eastAsia" w:ascii="宋体" w:hAnsi="宋体" w:eastAsia="宋体" w:cs="宋体"/>
          <w:b/>
          <w:bCs w:val="0"/>
          <w:kern w:val="0"/>
          <w:sz w:val="32"/>
          <w:szCs w:val="32"/>
          <w:lang w:eastAsia="zh-CN"/>
        </w:rPr>
        <w:t>卫东区东环路小学</w:t>
      </w:r>
      <w:r>
        <w:rPr>
          <w:rFonts w:hint="eastAsia" w:ascii="宋体" w:hAnsi="宋体" w:eastAsia="宋体" w:cs="宋体"/>
          <w:b/>
          <w:bCs w:val="0"/>
          <w:kern w:val="0"/>
          <w:sz w:val="32"/>
          <w:szCs w:val="32"/>
        </w:rPr>
        <w:t>主要职能</w:t>
      </w:r>
    </w:p>
    <w:p>
      <w:pPr>
        <w:keepNext w:val="0"/>
        <w:keepLines w:val="0"/>
        <w:pageBreakBefore w:val="0"/>
        <w:widowControl w:val="0"/>
        <w:kinsoku/>
        <w:wordWrap/>
        <w:overflowPunct/>
        <w:topLinePunct w:val="0"/>
        <w:autoSpaceDE/>
        <w:autoSpaceDN/>
        <w:bidi w:val="0"/>
        <w:adjustRightInd/>
        <w:spacing w:line="540" w:lineRule="exact"/>
        <w:ind w:firstLine="633" w:firstLineChars="19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全面贯彻落实党和国家的教育方针、政策、法律法规;全面实施素质教育，坚持社会主义办学方向以教学为中心，</w:t>
      </w:r>
      <w:r>
        <w:rPr>
          <w:rFonts w:hint="eastAsia" w:ascii="仿宋_GB2312" w:hAnsi="仿宋_GB2312" w:eastAsia="仿宋_GB2312" w:cs="仿宋_GB2312"/>
          <w:sz w:val="32"/>
          <w:szCs w:val="32"/>
          <w:lang w:eastAsia="zh-CN"/>
        </w:rPr>
        <w:t>实施小学义务教育，促进基础教育发展，小学学历教育，</w:t>
      </w:r>
      <w:r>
        <w:rPr>
          <w:rFonts w:hint="eastAsia" w:ascii="仿宋_GB2312" w:hAnsi="仿宋_GB2312" w:eastAsia="仿宋_GB2312" w:cs="仿宋_GB2312"/>
          <w:sz w:val="32"/>
          <w:szCs w:val="32"/>
        </w:rPr>
        <w:t>以育人为目标,培养德、智、体、美等方面全面发展的社会主义事业的建设者；</w:t>
      </w:r>
      <w:r>
        <w:rPr>
          <w:rFonts w:hint="eastAsia" w:ascii="仿宋_GB2312" w:hAnsi="仿宋_GB2312" w:eastAsia="仿宋_GB2312" w:cs="仿宋_GB2312"/>
          <w:kern w:val="0"/>
          <w:sz w:val="32"/>
          <w:szCs w:val="32"/>
        </w:rPr>
        <w:t>积极稳妥地推进教育改革，按教育规律办事，不断提高教育质量；坚持教书育人，服务育人，环境育人方针，加强对学生的思想品德教育，使学生的德智体全面发展；抓好教师队伍建设，使每个教师都热心于教育事业；做好安全防范，保证学生的人生安全。</w:t>
      </w:r>
    </w:p>
    <w:p>
      <w:pPr>
        <w:keepNext w:val="0"/>
        <w:keepLines w:val="0"/>
        <w:pageBreakBefore w:val="0"/>
        <w:widowControl w:val="0"/>
        <w:kinsoku/>
        <w:wordWrap/>
        <w:overflowPunct/>
        <w:topLinePunct w:val="0"/>
        <w:autoSpaceDE/>
        <w:autoSpaceDN/>
        <w:bidi w:val="0"/>
        <w:adjustRightInd/>
        <w:spacing w:line="540" w:lineRule="exact"/>
        <w:ind w:firstLine="803" w:firstLineChars="25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lang w:eastAsia="zh-CN"/>
        </w:rPr>
        <w:t>二</w:t>
      </w:r>
      <w:r>
        <w:rPr>
          <w:rFonts w:hint="eastAsia" w:ascii="宋体" w:hAnsi="宋体" w:eastAsia="宋体" w:cs="宋体"/>
          <w:b/>
          <w:bCs w:val="0"/>
          <w:kern w:val="0"/>
          <w:sz w:val="32"/>
          <w:szCs w:val="32"/>
        </w:rPr>
        <w:t>、平顶山市</w:t>
      </w:r>
      <w:r>
        <w:rPr>
          <w:rFonts w:hint="eastAsia" w:ascii="宋体" w:hAnsi="宋体" w:eastAsia="宋体" w:cs="宋体"/>
          <w:b/>
          <w:bCs w:val="0"/>
          <w:kern w:val="0"/>
          <w:sz w:val="32"/>
          <w:szCs w:val="32"/>
          <w:lang w:eastAsia="zh-CN"/>
        </w:rPr>
        <w:t>卫东区东环路小学</w:t>
      </w:r>
      <w:r>
        <w:rPr>
          <w:rFonts w:hint="eastAsia" w:ascii="宋体" w:hAnsi="宋体" w:eastAsia="宋体" w:cs="宋体"/>
          <w:b/>
          <w:bCs w:val="0"/>
          <w:kern w:val="0"/>
          <w:sz w:val="32"/>
          <w:szCs w:val="32"/>
        </w:rPr>
        <w:t>预算单位构成情况</w:t>
      </w: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eastAsia="zh-CN"/>
        </w:rPr>
        <w:t>平顶山市卫东区东环路小学设有</w:t>
      </w:r>
      <w:r>
        <w:rPr>
          <w:rFonts w:hint="eastAsia" w:ascii="仿宋_GB2312" w:hAnsi="仿宋_GB2312" w:eastAsia="仿宋_GB2312" w:cs="仿宋_GB2312"/>
          <w:bCs/>
          <w:kern w:val="0"/>
          <w:sz w:val="32"/>
          <w:szCs w:val="32"/>
          <w:lang w:val="en-US" w:eastAsia="zh-CN"/>
        </w:rPr>
        <w:t>20个科室，编制人数为72人，在职人员为78人，退休人员为72人。</w:t>
      </w:r>
    </w:p>
    <w:p>
      <w:pPr>
        <w:keepNext w:val="0"/>
        <w:keepLines w:val="0"/>
        <w:pageBreakBefore w:val="0"/>
        <w:widowControl w:val="0"/>
        <w:kinsoku/>
        <w:wordWrap/>
        <w:overflowPunct/>
        <w:topLinePunct w:val="0"/>
        <w:autoSpaceDE/>
        <w:autoSpaceDN/>
        <w:bidi w:val="0"/>
        <w:adjustRightInd/>
        <w:spacing w:line="540" w:lineRule="exact"/>
        <w:ind w:firstLine="633" w:firstLineChars="198"/>
        <w:textAlignment w:val="auto"/>
        <w:rPr>
          <w:rFonts w:hint="eastAsia" w:ascii="仿宋_GB2312" w:hAnsi="仿宋_GB2312" w:eastAsia="仿宋_GB2312" w:cs="仿宋_GB2312"/>
          <w:bCs/>
          <w:kern w:val="0"/>
          <w:sz w:val="32"/>
          <w:szCs w:val="32"/>
        </w:rPr>
      </w:pPr>
    </w:p>
    <w:p>
      <w:pPr>
        <w:keepNext w:val="0"/>
        <w:keepLines w:val="0"/>
        <w:pageBreakBefore w:val="0"/>
        <w:widowControl w:val="0"/>
        <w:kinsoku/>
        <w:wordWrap/>
        <w:overflowPunct/>
        <w:topLinePunct w:val="0"/>
        <w:autoSpaceDE/>
        <w:autoSpaceDN/>
        <w:bidi w:val="0"/>
        <w:adjustRightInd/>
        <w:spacing w:line="540" w:lineRule="exact"/>
        <w:ind w:left="3357" w:hanging="3357" w:hangingChars="1045"/>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第二部分</w:t>
      </w:r>
    </w:p>
    <w:p>
      <w:pPr>
        <w:keepNext w:val="0"/>
        <w:keepLines w:val="0"/>
        <w:pageBreakBefore w:val="0"/>
        <w:widowControl w:val="0"/>
        <w:kinsoku/>
        <w:wordWrap/>
        <w:overflowPunct/>
        <w:topLinePunct w:val="0"/>
        <w:autoSpaceDE/>
        <w:autoSpaceDN/>
        <w:bidi w:val="0"/>
        <w:adjustRightInd/>
        <w:spacing w:line="540" w:lineRule="exact"/>
        <w:ind w:left="3357" w:hanging="3357" w:hangingChars="1045"/>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rPr>
        <w:t>平顶山市</w:t>
      </w:r>
      <w:r>
        <w:rPr>
          <w:rFonts w:hint="eastAsia" w:ascii="宋体" w:hAnsi="宋体" w:eastAsia="宋体" w:cs="宋体"/>
          <w:b/>
          <w:bCs w:val="0"/>
          <w:kern w:val="0"/>
          <w:sz w:val="32"/>
          <w:szCs w:val="32"/>
          <w:lang w:eastAsia="zh-CN"/>
        </w:rPr>
        <w:t>卫东区东环路小学</w:t>
      </w:r>
      <w:r>
        <w:rPr>
          <w:rFonts w:hint="eastAsia" w:ascii="宋体" w:hAnsi="宋体" w:eastAsia="宋体" w:cs="宋体"/>
          <w:b/>
          <w:bCs/>
          <w:kern w:val="0"/>
          <w:sz w:val="32"/>
          <w:szCs w:val="32"/>
          <w:lang w:val="en-US" w:eastAsia="zh-CN"/>
        </w:rPr>
        <w:t>2022年</w:t>
      </w:r>
      <w:r>
        <w:rPr>
          <w:rFonts w:hint="eastAsia" w:ascii="宋体" w:hAnsi="宋体" w:eastAsia="宋体" w:cs="宋体"/>
          <w:b/>
          <w:bCs/>
          <w:kern w:val="0"/>
          <w:sz w:val="32"/>
          <w:szCs w:val="32"/>
        </w:rPr>
        <w:t>部门预算情况说明</w:t>
      </w:r>
    </w:p>
    <w:p>
      <w:pPr>
        <w:keepNext w:val="0"/>
        <w:keepLines w:val="0"/>
        <w:pageBreakBefore w:val="0"/>
        <w:widowControl w:val="0"/>
        <w:kinsoku/>
        <w:wordWrap/>
        <w:overflowPunct/>
        <w:topLinePunct w:val="0"/>
        <w:autoSpaceDE/>
        <w:autoSpaceDN/>
        <w:bidi w:val="0"/>
        <w:adjustRightInd/>
        <w:spacing w:line="540" w:lineRule="exact"/>
        <w:ind w:left="3357" w:hanging="3357" w:hangingChars="1045"/>
        <w:jc w:val="center"/>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spacing w:line="540" w:lineRule="exact"/>
        <w:ind w:firstLine="803" w:firstLineChars="25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一、收入支出预算总体情况说明</w:t>
      </w:r>
    </w:p>
    <w:p>
      <w:pPr>
        <w:keepNext w:val="0"/>
        <w:keepLines w:val="0"/>
        <w:pageBreakBefore w:val="0"/>
        <w:widowControl w:val="0"/>
        <w:kinsoku/>
        <w:wordWrap/>
        <w:overflowPunct/>
        <w:topLinePunct w:val="0"/>
        <w:autoSpaceDE/>
        <w:autoSpaceDN/>
        <w:bidi w:val="0"/>
        <w:adjustRightInd/>
        <w:spacing w:line="540" w:lineRule="exact"/>
        <w:ind w:firstLine="800" w:firstLineChars="250"/>
        <w:textAlignment w:val="auto"/>
        <w:rPr>
          <w:rFonts w:hint="default" w:ascii="仿宋_GB2312" w:hAnsi="仿宋_GB2312" w:eastAsia="仿宋" w:cs="仿宋_GB2312"/>
          <w:bCs/>
          <w:kern w:val="0"/>
          <w:sz w:val="32"/>
          <w:szCs w:val="32"/>
          <w:lang w:val="en-US" w:eastAsia="zh-CN"/>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年收、支总计均为1020.44万元，与上年相比，收、支总计均</w:t>
      </w:r>
      <w:r>
        <w:rPr>
          <w:rFonts w:hint="eastAsia" w:ascii="仿宋_GB2312" w:hAnsi="仿宋_GB2312" w:eastAsia="仿宋_GB2312" w:cs="仿宋_GB2312"/>
          <w:bCs/>
          <w:kern w:val="0"/>
          <w:sz w:val="32"/>
          <w:szCs w:val="32"/>
          <w:lang w:eastAsia="zh-CN"/>
        </w:rPr>
        <w:t>减少</w:t>
      </w:r>
      <w:r>
        <w:rPr>
          <w:rFonts w:hint="eastAsia" w:ascii="仿宋_GB2312" w:hAnsi="仿宋_GB2312" w:eastAsia="仿宋_GB2312" w:cs="仿宋_GB2312"/>
          <w:bCs/>
          <w:kern w:val="0"/>
          <w:sz w:val="32"/>
          <w:szCs w:val="32"/>
          <w:lang w:val="en-US" w:eastAsia="zh-CN"/>
        </w:rPr>
        <w:t>190.95</w:t>
      </w:r>
      <w:r>
        <w:rPr>
          <w:rFonts w:hint="eastAsia" w:ascii="仿宋_GB2312" w:hAnsi="仿宋_GB2312" w:eastAsia="仿宋_GB2312" w:cs="仿宋_GB2312"/>
          <w:bCs/>
          <w:kern w:val="0"/>
          <w:sz w:val="32"/>
          <w:szCs w:val="32"/>
        </w:rPr>
        <w:t>万元。其中：基本支出</w:t>
      </w:r>
      <w:r>
        <w:rPr>
          <w:rFonts w:hint="eastAsia" w:ascii="仿宋_GB2312" w:hAnsi="仿宋_GB2312" w:eastAsia="仿宋_GB2312" w:cs="仿宋_GB2312"/>
          <w:bCs/>
          <w:kern w:val="0"/>
          <w:sz w:val="32"/>
          <w:szCs w:val="32"/>
          <w:lang w:eastAsia="zh-CN"/>
        </w:rPr>
        <w:t>减少</w:t>
      </w:r>
      <w:r>
        <w:rPr>
          <w:rFonts w:hint="eastAsia" w:ascii="仿宋_GB2312" w:hAnsi="仿宋_GB2312" w:eastAsia="仿宋_GB2312" w:cs="仿宋_GB2312"/>
          <w:bCs/>
          <w:kern w:val="0"/>
          <w:sz w:val="32"/>
          <w:szCs w:val="32"/>
          <w:lang w:val="en-US" w:eastAsia="zh-CN"/>
        </w:rPr>
        <w:t>226.17</w:t>
      </w:r>
      <w:r>
        <w:rPr>
          <w:rFonts w:hint="eastAsia" w:ascii="仿宋_GB2312" w:hAnsi="仿宋_GB2312" w:eastAsia="仿宋_GB2312" w:cs="仿宋_GB2312"/>
          <w:bCs/>
          <w:kern w:val="0"/>
          <w:sz w:val="32"/>
          <w:szCs w:val="32"/>
        </w:rPr>
        <w:t>万元，项目支出增加</w:t>
      </w:r>
      <w:r>
        <w:rPr>
          <w:rFonts w:hint="eastAsia" w:ascii="仿宋_GB2312" w:hAnsi="仿宋_GB2312" w:eastAsia="仿宋_GB2312" w:cs="仿宋_GB2312"/>
          <w:bCs/>
          <w:kern w:val="0"/>
          <w:sz w:val="32"/>
          <w:szCs w:val="32"/>
          <w:lang w:val="en-US" w:eastAsia="zh-CN"/>
        </w:rPr>
        <w:t>35.22</w:t>
      </w:r>
      <w:r>
        <w:rPr>
          <w:rFonts w:hint="eastAsia" w:ascii="仿宋_GB2312" w:hAnsi="仿宋_GB2312" w:eastAsia="仿宋_GB2312" w:cs="仿宋_GB2312"/>
          <w:bCs/>
          <w:kern w:val="0"/>
          <w:sz w:val="32"/>
          <w:szCs w:val="32"/>
        </w:rPr>
        <w:t>万元，合计收、支总计均</w:t>
      </w:r>
      <w:r>
        <w:rPr>
          <w:rFonts w:hint="eastAsia" w:ascii="仿宋_GB2312" w:hAnsi="仿宋_GB2312" w:eastAsia="仿宋_GB2312" w:cs="仿宋_GB2312"/>
          <w:bCs/>
          <w:kern w:val="0"/>
          <w:sz w:val="32"/>
          <w:szCs w:val="32"/>
          <w:lang w:eastAsia="zh-CN"/>
        </w:rPr>
        <w:t>减少</w:t>
      </w:r>
      <w:r>
        <w:rPr>
          <w:rFonts w:hint="eastAsia" w:ascii="仿宋_GB2312" w:hAnsi="仿宋_GB2312" w:eastAsia="仿宋_GB2312" w:cs="仿宋_GB2312"/>
          <w:bCs/>
          <w:color w:val="auto"/>
          <w:kern w:val="0"/>
          <w:sz w:val="32"/>
          <w:szCs w:val="32"/>
          <w:highlight w:val="none"/>
          <w:lang w:val="en-US" w:eastAsia="zh-CN"/>
        </w:rPr>
        <w:t>190.95</w:t>
      </w:r>
      <w:r>
        <w:rPr>
          <w:rFonts w:hint="eastAsia" w:ascii="仿宋_GB2312" w:hAnsi="仿宋_GB2312" w:eastAsia="仿宋_GB2312" w:cs="仿宋_GB2312"/>
          <w:bCs/>
          <w:kern w:val="0"/>
          <w:sz w:val="32"/>
          <w:szCs w:val="32"/>
        </w:rPr>
        <w:t>万元。</w:t>
      </w:r>
      <w:r>
        <w:rPr>
          <w:rFonts w:hint="eastAsia" w:ascii="仿宋" w:hAnsi="仿宋" w:eastAsia="仿宋" w:cs="仿宋"/>
          <w:sz w:val="32"/>
          <w:szCs w:val="32"/>
        </w:rPr>
        <w:t>主要原因：</w:t>
      </w:r>
      <w:r>
        <w:rPr>
          <w:rFonts w:hint="eastAsia" w:ascii="仿宋" w:hAnsi="仿宋" w:eastAsia="仿宋" w:cs="仿宋"/>
          <w:sz w:val="32"/>
          <w:szCs w:val="32"/>
          <w:lang w:eastAsia="zh-CN"/>
        </w:rPr>
        <w:t>例行节约，减少支出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803" w:firstLineChars="25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年收入预算1020.44万元，</w:t>
      </w:r>
      <w:r>
        <w:rPr>
          <w:rFonts w:hint="eastAsia" w:ascii="仿宋" w:hAnsi="仿宋" w:eastAsia="仿宋" w:cs="仿宋"/>
          <w:sz w:val="32"/>
          <w:szCs w:val="32"/>
        </w:rPr>
        <w:t>其中：一般公共预算</w:t>
      </w:r>
      <w:r>
        <w:rPr>
          <w:rFonts w:hint="eastAsia" w:ascii="仿宋" w:hAnsi="仿宋" w:eastAsia="仿宋" w:cs="仿宋"/>
          <w:sz w:val="32"/>
          <w:szCs w:val="32"/>
          <w:lang w:val="en-US" w:eastAsia="zh-CN"/>
        </w:rPr>
        <w:t>959.97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上年结余60.47万元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803" w:firstLineChars="25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三、支出预算总体情况说明</w:t>
      </w:r>
    </w:p>
    <w:p>
      <w:pPr>
        <w:keepNext w:val="0"/>
        <w:keepLines w:val="0"/>
        <w:pageBreakBefore w:val="0"/>
        <w:widowControl w:val="0"/>
        <w:kinsoku/>
        <w:wordWrap/>
        <w:overflowPunct/>
        <w:topLinePunct w:val="0"/>
        <w:autoSpaceDE/>
        <w:autoSpaceDN/>
        <w:bidi w:val="0"/>
        <w:adjustRightInd/>
        <w:spacing w:line="540" w:lineRule="exact"/>
        <w:ind w:firstLine="800" w:firstLineChars="25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年支出预算</w:t>
      </w:r>
      <w:r>
        <w:rPr>
          <w:rFonts w:hint="eastAsia" w:ascii="仿宋_GB2312" w:hAnsi="仿宋_GB2312" w:eastAsia="仿宋_GB2312" w:cs="仿宋_GB2312"/>
          <w:bCs/>
          <w:kern w:val="0"/>
          <w:sz w:val="32"/>
          <w:szCs w:val="32"/>
          <w:lang w:val="en-US" w:eastAsia="zh-CN"/>
        </w:rPr>
        <w:t>1020.44</w:t>
      </w:r>
      <w:r>
        <w:rPr>
          <w:rFonts w:hint="eastAsia" w:ascii="仿宋_GB2312" w:hAnsi="仿宋_GB2312" w:eastAsia="仿宋_GB2312" w:cs="仿宋_GB2312"/>
          <w:bCs/>
          <w:kern w:val="0"/>
          <w:sz w:val="32"/>
          <w:szCs w:val="32"/>
        </w:rPr>
        <w:t>万元，</w:t>
      </w:r>
      <w:r>
        <w:rPr>
          <w:rFonts w:hint="eastAsia" w:ascii="仿宋_GB2312" w:eastAsia="仿宋_GB2312"/>
          <w:bCs/>
          <w:color w:val="auto"/>
          <w:sz w:val="32"/>
          <w:szCs w:val="32"/>
          <w:shd w:val="clear" w:color="auto" w:fill="FFFFFF"/>
        </w:rPr>
        <w:t>按用途划分为</w:t>
      </w:r>
      <w:r>
        <w:rPr>
          <w:rFonts w:hint="eastAsia" w:ascii="仿宋_GB2312" w:eastAsia="仿宋_GB2312"/>
          <w:b/>
          <w:color w:val="auto"/>
          <w:sz w:val="32"/>
          <w:szCs w:val="32"/>
          <w:shd w:val="clear" w:color="auto" w:fill="FFFFFF"/>
        </w:rPr>
        <w:t>:</w:t>
      </w:r>
      <w:r>
        <w:rPr>
          <w:rFonts w:hint="eastAsia" w:ascii="仿宋_GB2312" w:hAnsi="仿宋_GB2312" w:eastAsia="仿宋_GB2312" w:cs="仿宋_GB2312"/>
          <w:bCs/>
          <w:kern w:val="0"/>
          <w:sz w:val="32"/>
          <w:szCs w:val="32"/>
        </w:rPr>
        <w:t>基本支出中</w:t>
      </w:r>
      <w:r>
        <w:rPr>
          <w:rFonts w:hint="eastAsia" w:ascii="仿宋_GB2312" w:hAnsi="仿宋_GB2312" w:eastAsia="仿宋_GB2312" w:cs="仿宋_GB2312"/>
          <w:bCs/>
          <w:kern w:val="0"/>
          <w:sz w:val="32"/>
          <w:szCs w:val="32"/>
          <w:lang w:val="en-US" w:eastAsia="zh-CN"/>
        </w:rPr>
        <w:t>910.92</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89.27</w:t>
      </w:r>
      <w:r>
        <w:rPr>
          <w:rFonts w:hint="eastAsia" w:ascii="仿宋_GB2312" w:hAnsi="仿宋_GB2312" w:eastAsia="仿宋_GB2312" w:cs="仿宋_GB2312"/>
          <w:bCs/>
          <w:kern w:val="0"/>
          <w:sz w:val="32"/>
          <w:szCs w:val="32"/>
        </w:rPr>
        <w:t>%；项目支出</w:t>
      </w:r>
      <w:r>
        <w:rPr>
          <w:rFonts w:hint="eastAsia" w:ascii="仿宋_GB2312" w:hAnsi="仿宋_GB2312" w:eastAsia="仿宋_GB2312" w:cs="仿宋_GB2312"/>
          <w:bCs/>
          <w:kern w:val="0"/>
          <w:sz w:val="32"/>
          <w:szCs w:val="32"/>
          <w:lang w:val="en-US" w:eastAsia="zh-CN"/>
        </w:rPr>
        <w:t>109.52</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10.73</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803" w:firstLineChars="25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四、财政拨款收入支出预算总体情况说明</w:t>
      </w:r>
    </w:p>
    <w:p>
      <w:pPr>
        <w:keepNext w:val="0"/>
        <w:keepLines w:val="0"/>
        <w:pageBreakBefore w:val="0"/>
        <w:widowControl w:val="0"/>
        <w:kinsoku/>
        <w:wordWrap/>
        <w:overflowPunct/>
        <w:topLinePunct w:val="0"/>
        <w:autoSpaceDE/>
        <w:autoSpaceDN/>
        <w:bidi w:val="0"/>
        <w:adjustRightInd/>
        <w:spacing w:line="540" w:lineRule="exact"/>
        <w:ind w:firstLine="800" w:firstLineChars="25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年一般公共预算收支预算</w:t>
      </w:r>
      <w:r>
        <w:rPr>
          <w:rFonts w:hint="eastAsia" w:ascii="仿宋" w:hAnsi="仿宋" w:eastAsia="仿宋" w:cs="仿宋"/>
          <w:sz w:val="32"/>
          <w:szCs w:val="32"/>
          <w:lang w:val="en-US" w:eastAsia="zh-CN"/>
        </w:rPr>
        <w:t>959.97</w:t>
      </w:r>
      <w:r>
        <w:rPr>
          <w:rFonts w:hint="eastAsia" w:ascii="仿宋_GB2312" w:hAnsi="仿宋_GB2312" w:eastAsia="仿宋_GB2312" w:cs="仿宋_GB2312"/>
          <w:bCs/>
          <w:kern w:val="0"/>
          <w:sz w:val="32"/>
          <w:szCs w:val="32"/>
        </w:rPr>
        <w:t>万元，与上年相比，一般公共预算收支预算</w:t>
      </w:r>
      <w:r>
        <w:rPr>
          <w:rFonts w:hint="eastAsia" w:ascii="仿宋_GB2312" w:hAnsi="仿宋_GB2312" w:eastAsia="仿宋_GB2312" w:cs="仿宋_GB2312"/>
          <w:bCs/>
          <w:kern w:val="0"/>
          <w:sz w:val="32"/>
          <w:szCs w:val="32"/>
          <w:lang w:eastAsia="zh-CN"/>
        </w:rPr>
        <w:t>减少</w:t>
      </w:r>
      <w:r>
        <w:rPr>
          <w:rFonts w:hint="eastAsia" w:ascii="仿宋_GB2312" w:hAnsi="仿宋_GB2312" w:eastAsia="仿宋_GB2312" w:cs="仿宋_GB2312"/>
          <w:bCs/>
          <w:kern w:val="0"/>
          <w:sz w:val="32"/>
          <w:szCs w:val="32"/>
          <w:lang w:val="en-US" w:eastAsia="zh-CN"/>
        </w:rPr>
        <w:t>251.42</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eastAsia="zh-CN"/>
        </w:rPr>
        <w:t>下降</w:t>
      </w:r>
      <w:r>
        <w:rPr>
          <w:rFonts w:hint="eastAsia" w:ascii="仿宋_GB2312" w:hAnsi="仿宋_GB2312" w:eastAsia="仿宋_GB2312" w:cs="仿宋_GB2312"/>
          <w:bCs/>
          <w:kern w:val="0"/>
          <w:sz w:val="32"/>
          <w:szCs w:val="32"/>
          <w:lang w:val="en-US" w:eastAsia="zh-CN"/>
        </w:rPr>
        <w:t>20.75</w:t>
      </w:r>
      <w:r>
        <w:rPr>
          <w:rFonts w:hint="eastAsia" w:ascii="仿宋_GB2312" w:hAnsi="仿宋_GB2312" w:eastAsia="仿宋_GB2312" w:cs="仿宋_GB2312"/>
          <w:bCs/>
          <w:kern w:val="0"/>
          <w:sz w:val="32"/>
          <w:szCs w:val="32"/>
        </w:rPr>
        <w:t>%，主要原因</w:t>
      </w:r>
      <w:r>
        <w:rPr>
          <w:rFonts w:hint="eastAsia" w:ascii="仿宋" w:hAnsi="仿宋" w:eastAsia="仿宋" w:cs="仿宋"/>
          <w:sz w:val="32"/>
          <w:szCs w:val="32"/>
          <w:lang w:eastAsia="zh-CN"/>
        </w:rPr>
        <w:t>例行节约，减少支出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lang w:val="en-US" w:eastAsia="zh-CN"/>
        </w:rPr>
        <w:t xml:space="preserve"> </w:t>
      </w:r>
      <w:r>
        <w:rPr>
          <w:rFonts w:hint="eastAsia" w:ascii="宋体" w:hAnsi="宋体" w:eastAsia="宋体" w:cs="宋体"/>
          <w:b/>
          <w:bCs w:val="0"/>
          <w:kern w:val="0"/>
          <w:sz w:val="32"/>
          <w:szCs w:val="32"/>
        </w:rPr>
        <w:t>五、一般公共预算支出预算情况说明</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年一般公共预算支出年初预算为1020.44万元。主要用于以下方面：教育（类）支出819.33万元，占</w:t>
      </w:r>
      <w:r>
        <w:rPr>
          <w:rFonts w:hint="eastAsia" w:ascii="仿宋_GB2312" w:hAnsi="仿宋_GB2312" w:eastAsia="仿宋_GB2312" w:cs="仿宋_GB2312"/>
          <w:bCs/>
          <w:kern w:val="0"/>
          <w:sz w:val="32"/>
          <w:szCs w:val="32"/>
          <w:lang w:val="en-US" w:eastAsia="zh-CN"/>
        </w:rPr>
        <w:t>80.29</w:t>
      </w:r>
      <w:r>
        <w:rPr>
          <w:rFonts w:hint="eastAsia" w:ascii="仿宋_GB2312" w:hAnsi="仿宋_GB2312" w:eastAsia="仿宋_GB2312" w:cs="仿宋_GB2312"/>
          <w:bCs/>
          <w:kern w:val="0"/>
          <w:sz w:val="32"/>
          <w:szCs w:val="32"/>
        </w:rPr>
        <w:t>%；社会保障和就业（类）支出</w:t>
      </w:r>
      <w:r>
        <w:rPr>
          <w:rFonts w:hint="eastAsia" w:ascii="仿宋_GB2312" w:hAnsi="仿宋_GB2312" w:eastAsia="仿宋_GB2312" w:cs="仿宋_GB2312"/>
          <w:bCs/>
          <w:kern w:val="0"/>
          <w:sz w:val="32"/>
          <w:szCs w:val="32"/>
          <w:lang w:val="en-US" w:eastAsia="zh-CN"/>
        </w:rPr>
        <w:t>101.57</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9.95</w:t>
      </w:r>
      <w:r>
        <w:rPr>
          <w:rFonts w:hint="eastAsia" w:ascii="仿宋_GB2312" w:hAnsi="仿宋_GB2312" w:eastAsia="仿宋_GB2312" w:cs="仿宋_GB2312"/>
          <w:bCs/>
          <w:kern w:val="0"/>
          <w:sz w:val="32"/>
          <w:szCs w:val="32"/>
        </w:rPr>
        <w:t>%；医疗卫生（类）支出</w:t>
      </w:r>
      <w:r>
        <w:rPr>
          <w:rFonts w:hint="eastAsia" w:ascii="仿宋_GB2312" w:hAnsi="仿宋_GB2312" w:eastAsia="仿宋_GB2312" w:cs="仿宋_GB2312"/>
          <w:bCs/>
          <w:kern w:val="0"/>
          <w:sz w:val="32"/>
          <w:szCs w:val="32"/>
          <w:lang w:val="en-US" w:eastAsia="zh-CN"/>
        </w:rPr>
        <w:t>38.77</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3.80</w:t>
      </w:r>
      <w:r>
        <w:rPr>
          <w:rFonts w:hint="eastAsia" w:ascii="仿宋_GB2312" w:hAnsi="仿宋_GB2312" w:eastAsia="仿宋_GB2312" w:cs="仿宋_GB2312"/>
          <w:bCs/>
          <w:kern w:val="0"/>
          <w:sz w:val="32"/>
          <w:szCs w:val="32"/>
        </w:rPr>
        <w:t>%；住房保障（类）支出</w:t>
      </w:r>
      <w:r>
        <w:rPr>
          <w:rFonts w:hint="eastAsia" w:ascii="仿宋_GB2312" w:hAnsi="仿宋_GB2312" w:eastAsia="仿宋_GB2312" w:cs="仿宋_GB2312"/>
          <w:bCs/>
          <w:kern w:val="0"/>
          <w:sz w:val="32"/>
          <w:szCs w:val="32"/>
          <w:lang w:val="en-US" w:eastAsia="zh-CN"/>
        </w:rPr>
        <w:t>60.77</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5.96</w:t>
      </w:r>
      <w:r>
        <w:rPr>
          <w:rFonts w:hint="eastAsia" w:ascii="仿宋_GB2312" w:hAnsi="仿宋_GB2312" w:eastAsia="仿宋_GB2312" w:cs="仿宋_GB2312"/>
          <w:bCs/>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Cs/>
          <w:kern w:val="0"/>
          <w:sz w:val="32"/>
          <w:szCs w:val="32"/>
        </w:rPr>
      </w:pPr>
      <w:r>
        <w:rPr>
          <w:rFonts w:hint="eastAsia" w:ascii="宋体" w:hAnsi="宋体" w:eastAsia="宋体" w:cs="宋体"/>
          <w:b/>
          <w:bCs w:val="0"/>
          <w:kern w:val="0"/>
          <w:sz w:val="32"/>
          <w:szCs w:val="32"/>
          <w:lang w:val="en-US" w:eastAsia="zh-CN"/>
        </w:rPr>
        <w:t xml:space="preserve"> </w:t>
      </w:r>
      <w:r>
        <w:rPr>
          <w:rFonts w:hint="eastAsia" w:ascii="宋体" w:hAnsi="宋体" w:eastAsia="宋体" w:cs="宋体"/>
          <w:b/>
          <w:bCs w:val="0"/>
          <w:kern w:val="0"/>
          <w:sz w:val="32"/>
          <w:szCs w:val="32"/>
          <w:lang w:eastAsia="zh-CN"/>
        </w:rPr>
        <w:t>六、</w:t>
      </w:r>
      <w:r>
        <w:rPr>
          <w:rFonts w:hint="eastAsia" w:ascii="宋体" w:hAnsi="宋体" w:eastAsia="宋体" w:cs="宋体"/>
          <w:b/>
          <w:bCs w:val="0"/>
          <w:kern w:val="0"/>
          <w:sz w:val="32"/>
          <w:szCs w:val="32"/>
        </w:rPr>
        <w:t>支出预算经济分类情况说明</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 w:eastAsia="仿宋_GB2312" w:cs="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cs="仿宋"/>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年预算支出</w:t>
      </w:r>
      <w:r>
        <w:rPr>
          <w:rFonts w:hint="eastAsia" w:ascii="仿宋_GB2312" w:hAnsi="仿宋_GB2312" w:eastAsia="仿宋_GB2312" w:cs="仿宋_GB2312"/>
          <w:bCs/>
          <w:kern w:val="0"/>
          <w:sz w:val="32"/>
          <w:szCs w:val="32"/>
          <w:lang w:val="en-US" w:eastAsia="zh-CN"/>
        </w:rPr>
        <w:t>1020.44</w:t>
      </w:r>
      <w:r>
        <w:rPr>
          <w:rFonts w:hint="eastAsia" w:ascii="仿宋_GB2312" w:hAnsi="仿宋_GB2312" w:eastAsia="仿宋_GB2312" w:cs="仿宋_GB2312"/>
          <w:bCs/>
          <w:kern w:val="0"/>
          <w:sz w:val="32"/>
          <w:szCs w:val="32"/>
        </w:rPr>
        <w:t>万元，其中：基本支出</w:t>
      </w:r>
      <w:r>
        <w:rPr>
          <w:rFonts w:hint="eastAsia" w:ascii="仿宋_GB2312" w:hAnsi="仿宋_GB2312" w:eastAsia="仿宋_GB2312" w:cs="仿宋_GB2312"/>
          <w:bCs/>
          <w:kern w:val="0"/>
          <w:sz w:val="32"/>
          <w:szCs w:val="32"/>
          <w:lang w:val="en-US" w:eastAsia="zh-CN"/>
        </w:rPr>
        <w:t>910.92</w:t>
      </w:r>
      <w:r>
        <w:rPr>
          <w:rFonts w:hint="eastAsia" w:ascii="仿宋_GB2312" w:hAnsi="仿宋_GB2312" w:eastAsia="仿宋_GB2312" w:cs="仿宋_GB2312"/>
          <w:bCs/>
          <w:kern w:val="0"/>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_GB2312" w:hAnsi="仿宋_GB2312" w:eastAsia="仿宋_GB2312" w:cs="仿宋_GB2312"/>
          <w:bCs/>
          <w:kern w:val="0"/>
          <w:sz w:val="32"/>
          <w:szCs w:val="32"/>
          <w:lang w:val="en-US" w:eastAsia="zh-CN"/>
        </w:rPr>
        <w:t>109.52</w:t>
      </w:r>
      <w:r>
        <w:rPr>
          <w:rFonts w:hint="eastAsia" w:ascii="仿宋_GB2312" w:hAnsi="仿宋_GB2312" w:eastAsia="仿宋_GB2312" w:cs="仿宋_GB2312"/>
          <w:bCs/>
          <w:kern w:val="0"/>
          <w:sz w:val="32"/>
          <w:szCs w:val="32"/>
        </w:rPr>
        <w:t>万元，主要包括：办公费、印刷费、邮电费、差旅费、维修（护）费、租赁费、会议费、培训费、公务接待费、劳务费、福利费、公务用车运行维护费、其他交通费用、其他商品和服务支出、办公设备购置、信息网络及软件购置更新和其他支出；</w:t>
      </w:r>
      <w:r>
        <w:rPr>
          <w:rFonts w:hint="eastAsia" w:ascii="仿宋_GB2312" w:hAnsi="仿宋" w:eastAsia="仿宋_GB2312" w:cs="仿宋"/>
          <w:sz w:val="32"/>
          <w:szCs w:val="32"/>
        </w:rPr>
        <w:tab/>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lang w:eastAsia="zh-CN"/>
        </w:rPr>
        <w:t>七</w:t>
      </w:r>
      <w:r>
        <w:rPr>
          <w:rFonts w:hint="eastAsia" w:ascii="宋体" w:hAnsi="宋体" w:eastAsia="宋体" w:cs="宋体"/>
          <w:b/>
          <w:bCs w:val="0"/>
          <w:kern w:val="0"/>
          <w:sz w:val="32"/>
          <w:szCs w:val="32"/>
        </w:rPr>
        <w:t>、“三公”经费支出</w:t>
      </w:r>
      <w:r>
        <w:rPr>
          <w:rFonts w:hint="eastAsia" w:ascii="宋体" w:hAnsi="宋体" w:eastAsia="宋体" w:cs="宋体"/>
          <w:b/>
          <w:bCs w:val="0"/>
          <w:kern w:val="0"/>
          <w:sz w:val="32"/>
          <w:szCs w:val="32"/>
          <w:lang w:eastAsia="zh-CN"/>
        </w:rPr>
        <w:t>预算</w:t>
      </w:r>
      <w:r>
        <w:rPr>
          <w:rFonts w:hint="eastAsia" w:ascii="宋体" w:hAnsi="宋体" w:eastAsia="宋体" w:cs="宋体"/>
          <w:b/>
          <w:bCs w:val="0"/>
          <w:kern w:val="0"/>
          <w:sz w:val="32"/>
          <w:szCs w:val="32"/>
        </w:rPr>
        <w:t>情况说明</w:t>
      </w:r>
    </w:p>
    <w:p>
      <w:pPr>
        <w:keepNext w:val="0"/>
        <w:keepLines w:val="0"/>
        <w:pageBreakBefore w:val="0"/>
        <w:widowControl w:val="0"/>
        <w:kinsoku/>
        <w:wordWrap/>
        <w:overflowPunct/>
        <w:topLinePunct w:val="0"/>
        <w:autoSpaceDE/>
        <w:autoSpaceDN/>
        <w:bidi w:val="0"/>
        <w:adjustRightInd/>
        <w:spacing w:line="540" w:lineRule="exact"/>
        <w:ind w:firstLine="320" w:firstLineChars="1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kern w:val="0"/>
          <w:sz w:val="32"/>
          <w:szCs w:val="32"/>
        </w:rPr>
        <w:t xml:space="preserve">  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 “三公”经费公共预算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color w:val="auto"/>
          <w:kern w:val="0"/>
          <w:sz w:val="32"/>
          <w:szCs w:val="32"/>
        </w:rPr>
        <w:t>其中：</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Cs/>
          <w:kern w:val="0"/>
          <w:sz w:val="32"/>
          <w:szCs w:val="32"/>
        </w:rPr>
      </w:pPr>
      <w:r>
        <w:rPr>
          <w:rFonts w:hint="eastAsia" w:ascii="宋体" w:hAnsi="宋体" w:eastAsia="宋体" w:cs="宋体"/>
          <w:b/>
          <w:bCs w:val="0"/>
          <w:kern w:val="0"/>
          <w:sz w:val="32"/>
          <w:szCs w:val="32"/>
          <w:lang w:eastAsia="zh-CN"/>
        </w:rPr>
        <w:t>（一）</w:t>
      </w:r>
      <w:r>
        <w:rPr>
          <w:rFonts w:hint="eastAsia" w:ascii="宋体" w:hAnsi="宋体" w:eastAsia="宋体" w:cs="宋体"/>
          <w:b/>
          <w:bCs w:val="0"/>
          <w:kern w:val="0"/>
          <w:sz w:val="32"/>
          <w:szCs w:val="32"/>
        </w:rPr>
        <w:t>因公出国（境）费</w:t>
      </w:r>
      <w:r>
        <w:rPr>
          <w:rFonts w:hint="eastAsia" w:ascii="仿宋_GB2312" w:hAnsi="仿宋_GB2312" w:eastAsia="仿宋_GB2312" w:cs="仿宋_GB2312"/>
          <w:bCs/>
          <w:kern w:val="0"/>
          <w:sz w:val="32"/>
          <w:szCs w:val="32"/>
        </w:rPr>
        <w:t>预算0万元，预算数比202</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下降</w:t>
      </w:r>
      <w:r>
        <w:rPr>
          <w:rFonts w:hint="eastAsia" w:ascii="仿宋_GB2312" w:hAnsi="仿宋_GB2312" w:eastAsia="仿宋_GB2312" w:cs="仿宋_GB2312"/>
          <w:bCs/>
          <w:kern w:val="0"/>
          <w:sz w:val="32"/>
          <w:szCs w:val="32"/>
        </w:rPr>
        <w:t>0万元</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主要原因是我单位2022年无因公出境任务</w:t>
      </w:r>
      <w:r>
        <w:rPr>
          <w:rFonts w:hint="eastAsia" w:ascii="仿宋_GB2312" w:hAnsi="仿宋_GB2312" w:eastAsia="仿宋_GB2312" w:cs="仿宋_GB2312"/>
          <w:bCs/>
          <w:kern w:val="0"/>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Cs/>
          <w:color w:val="auto"/>
          <w:kern w:val="0"/>
          <w:sz w:val="32"/>
          <w:szCs w:val="32"/>
        </w:rPr>
      </w:pPr>
      <w:r>
        <w:rPr>
          <w:rFonts w:hint="eastAsia" w:ascii="宋体" w:hAnsi="宋体" w:eastAsia="宋体" w:cs="宋体"/>
          <w:b/>
          <w:bCs w:val="0"/>
          <w:kern w:val="0"/>
          <w:sz w:val="32"/>
          <w:szCs w:val="32"/>
        </w:rPr>
        <w:t>（二）公务用车购置及运行费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万元，与上年相比减少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其中，公务用车运行费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万元，与上年相比减少</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 w:eastAsia="仿宋_GB2312" w:cs="仿宋"/>
          <w:color w:val="000000"/>
          <w:sz w:val="32"/>
          <w:szCs w:val="32"/>
        </w:rPr>
        <w:t>主要原因</w:t>
      </w:r>
      <w:r>
        <w:rPr>
          <w:rFonts w:hint="eastAsia" w:ascii="仿宋_GB2312" w:hAnsi="仿宋" w:eastAsia="仿宋_GB2312" w:cs="仿宋"/>
          <w:sz w:val="32"/>
          <w:szCs w:val="32"/>
        </w:rPr>
        <w:t>是继续贯彻落实中央八项规定精神，坚持厉行勤俭节约，进一步规范公务用车制度，严格控制公务用车范围，主要用于日常公务发生的燃料费、维修费、过路过桥费、保险费等支出</w:t>
      </w:r>
      <w:r>
        <w:rPr>
          <w:rFonts w:hint="eastAsia" w:ascii="仿宋_GB2312" w:hAnsi="仿宋_GB2312" w:eastAsia="仿宋_GB2312" w:cs="仿宋_GB2312"/>
          <w:bCs/>
          <w:kern w:val="0"/>
          <w:sz w:val="32"/>
          <w:szCs w:val="32"/>
        </w:rPr>
        <w:t>；</w:t>
      </w:r>
      <w:r>
        <w:rPr>
          <w:rFonts w:hint="eastAsia" w:ascii="仿宋_GB2312" w:hAnsi="宋体" w:eastAsia="仿宋_GB2312" w:cs="宋体"/>
          <w:bCs/>
          <w:color w:val="auto"/>
          <w:sz w:val="32"/>
          <w:szCs w:val="32"/>
          <w:shd w:val="clear" w:color="auto" w:fill="FFFFFF"/>
        </w:rPr>
        <w:t>公务用车购置0万元</w:t>
      </w:r>
      <w:r>
        <w:rPr>
          <w:rFonts w:hint="eastAsia" w:ascii="仿宋_GB2312" w:hAnsi="仿宋_GB2312" w:eastAsia="仿宋_GB2312" w:cs="仿宋_GB2312"/>
          <w:bCs/>
          <w:color w:val="auto"/>
          <w:kern w:val="0"/>
          <w:sz w:val="32"/>
          <w:szCs w:val="32"/>
        </w:rPr>
        <w:t>；与上年相比没有，占“三公”经费</w:t>
      </w:r>
      <w:bookmarkStart w:id="0" w:name="_GoBack"/>
      <w:bookmarkEnd w:id="0"/>
      <w:r>
        <w:rPr>
          <w:rFonts w:hint="eastAsia" w:ascii="仿宋_GB2312" w:hAnsi="仿宋_GB2312" w:eastAsia="仿宋_GB2312" w:cs="仿宋_GB2312"/>
          <w:bCs/>
          <w:color w:val="auto"/>
          <w:kern w:val="0"/>
          <w:sz w:val="32"/>
          <w:szCs w:val="32"/>
        </w:rPr>
        <w:t>总额的0%。</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bCs/>
          <w:kern w:val="0"/>
          <w:sz w:val="32"/>
          <w:szCs w:val="32"/>
        </w:rPr>
      </w:pPr>
      <w:r>
        <w:rPr>
          <w:rFonts w:hint="eastAsia" w:ascii="宋体" w:hAnsi="宋体" w:eastAsia="宋体" w:cs="宋体"/>
          <w:b/>
          <w:bCs w:val="0"/>
          <w:kern w:val="0"/>
          <w:sz w:val="32"/>
          <w:szCs w:val="32"/>
        </w:rPr>
        <w:t>（</w:t>
      </w:r>
      <w:r>
        <w:rPr>
          <w:rFonts w:hint="eastAsia" w:ascii="宋体" w:hAnsi="宋体" w:eastAsia="宋体" w:cs="宋体"/>
          <w:b/>
          <w:bCs w:val="0"/>
          <w:kern w:val="0"/>
          <w:sz w:val="32"/>
          <w:szCs w:val="32"/>
          <w:lang w:eastAsia="zh-CN"/>
        </w:rPr>
        <w:t>三</w:t>
      </w:r>
      <w:r>
        <w:rPr>
          <w:rFonts w:hint="eastAsia" w:ascii="宋体" w:hAnsi="宋体" w:eastAsia="宋体" w:cs="宋体"/>
          <w:b/>
          <w:bCs w:val="0"/>
          <w:kern w:val="0"/>
          <w:sz w:val="32"/>
          <w:szCs w:val="32"/>
        </w:rPr>
        <w:t>）公务接待费</w:t>
      </w:r>
      <w:r>
        <w:rPr>
          <w:rFonts w:hint="eastAsia" w:ascii="仿宋_GB2312" w:hAnsi="仿宋_GB2312" w:eastAsia="仿宋_GB2312" w:cs="仿宋_GB2312"/>
          <w:bCs/>
          <w:kern w:val="0"/>
          <w:sz w:val="32"/>
          <w:szCs w:val="32"/>
        </w:rPr>
        <w:t>预算</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万元，预算数比上年下降</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万元，占“三公”经费总额的</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lang w:eastAsia="zh-CN"/>
        </w:rPr>
        <w:t>八、政府性基金预算支出预算情况说明</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 w:eastAsia="仿宋_GB2312" w:cs="仿宋"/>
          <w:sz w:val="32"/>
          <w:szCs w:val="32"/>
        </w:rPr>
        <w:t>部门202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年政府性基金预算支出0万元，预算数与上年持平。</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九、其他重要事项的情况说明</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（一）机关运行经费预算</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公用</w:t>
      </w:r>
      <w:r>
        <w:rPr>
          <w:rFonts w:hint="eastAsia" w:ascii="仿宋_GB2312" w:hAnsi="仿宋_GB2312" w:eastAsia="仿宋_GB2312" w:cs="仿宋_GB2312"/>
          <w:bCs/>
          <w:kern w:val="0"/>
          <w:sz w:val="32"/>
          <w:szCs w:val="32"/>
        </w:rPr>
        <w:t>经费支出预算</w:t>
      </w:r>
      <w:r>
        <w:rPr>
          <w:rFonts w:hint="eastAsia" w:ascii="仿宋_GB2312" w:hAnsi="仿宋_GB2312" w:eastAsia="仿宋_GB2312" w:cs="仿宋_GB2312"/>
          <w:bCs/>
          <w:kern w:val="0"/>
          <w:sz w:val="32"/>
          <w:szCs w:val="32"/>
          <w:lang w:val="en-US" w:eastAsia="zh-CN"/>
        </w:rPr>
        <w:t>10.13</w:t>
      </w:r>
      <w:r>
        <w:rPr>
          <w:rFonts w:hint="eastAsia" w:ascii="仿宋_GB2312" w:hAnsi="仿宋_GB2312" w:eastAsia="仿宋_GB2312" w:cs="仿宋_GB2312"/>
          <w:bCs/>
          <w:kern w:val="0"/>
          <w:sz w:val="32"/>
          <w:szCs w:val="32"/>
        </w:rPr>
        <w:t>万元，主要用于办公及印刷费、邮电费、差旅费、会议费、水、电、暖、物业管理等运行维护费、公务用车运行维护费以及其他费用。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lang w:eastAsia="zh-CN"/>
        </w:rPr>
        <w:t>（二）</w:t>
      </w:r>
      <w:r>
        <w:rPr>
          <w:rFonts w:hint="eastAsia" w:ascii="宋体" w:hAnsi="宋体" w:eastAsia="宋体" w:cs="宋体"/>
          <w:b/>
          <w:bCs w:val="0"/>
          <w:kern w:val="0"/>
          <w:sz w:val="32"/>
          <w:szCs w:val="32"/>
        </w:rPr>
        <w:t>政府采购情况说明</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cs="仿宋"/>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年，政府采购预算安排</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w:t>
      </w:r>
      <w:r>
        <w:rPr>
          <w:rFonts w:hint="eastAsia" w:ascii="仿宋_GB2312" w:hAnsi="仿宋" w:eastAsia="仿宋_GB2312" w:cs="仿宋"/>
          <w:sz w:val="32"/>
          <w:szCs w:val="32"/>
        </w:rPr>
        <w:t>其中：政府采购货物预算</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万元、政府采购工程预算</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万元、政府采购服务预算0万元 。主要用于校园维修、办公设备购置等。</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kern w:val="0"/>
          <w:sz w:val="32"/>
          <w:szCs w:val="32"/>
          <w:lang w:eastAsia="zh-CN"/>
        </w:rPr>
        <w:t>（三）</w:t>
      </w:r>
      <w:r>
        <w:rPr>
          <w:rFonts w:hint="eastAsia" w:ascii="宋体" w:hAnsi="宋体" w:eastAsia="宋体" w:cs="宋体"/>
          <w:b/>
          <w:bCs w:val="0"/>
          <w:sz w:val="32"/>
          <w:szCs w:val="32"/>
        </w:rPr>
        <w:t>绩效目标设置情况</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Cs/>
          <w:kern w:val="0"/>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w:t>
      </w:r>
      <w:r>
        <w:rPr>
          <w:rFonts w:hint="eastAsia" w:ascii="宋体" w:hAnsi="宋体" w:eastAsia="宋体" w:cs="宋体"/>
          <w:b/>
          <w:bCs w:val="0"/>
          <w:kern w:val="0"/>
          <w:sz w:val="32"/>
          <w:szCs w:val="32"/>
          <w:lang w:eastAsia="zh-CN"/>
        </w:rPr>
        <w:t>四</w:t>
      </w:r>
      <w:r>
        <w:rPr>
          <w:rFonts w:hint="eastAsia" w:ascii="宋体" w:hAnsi="宋体" w:eastAsia="宋体" w:cs="宋体"/>
          <w:b/>
          <w:bCs w:val="0"/>
          <w:kern w:val="0"/>
          <w:sz w:val="32"/>
          <w:szCs w:val="32"/>
        </w:rPr>
        <w:t>）国有资产占用情况。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kern w:val="0"/>
          <w:sz w:val="32"/>
          <w:szCs w:val="32"/>
          <w:lang w:eastAsia="zh-CN"/>
        </w:rPr>
        <w:t>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年期末</w:t>
      </w:r>
      <w:r>
        <w:rPr>
          <w:rFonts w:hint="eastAsia" w:ascii="仿宋_GB2312" w:hAnsi="仿宋_GB2312" w:eastAsia="仿宋_GB2312" w:cs="仿宋_GB2312"/>
          <w:bCs/>
          <w:kern w:val="0"/>
          <w:sz w:val="32"/>
          <w:szCs w:val="32"/>
        </w:rPr>
        <w:t>，我系统共有车辆</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辆，其中：一般公务用车</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辆、</w:t>
      </w:r>
      <w:r>
        <w:rPr>
          <w:rFonts w:hint="eastAsia" w:ascii="仿宋_GB2312" w:hAnsi="仿宋" w:eastAsia="仿宋_GB2312" w:cs="仿宋"/>
          <w:sz w:val="32"/>
          <w:szCs w:val="32"/>
        </w:rPr>
        <w:t>特种专业技术用车0辆，其他用车0辆；单价50万元以上通用设备0套，单位价值100万元以上专用设备0套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宋体" w:hAnsi="宋体" w:eastAsia="宋体" w:cs="宋体"/>
          <w:b/>
          <w:bCs w:val="0"/>
          <w:kern w:val="0"/>
          <w:sz w:val="32"/>
          <w:szCs w:val="32"/>
        </w:rPr>
      </w:pPr>
      <w:r>
        <w:rPr>
          <w:rFonts w:hint="eastAsia" w:ascii="宋体" w:hAnsi="宋体" w:eastAsia="宋体" w:cs="宋体"/>
          <w:b/>
          <w:bCs w:val="0"/>
          <w:kern w:val="0"/>
          <w:sz w:val="32"/>
          <w:szCs w:val="32"/>
        </w:rPr>
        <w:t>（</w:t>
      </w:r>
      <w:r>
        <w:rPr>
          <w:rFonts w:hint="eastAsia" w:ascii="宋体" w:hAnsi="宋体" w:eastAsia="宋体" w:cs="宋体"/>
          <w:b/>
          <w:bCs w:val="0"/>
          <w:kern w:val="0"/>
          <w:sz w:val="32"/>
          <w:szCs w:val="32"/>
          <w:lang w:eastAsia="zh-CN"/>
        </w:rPr>
        <w:t>五</w:t>
      </w:r>
      <w:r>
        <w:rPr>
          <w:rFonts w:hint="eastAsia" w:ascii="宋体" w:hAnsi="宋体" w:eastAsia="宋体" w:cs="宋体"/>
          <w:b/>
          <w:bCs w:val="0"/>
          <w:kern w:val="0"/>
          <w:sz w:val="32"/>
          <w:szCs w:val="32"/>
        </w:rPr>
        <w:t>）专项转移支付项目情况</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我</w:t>
      </w:r>
      <w:r>
        <w:rPr>
          <w:rFonts w:hint="eastAsia" w:ascii="仿宋_GB2312" w:hAnsi="仿宋_GB2312" w:eastAsia="仿宋_GB2312" w:cs="仿宋_GB2312"/>
          <w:bCs/>
          <w:kern w:val="0"/>
          <w:sz w:val="32"/>
          <w:szCs w:val="32"/>
          <w:lang w:eastAsia="zh-CN"/>
        </w:rPr>
        <w:t>单位</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eastAsia="zh-CN"/>
        </w:rPr>
        <w:t>没</w:t>
      </w:r>
      <w:r>
        <w:rPr>
          <w:rFonts w:hint="eastAsia" w:ascii="仿宋_GB2312" w:hAnsi="仿宋_GB2312" w:eastAsia="仿宋_GB2312" w:cs="仿宋_GB2312"/>
          <w:bCs/>
          <w:kern w:val="0"/>
          <w:sz w:val="32"/>
          <w:szCs w:val="32"/>
        </w:rPr>
        <w:t>有专项转移支付项目资金</w:t>
      </w:r>
      <w:r>
        <w:rPr>
          <w:rFonts w:hint="eastAsia" w:ascii="仿宋_GB2312" w:hAns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firstLine="2875" w:firstLineChars="895"/>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spacing w:line="540" w:lineRule="exact"/>
        <w:ind w:firstLine="3193" w:firstLineChars="994"/>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第三部分</w:t>
      </w:r>
    </w:p>
    <w:p>
      <w:pPr>
        <w:keepNext w:val="0"/>
        <w:keepLines w:val="0"/>
        <w:pageBreakBefore w:val="0"/>
        <w:widowControl w:val="0"/>
        <w:kinsoku/>
        <w:wordWrap/>
        <w:overflowPunct/>
        <w:topLinePunct w:val="0"/>
        <w:autoSpaceDE/>
        <w:autoSpaceDN/>
        <w:bidi w:val="0"/>
        <w:adjustRightInd/>
        <w:spacing w:line="540" w:lineRule="exact"/>
        <w:ind w:firstLine="3193" w:firstLineChars="994"/>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名词解释</w:t>
      </w:r>
    </w:p>
    <w:p>
      <w:pPr>
        <w:keepNext w:val="0"/>
        <w:keepLines w:val="0"/>
        <w:pageBreakBefore w:val="0"/>
        <w:widowControl w:val="0"/>
        <w:kinsoku/>
        <w:wordWrap/>
        <w:overflowPunct/>
        <w:topLinePunct w:val="0"/>
        <w:autoSpaceDE/>
        <w:autoSpaceDN/>
        <w:bidi w:val="0"/>
        <w:adjustRightInd/>
        <w:spacing w:line="540" w:lineRule="exact"/>
        <w:ind w:firstLine="3193" w:firstLineChars="994"/>
        <w:textAlignment w:val="auto"/>
        <w:rPr>
          <w:rFonts w:hint="eastAsia" w:ascii="宋体" w:hAnsi="宋体" w:eastAsia="宋体" w:cs="宋体"/>
          <w:b/>
          <w:bCs/>
          <w:kern w:val="0"/>
          <w:sz w:val="32"/>
          <w:szCs w:val="32"/>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一、财政拨款收入：是指省级财政当年拨付的资金。</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它费用。</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Cs/>
          <w:kern w:val="0"/>
          <w:sz w:val="32"/>
          <w:szCs w:val="32"/>
        </w:rPr>
      </w:pPr>
    </w:p>
    <w:p>
      <w:pPr>
        <w:rPr>
          <w:rFonts w:hint="eastAsia" w:ascii="宋体" w:hAnsi="宋体" w:eastAsia="宋体" w:cs="宋体"/>
          <w:b/>
          <w:bCs w:val="0"/>
          <w:kern w:val="0"/>
          <w:sz w:val="32"/>
          <w:szCs w:val="32"/>
          <w:lang w:eastAsia="zh-CN"/>
        </w:rPr>
      </w:pPr>
      <w:r>
        <w:rPr>
          <w:rFonts w:hint="eastAsia" w:ascii="宋体" w:hAnsi="宋体" w:eastAsia="宋体" w:cs="宋体"/>
          <w:b/>
          <w:bCs w:val="0"/>
          <w:kern w:val="0"/>
          <w:sz w:val="32"/>
          <w:szCs w:val="32"/>
          <w:lang w:eastAsia="zh-CN"/>
        </w:rPr>
        <w:t>附件：</w:t>
      </w:r>
    </w:p>
    <w:p>
      <w:pPr>
        <w:ind w:firstLine="1606" w:firstLineChars="500"/>
        <w:rPr>
          <w:rFonts w:hint="eastAsia" w:ascii="宋体" w:hAnsi="宋体" w:eastAsia="宋体" w:cs="宋体"/>
          <w:b/>
          <w:bCs w:val="0"/>
          <w:kern w:val="0"/>
          <w:sz w:val="32"/>
          <w:szCs w:val="32"/>
          <w:lang w:val="en-US" w:eastAsia="zh-CN"/>
        </w:rPr>
      </w:pPr>
      <w:r>
        <w:rPr>
          <w:rFonts w:hint="eastAsia" w:ascii="宋体" w:hAnsi="宋体" w:eastAsia="宋体" w:cs="宋体"/>
          <w:b/>
          <w:bCs w:val="0"/>
          <w:kern w:val="0"/>
          <w:sz w:val="32"/>
          <w:szCs w:val="32"/>
          <w:lang w:eastAsia="zh-CN"/>
        </w:rPr>
        <w:t>平顶山市卫东区东环路小学</w:t>
      </w:r>
      <w:r>
        <w:rPr>
          <w:rFonts w:hint="eastAsia" w:ascii="宋体" w:hAnsi="宋体" w:eastAsia="宋体" w:cs="宋体"/>
          <w:b/>
          <w:bCs w:val="0"/>
          <w:kern w:val="0"/>
          <w:sz w:val="32"/>
          <w:szCs w:val="32"/>
          <w:lang w:val="en-US" w:eastAsia="zh-CN"/>
        </w:rPr>
        <w:t>2022年部门预算表</w:t>
      </w:r>
    </w:p>
    <w:p>
      <w:pPr>
        <w:ind w:firstLine="640" w:firstLineChars="200"/>
        <w:rPr>
          <w:rFonts w:hint="eastAsia" w:ascii="仿宋_GB2312" w:hAnsi="仿宋_GB2312" w:eastAsia="仿宋_GB2312" w:cs="仿宋_GB2312"/>
          <w:bCs/>
          <w:kern w:val="0"/>
          <w:sz w:val="32"/>
          <w:szCs w:val="32"/>
        </w:rPr>
      </w:pPr>
    </w:p>
    <w:p>
      <w:pPr>
        <w:ind w:firstLine="640" w:firstLineChars="200"/>
        <w:rPr>
          <w:rFonts w:hint="eastAsia" w:ascii="仿宋_GB2312" w:hAnsi="仿宋_GB2312" w:eastAsia="仿宋_GB2312" w:cs="仿宋_GB2312"/>
          <w:bCs/>
          <w:kern w:val="0"/>
          <w:sz w:val="32"/>
          <w:szCs w:val="32"/>
        </w:rPr>
      </w:pPr>
    </w:p>
    <w:p>
      <w:pPr>
        <w:ind w:firstLine="643" w:firstLineChars="200"/>
        <w:rPr>
          <w:rFonts w:hint="eastAsia" w:ascii="宋体" w:hAnsi="宋体" w:eastAsia="宋体" w:cs="宋体"/>
          <w:b/>
          <w:bCs w:val="0"/>
          <w:kern w:val="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MWU5YTcyM2IxODVjZWFkMTZlNDQxNDFlYjgxMTYifQ=="/>
  </w:docVars>
  <w:rsids>
    <w:rsidRoot w:val="1F5C1D86"/>
    <w:rsid w:val="02D87174"/>
    <w:rsid w:val="1B40153F"/>
    <w:rsid w:val="1F5C1D86"/>
    <w:rsid w:val="35EE1B30"/>
    <w:rsid w:val="45003934"/>
    <w:rsid w:val="630475A7"/>
    <w:rsid w:val="74006DA4"/>
    <w:rsid w:val="79CE0279"/>
    <w:rsid w:val="7DFE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2915</Words>
  <Characters>3136</Characters>
  <Lines>0</Lines>
  <Paragraphs>0</Paragraphs>
  <TotalTime>49</TotalTime>
  <ScaleCrop>false</ScaleCrop>
  <LinksUpToDate>false</LinksUpToDate>
  <CharactersWithSpaces>3168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2022-06-10T09:45:00Z</dcterms:created>
  <dc:creator>红尘一粒沙</dc:creator>
  <cp:lastModifiedBy>Administrator</cp:lastModifiedBy>
  <dcterms:modified xsi:type="dcterms:W3CDTF">2022-06-28T01:17:27Z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4D5848AAF533489B8264DAD96D79891E</vt:lpwstr>
  </property>
</Properties>
</file>