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542"/>
        <w:gridCol w:w="1096"/>
        <w:gridCol w:w="982"/>
        <w:gridCol w:w="1094"/>
        <w:gridCol w:w="1151"/>
        <w:gridCol w:w="902"/>
        <w:gridCol w:w="1411"/>
        <w:gridCol w:w="2382"/>
        <w:gridCol w:w="1473"/>
        <w:gridCol w:w="837"/>
        <w:gridCol w:w="733"/>
        <w:gridCol w:w="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1128" w:hRule="atLeast"/>
        </w:trPr>
        <w:tc>
          <w:tcPr>
            <w:tcW w:w="5000" w:type="pct"/>
            <w:gridSpan w:val="12"/>
            <w:tcBorders>
              <w:top w:val="nil"/>
              <w:left w:val="nil"/>
              <w:bottom w:val="nil"/>
              <w:right w:val="nil"/>
              <w:tl2br w:val="nil"/>
              <w:tr2bl w:val="nil"/>
            </w:tcBorders>
            <w:noWrap w:val="0"/>
            <w:vAlign w:val="center"/>
          </w:tcPr>
          <w:p>
            <w:pPr>
              <w:widowControl/>
              <w:spacing w:beforeLines="0" w:afterLines="0"/>
              <w:jc w:val="center"/>
              <w:textAlignment w:val="center"/>
              <w:rPr>
                <w:rFonts w:hint="eastAsia" w:ascii="方正小标宋_GBK" w:hAnsi="宋体" w:eastAsia="方正小标宋_GBK" w:cs="宋体"/>
                <w:color w:val="000000"/>
                <w:sz w:val="40"/>
                <w:szCs w:val="40"/>
              </w:rPr>
            </w:pPr>
            <w:r>
              <w:rPr>
                <w:rFonts w:hint="eastAsia" w:ascii="方正小标宋_GBK" w:hAnsi="宋体" w:eastAsia="方正小标宋_GBK" w:cs="宋体"/>
                <w:color w:val="000000"/>
                <w:kern w:val="0"/>
                <w:sz w:val="40"/>
                <w:szCs w:val="40"/>
                <w:lang w:bidi="ar"/>
              </w:rPr>
              <w:t>平顶山市</w:t>
            </w:r>
            <w:r>
              <w:rPr>
                <w:rFonts w:hint="eastAsia" w:ascii="方正小标宋_GBK" w:hAnsi="宋体" w:eastAsia="方正小标宋_GBK" w:cs="宋体"/>
                <w:color w:val="000000"/>
                <w:kern w:val="0"/>
                <w:sz w:val="40"/>
                <w:szCs w:val="40"/>
                <w:lang w:eastAsia="zh-CN" w:bidi="ar"/>
              </w:rPr>
              <w:t>卫东区财政</w:t>
            </w:r>
            <w:r>
              <w:rPr>
                <w:rFonts w:hint="eastAsia" w:ascii="方正小标宋_GBK" w:hAnsi="宋体" w:eastAsia="方正小标宋_GBK" w:cs="宋体"/>
                <w:color w:val="000000"/>
                <w:kern w:val="0"/>
                <w:sz w:val="40"/>
                <w:szCs w:val="40"/>
                <w:lang w:bidi="ar"/>
              </w:rPr>
              <w:t>局执法音像记录事项清单</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768" w:hRule="atLeast"/>
        </w:trPr>
        <w:tc>
          <w:tcPr>
            <w:tcW w:w="2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Courier New" w:eastAsia="仿宋_GB2312" w:cs="Courier New"/>
                <w:color w:val="000000"/>
                <w:sz w:val="21"/>
                <w:szCs w:val="21"/>
              </w:rPr>
            </w:pPr>
            <w:r>
              <w:rPr>
                <w:rFonts w:hint="eastAsia" w:ascii="仿宋_GB2312" w:hAnsi="Courier New" w:eastAsia="仿宋_GB2312" w:cs="Courier New"/>
                <w:color w:val="000000"/>
                <w:kern w:val="0"/>
                <w:sz w:val="21"/>
                <w:szCs w:val="21"/>
                <w:lang w:bidi="ar"/>
              </w:rPr>
              <w:t>序号</w:t>
            </w:r>
          </w:p>
        </w:tc>
        <w:tc>
          <w:tcPr>
            <w:tcW w:w="4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执法类别</w:t>
            </w:r>
          </w:p>
        </w:tc>
        <w:tc>
          <w:tcPr>
            <w:tcW w:w="3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执法事项</w:t>
            </w:r>
          </w:p>
        </w:tc>
        <w:tc>
          <w:tcPr>
            <w:tcW w:w="4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记录环节</w:t>
            </w:r>
          </w:p>
        </w:tc>
        <w:tc>
          <w:tcPr>
            <w:tcW w:w="4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执法场所</w:t>
            </w:r>
          </w:p>
        </w:tc>
        <w:tc>
          <w:tcPr>
            <w:tcW w:w="34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记录人</w:t>
            </w:r>
          </w:p>
        </w:tc>
        <w:tc>
          <w:tcPr>
            <w:tcW w:w="5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记录开始时间</w:t>
            </w:r>
            <w:bookmarkStart w:id="0" w:name="_GoBack"/>
            <w:bookmarkEnd w:id="0"/>
          </w:p>
        </w:tc>
        <w:tc>
          <w:tcPr>
            <w:tcW w:w="91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记录内容</w:t>
            </w:r>
          </w:p>
        </w:tc>
        <w:tc>
          <w:tcPr>
            <w:tcW w:w="56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记录结束时间</w:t>
            </w:r>
          </w:p>
        </w:tc>
        <w:tc>
          <w:tcPr>
            <w:tcW w:w="3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记录存储   时间</w:t>
            </w:r>
          </w:p>
        </w:tc>
        <w:tc>
          <w:tcPr>
            <w:tcW w:w="282"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执法记录类别</w:t>
            </w:r>
          </w:p>
        </w:tc>
        <w:tc>
          <w:tcPr>
            <w:tcW w:w="1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sz w:val="21"/>
                <w:szCs w:val="24"/>
              </w:rPr>
            </w:pPr>
            <w:r>
              <w:rPr>
                <w:rFonts w:hint="eastAsia" w:ascii="仿宋_GB2312" w:hAnsi="Times New Roman" w:eastAsia="仿宋_GB2312"/>
                <w:color w:val="000000"/>
                <w:kern w:val="0"/>
                <w:sz w:val="21"/>
                <w:szCs w:val="24"/>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1260" w:hRule="atLeast"/>
        </w:trPr>
        <w:tc>
          <w:tcPr>
            <w:tcW w:w="2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1</w:t>
            </w:r>
          </w:p>
        </w:tc>
        <w:tc>
          <w:tcPr>
            <w:tcW w:w="4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行政检查</w:t>
            </w:r>
          </w:p>
        </w:tc>
        <w:tc>
          <w:tcPr>
            <w:tcW w:w="3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调查取证</w:t>
            </w:r>
          </w:p>
        </w:tc>
        <w:tc>
          <w:tcPr>
            <w:tcW w:w="4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调查笔录</w:t>
            </w:r>
          </w:p>
        </w:tc>
        <w:tc>
          <w:tcPr>
            <w:tcW w:w="4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调查现场</w:t>
            </w:r>
          </w:p>
        </w:tc>
        <w:tc>
          <w:tcPr>
            <w:tcW w:w="34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检查人员</w:t>
            </w:r>
          </w:p>
        </w:tc>
        <w:tc>
          <w:tcPr>
            <w:tcW w:w="5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进入检查现场时</w:t>
            </w:r>
          </w:p>
        </w:tc>
        <w:tc>
          <w:tcPr>
            <w:tcW w:w="91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记录当事人或在场有关人员不配合调查笔录审核及签字的过程及结果</w:t>
            </w:r>
          </w:p>
        </w:tc>
        <w:tc>
          <w:tcPr>
            <w:tcW w:w="56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离开检查现场时</w:t>
            </w:r>
          </w:p>
        </w:tc>
        <w:tc>
          <w:tcPr>
            <w:tcW w:w="3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与文字材料存储时间一致</w:t>
            </w:r>
          </w:p>
        </w:tc>
        <w:tc>
          <w:tcPr>
            <w:tcW w:w="28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Calibri" w:eastAsia="仿宋_GB2312" w:cs="Calibri"/>
                <w:color w:val="000000"/>
                <w:sz w:val="21"/>
                <w:szCs w:val="21"/>
              </w:rPr>
            </w:pPr>
            <w:r>
              <w:rPr>
                <w:rFonts w:hint="eastAsia" w:ascii="仿宋_GB2312" w:hAnsi="Calibri" w:eastAsia="仿宋_GB2312" w:cs="Calibri"/>
                <w:color w:val="000000"/>
                <w:sz w:val="21"/>
                <w:szCs w:val="21"/>
              </w:rPr>
              <w:t>场景类</w:t>
            </w:r>
          </w:p>
        </w:tc>
        <w:tc>
          <w:tcPr>
            <w:tcW w:w="1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仿宋_GB2312" w:hAnsi="Calibri" w:eastAsia="仿宋_GB2312"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1320" w:hRule="atLeast"/>
        </w:trPr>
        <w:tc>
          <w:tcPr>
            <w:tcW w:w="2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2</w:t>
            </w:r>
          </w:p>
        </w:tc>
        <w:tc>
          <w:tcPr>
            <w:tcW w:w="4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行政处罚</w:t>
            </w:r>
          </w:p>
        </w:tc>
        <w:tc>
          <w:tcPr>
            <w:tcW w:w="3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听证</w:t>
            </w:r>
          </w:p>
        </w:tc>
        <w:tc>
          <w:tcPr>
            <w:tcW w:w="4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调查取证</w:t>
            </w:r>
          </w:p>
        </w:tc>
        <w:tc>
          <w:tcPr>
            <w:tcW w:w="4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听证会场</w:t>
            </w:r>
          </w:p>
        </w:tc>
        <w:tc>
          <w:tcPr>
            <w:tcW w:w="34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听证记录员</w:t>
            </w:r>
          </w:p>
        </w:tc>
        <w:tc>
          <w:tcPr>
            <w:tcW w:w="5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举行听证会开始</w:t>
            </w:r>
          </w:p>
        </w:tc>
        <w:tc>
          <w:tcPr>
            <w:tcW w:w="91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听证全过程</w:t>
            </w:r>
          </w:p>
        </w:tc>
        <w:tc>
          <w:tcPr>
            <w:tcW w:w="56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听证会议结束</w:t>
            </w:r>
          </w:p>
        </w:tc>
        <w:tc>
          <w:tcPr>
            <w:tcW w:w="3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r>
              <w:rPr>
                <w:rFonts w:hint="eastAsia" w:ascii="仿宋_GB2312" w:hAnsi="Times New Roman" w:eastAsia="仿宋_GB2312"/>
                <w:color w:val="000000"/>
                <w:kern w:val="0"/>
                <w:sz w:val="21"/>
                <w:szCs w:val="24"/>
                <w:lang w:bidi="ar"/>
              </w:rPr>
              <w:t>与文字材料存储时间一致</w:t>
            </w:r>
          </w:p>
        </w:tc>
        <w:tc>
          <w:tcPr>
            <w:tcW w:w="28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Calibri" w:eastAsia="仿宋_GB2312" w:cs="Calibri"/>
                <w:color w:val="000000"/>
                <w:sz w:val="21"/>
                <w:szCs w:val="21"/>
              </w:rPr>
            </w:pPr>
            <w:r>
              <w:rPr>
                <w:rFonts w:hint="eastAsia" w:ascii="仿宋_GB2312" w:hAnsi="Calibri" w:eastAsia="仿宋_GB2312" w:cs="Calibri"/>
                <w:color w:val="000000"/>
                <w:sz w:val="21"/>
                <w:szCs w:val="21"/>
              </w:rPr>
              <w:t>会议类</w:t>
            </w:r>
          </w:p>
        </w:tc>
        <w:tc>
          <w:tcPr>
            <w:tcW w:w="1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_GB2312" w:hAnsi="Calibri" w:eastAsia="仿宋_GB2312"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947" w:hRule="atLeast"/>
        </w:trPr>
        <w:tc>
          <w:tcPr>
            <w:tcW w:w="2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p>
        </w:tc>
        <w:tc>
          <w:tcPr>
            <w:tcW w:w="4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p>
        </w:tc>
        <w:tc>
          <w:tcPr>
            <w:tcW w:w="3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4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4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34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5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91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56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3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282"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eastAsia" w:ascii="仿宋_GB2312" w:hAnsi="Calibri" w:eastAsia="仿宋_GB2312" w:cs="Calibri"/>
                <w:color w:val="000000"/>
                <w:sz w:val="21"/>
                <w:szCs w:val="21"/>
              </w:rPr>
            </w:pPr>
          </w:p>
        </w:tc>
        <w:tc>
          <w:tcPr>
            <w:tcW w:w="1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仿宋_GB2312" w:hAnsi="Calibri" w:eastAsia="仿宋_GB2312"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947" w:hRule="atLeast"/>
        </w:trPr>
        <w:tc>
          <w:tcPr>
            <w:tcW w:w="2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p>
        </w:tc>
        <w:tc>
          <w:tcPr>
            <w:tcW w:w="4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p>
        </w:tc>
        <w:tc>
          <w:tcPr>
            <w:tcW w:w="3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4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4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34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5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91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56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3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282"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eastAsia" w:ascii="仿宋_GB2312" w:hAnsi="Calibri" w:eastAsia="仿宋_GB2312" w:cs="Calibri"/>
                <w:color w:val="000000"/>
                <w:sz w:val="21"/>
                <w:szCs w:val="21"/>
              </w:rPr>
            </w:pPr>
          </w:p>
        </w:tc>
        <w:tc>
          <w:tcPr>
            <w:tcW w:w="1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仿宋_GB2312" w:hAnsi="Calibri" w:eastAsia="仿宋_GB2312"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947" w:hRule="atLeast"/>
        </w:trPr>
        <w:tc>
          <w:tcPr>
            <w:tcW w:w="2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p>
        </w:tc>
        <w:tc>
          <w:tcPr>
            <w:tcW w:w="4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仿宋_GB2312" w:hAnsi="Times New Roman" w:eastAsia="仿宋_GB2312"/>
                <w:color w:val="000000"/>
                <w:kern w:val="0"/>
                <w:sz w:val="21"/>
                <w:szCs w:val="24"/>
                <w:lang w:bidi="ar"/>
              </w:rPr>
            </w:pPr>
          </w:p>
        </w:tc>
        <w:tc>
          <w:tcPr>
            <w:tcW w:w="3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42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4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34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54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91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56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32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textAlignment w:val="center"/>
              <w:rPr>
                <w:rFonts w:hint="eastAsia" w:ascii="仿宋_GB2312" w:hAnsi="Times New Roman" w:eastAsia="仿宋_GB2312"/>
                <w:color w:val="000000"/>
                <w:kern w:val="0"/>
                <w:sz w:val="21"/>
                <w:szCs w:val="24"/>
                <w:lang w:bidi="ar"/>
              </w:rPr>
            </w:pPr>
          </w:p>
        </w:tc>
        <w:tc>
          <w:tcPr>
            <w:tcW w:w="282"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eastAsia" w:ascii="仿宋_GB2312" w:hAnsi="Calibri" w:eastAsia="仿宋_GB2312" w:cs="Calibri"/>
                <w:color w:val="000000"/>
                <w:sz w:val="21"/>
                <w:szCs w:val="21"/>
              </w:rPr>
            </w:pPr>
          </w:p>
        </w:tc>
        <w:tc>
          <w:tcPr>
            <w:tcW w:w="14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仿宋_GB2312" w:hAnsi="Calibri" w:eastAsia="仿宋_GB2312" w:cs="Calibri"/>
                <w:color w:val="000000"/>
                <w:sz w:val="21"/>
                <w:szCs w:val="21"/>
              </w:rPr>
            </w:pPr>
          </w:p>
        </w:tc>
      </w:tr>
    </w:tbl>
    <w:p/>
    <w:sectPr>
      <w:pgSz w:w="15840" w:h="12240" w:orient="landscape"/>
      <w:pgMar w:top="1800" w:right="1440" w:bottom="1800" w:left="14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NWQ2Y2Y0MjljMjdhOWUwNWQ5YmJiYzUzMTJkYTYifQ=="/>
  </w:docVars>
  <w:rsids>
    <w:rsidRoot w:val="00172A27"/>
    <w:rsid w:val="012D17C2"/>
    <w:rsid w:val="0BB03A3B"/>
    <w:rsid w:val="1B3B56EF"/>
    <w:rsid w:val="34357203"/>
    <w:rsid w:val="3F4F45C8"/>
    <w:rsid w:val="41641985"/>
    <w:rsid w:val="5D3D7FFA"/>
    <w:rsid w:val="628C22FA"/>
    <w:rsid w:val="6432537B"/>
    <w:rsid w:val="6DB52F94"/>
    <w:rsid w:val="729B5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ascii="宋体" w:hAnsi="宋体" w:eastAsia="宋体"/>
      <w:b/>
      <w:kern w:val="44"/>
      <w:sz w:val="24"/>
      <w:szCs w:val="22"/>
    </w:rPr>
  </w:style>
  <w:style w:type="paragraph" w:styleId="3">
    <w:name w:val="heading 2"/>
    <w:basedOn w:val="1"/>
    <w:next w:val="1"/>
    <w:semiHidden/>
    <w:unhideWhenUsed/>
    <w:qFormat/>
    <w:uiPriority w:val="0"/>
    <w:pPr>
      <w:keepNext/>
      <w:keepLines/>
      <w:spacing w:beforeLines="0" w:beforeAutospacing="0" w:afterLines="0" w:afterAutospacing="0" w:line="580" w:lineRule="exact"/>
      <w:ind w:firstLine="320" w:firstLineChars="100"/>
      <w:outlineLvl w:val="1"/>
    </w:pPr>
    <w:rPr>
      <w:rFonts w:ascii="宋体" w:hAnsi="宋体" w:eastAsia="宋体"/>
      <w:sz w:val="24"/>
      <w:szCs w:val="22"/>
    </w:rPr>
  </w:style>
  <w:style w:type="paragraph" w:styleId="4">
    <w:name w:val="heading 3"/>
    <w:basedOn w:val="1"/>
    <w:next w:val="1"/>
    <w:semiHidden/>
    <w:unhideWhenUsed/>
    <w:qFormat/>
    <w:uiPriority w:val="0"/>
    <w:pPr>
      <w:keepNext/>
      <w:keepLines/>
      <w:spacing w:beforeLines="0" w:beforeAutospacing="0" w:afterLines="0" w:afterAutospacing="0" w:line="360" w:lineRule="auto"/>
      <w:ind w:firstLine="320" w:firstLineChars="100"/>
      <w:outlineLvl w:val="2"/>
    </w:pPr>
    <w:rPr>
      <w:rFonts w:eastAsia="宋体" w:asciiTheme="minorAscii" w:hAnsiTheme="minorAscii"/>
      <w:b/>
      <w:sz w:val="24"/>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目录标题-营商环境答题"/>
    <w:basedOn w:val="1"/>
    <w:qFormat/>
    <w:uiPriority w:val="0"/>
    <w:pPr>
      <w:spacing w:beforeAutospacing="0" w:afterAutospacing="0" w:line="540" w:lineRule="exact"/>
      <w:ind w:firstLine="321" w:firstLineChars="100"/>
      <w:jc w:val="left"/>
    </w:pPr>
    <w:rPr>
      <w:rFonts w:ascii="宋体" w:hAnsi="宋体" w:eastAsia="宋体" w:cs="宋体"/>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2022-06-01T08:41:00Z</dcterms:created>
  <dc:creator>微凉。</dc:creator>
  <cp:lastModifiedBy>微凉。</cp:lastModifiedBy>
  <dcterms:modified xsi:type="dcterms:W3CDTF">2022-06-01T08:42:01Z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47249C6FF0584D33B612619D7BEAFC74</vt:lpwstr>
  </property>
</Properties>
</file>