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15" w:type="dxa"/>
          <w:left w:w="15" w:type="dxa"/>
          <w:bottom w:w="15" w:type="dxa"/>
          <w:right w:w="15" w:type="dxa"/>
        </w:tblCellMar>
      </w:tblPr>
      <w:tblGrid>
        <w:gridCol w:w="585"/>
        <w:gridCol w:w="1181"/>
        <w:gridCol w:w="1057"/>
        <w:gridCol w:w="1178"/>
        <w:gridCol w:w="1239"/>
        <w:gridCol w:w="971"/>
        <w:gridCol w:w="1519"/>
        <w:gridCol w:w="2565"/>
        <w:gridCol w:w="1586"/>
        <w:gridCol w:w="901"/>
        <w:gridCol w:w="789"/>
        <w:gridCol w:w="417"/>
      </w:tblGrid>
      <w:tr>
        <w:tblPrEx>
          <w:tblCellMar>
            <w:top w:w="15" w:type="dxa"/>
            <w:left w:w="15" w:type="dxa"/>
            <w:bottom w:w="15" w:type="dxa"/>
            <w:right w:w="15" w:type="dxa"/>
          </w:tblCellMar>
        </w:tblPrEx>
        <w:trPr>
          <w:trHeight w:val="1128" w:hRule="atLeast"/>
        </w:trPr>
        <w:tc>
          <w:tcPr>
            <w:tcW w:w="5000" w:type="pct"/>
            <w:gridSpan w:val="12"/>
            <w:noWrap w:val="0"/>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bidi="ar"/>
              </w:rPr>
              <w:t>平顶山市</w:t>
            </w:r>
            <w:r>
              <w:rPr>
                <w:rFonts w:hint="eastAsia" w:ascii="方正小标宋_GBK" w:hAnsi="宋体" w:eastAsia="方正小标宋_GBK" w:cs="宋体"/>
                <w:color w:val="000000"/>
                <w:kern w:val="0"/>
                <w:sz w:val="40"/>
                <w:szCs w:val="40"/>
                <w:lang w:eastAsia="zh-CN" w:bidi="ar"/>
              </w:rPr>
              <w:t>卫东区财政</w:t>
            </w:r>
            <w:r>
              <w:rPr>
                <w:rFonts w:hint="eastAsia" w:ascii="方正小标宋_GBK" w:hAnsi="宋体" w:eastAsia="方正小标宋_GBK" w:cs="宋体"/>
                <w:color w:val="000000"/>
                <w:kern w:val="0"/>
                <w:sz w:val="40"/>
                <w:szCs w:val="40"/>
                <w:lang w:bidi="ar"/>
              </w:rPr>
              <w:t>局执法音像记录事项清单</w:t>
            </w:r>
            <w:bookmarkStart w:id="0" w:name="_GoBack"/>
            <w:bookmarkEnd w:id="0"/>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lang w:bidi="ar"/>
              </w:rPr>
              <w:t>序号</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执法类别</w:t>
            </w: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执法事项</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记录环节</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执法场所</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记录人</w:t>
            </w: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记录开始时间</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记录内容</w:t>
            </w: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记录结束时间</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记录存储   时间</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执法记录类别</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1</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行政检查</w:t>
            </w: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调查取证</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调查笔录</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调查现场</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检查人员</w:t>
            </w: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进入检查现场时</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离开检查现场时</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1320"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2</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行政处罚</w:t>
            </w: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听证</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调查取证</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听证会场</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听证记录员</w:t>
            </w: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举行听证会开始</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听证全过程</w:t>
            </w: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听证会议结束</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会议类</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40E9C"/>
    <w:rsid w:val="0856689F"/>
    <w:rsid w:val="11ED4DB2"/>
    <w:rsid w:val="125E7BB8"/>
    <w:rsid w:val="18B44D80"/>
    <w:rsid w:val="20A932A4"/>
    <w:rsid w:val="213A6642"/>
    <w:rsid w:val="2280357B"/>
    <w:rsid w:val="27E64539"/>
    <w:rsid w:val="2BF31469"/>
    <w:rsid w:val="367936F0"/>
    <w:rsid w:val="3E756C0B"/>
    <w:rsid w:val="3EC2582B"/>
    <w:rsid w:val="533E0ACE"/>
    <w:rsid w:val="53735396"/>
    <w:rsid w:val="53B4046D"/>
    <w:rsid w:val="6C9048E4"/>
    <w:rsid w:val="6DF94BD2"/>
    <w:rsid w:val="759F78C3"/>
    <w:rsid w:val="77393FF3"/>
    <w:rsid w:val="78FB1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outlineLvl w:val="0"/>
    </w:pPr>
    <w:rPr>
      <w:rFonts w:ascii="宋体" w:hAnsi="宋体" w:eastAsia="宋体"/>
      <w:b/>
      <w:kern w:val="44"/>
      <w:sz w:val="24"/>
      <w:szCs w:val="22"/>
    </w:rPr>
  </w:style>
  <w:style w:type="paragraph" w:styleId="3">
    <w:name w:val="heading 2"/>
    <w:basedOn w:val="1"/>
    <w:next w:val="1"/>
    <w:link w:val="9"/>
    <w:semiHidden/>
    <w:unhideWhenUsed/>
    <w:qFormat/>
    <w:uiPriority w:val="0"/>
    <w:pPr>
      <w:keepNext/>
      <w:keepLines/>
      <w:spacing w:before="50" w:beforeLines="50" w:beforeAutospacing="0" w:after="50" w:afterLines="50" w:afterAutospacing="0" w:line="360" w:lineRule="auto"/>
      <w:ind w:firstLine="320" w:firstLineChars="100"/>
      <w:outlineLvl w:val="1"/>
    </w:pPr>
    <w:rPr>
      <w:rFonts w:ascii="宋体" w:hAnsi="宋体" w:eastAsia="宋体"/>
      <w:sz w:val="24"/>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0"/>
    <w:pPr>
      <w:spacing w:before="63"/>
    </w:pPr>
    <w:rPr>
      <w:rFonts w:eastAsia="宋体" w:asciiTheme="minorAscii" w:hAnsiTheme="minorAscii"/>
      <w:b/>
      <w:sz w:val="24"/>
      <w:szCs w:val="22"/>
    </w:rPr>
  </w:style>
  <w:style w:type="paragraph" w:styleId="5">
    <w:name w:val="toc 2"/>
    <w:basedOn w:val="1"/>
    <w:next w:val="1"/>
    <w:link w:val="8"/>
    <w:qFormat/>
    <w:uiPriority w:val="0"/>
    <w:pPr>
      <w:ind w:left="0" w:leftChars="0" w:firstLine="320" w:firstLineChars="100"/>
    </w:pPr>
    <w:rPr>
      <w:rFonts w:eastAsia="宋体" w:asciiTheme="minorAscii" w:hAnsiTheme="minorAscii"/>
      <w:sz w:val="24"/>
      <w:szCs w:val="22"/>
    </w:rPr>
  </w:style>
  <w:style w:type="character" w:customStyle="1" w:styleId="8">
    <w:name w:val="目录 2 Char"/>
    <w:link w:val="5"/>
    <w:qFormat/>
    <w:uiPriority w:val="39"/>
    <w:rPr>
      <w:rFonts w:eastAsia="宋体" w:asciiTheme="minorAscii" w:hAnsiTheme="minorAscii"/>
      <w:sz w:val="24"/>
      <w:szCs w:val="22"/>
    </w:rPr>
  </w:style>
  <w:style w:type="character" w:customStyle="1" w:styleId="9">
    <w:name w:val="标题 2 Char"/>
    <w:link w:val="3"/>
    <w:qFormat/>
    <w:uiPriority w:val="0"/>
    <w:rPr>
      <w:rFonts w:ascii="宋体" w:hAnsi="宋体" w:eastAsia="宋体"/>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2022-02-20T03:38:00Z</dcterms:created>
  <dc:creator>Administrator</dc:creator>
  <cp:lastModifiedBy>恆</cp:lastModifiedBy>
  <dcterms:modified xsi:type="dcterms:W3CDTF">2022-04-26T02:23:24Z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2F4437D53E6547E2B39B6DC92C9D6C15</vt:lpwstr>
  </property>
  <property fmtid="{D5CDD505-2E9C-101B-9397-08002B2CF9AE}" pid="4" name="commondata">
    <vt:lpwstr>eyJoZGlkIjoiYzNkZWQzYjY1Y2Q1ZjNlOTRhM2UzNjNiYTgzMGYwYWMifQ==</vt:lpwstr>
  </property>
</Properties>
</file>