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sz w:val="44"/>
          <w:szCs w:val="44"/>
        </w:rPr>
      </w:pPr>
      <w:r>
        <w:rPr>
          <w:rFonts w:ascii="宋体" w:hAnsi="宋体" w:cs="宋体"/>
          <w:b/>
          <w:sz w:val="44"/>
          <w:szCs w:val="44"/>
        </w:rPr>
        <w:t>2021</w:t>
      </w:r>
      <w:r>
        <w:rPr>
          <w:rFonts w:hint="eastAsia" w:ascii="宋体" w:hAnsi="宋体" w:cs="宋体"/>
          <w:b/>
          <w:sz w:val="44"/>
          <w:szCs w:val="44"/>
        </w:rPr>
        <w:t>年平顶山市卫东区司法局</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仿宋" w:hAnsi="仿宋" w:eastAsia="仿宋" w:cs="仿宋"/>
          <w:b/>
          <w:sz w:val="32"/>
          <w:szCs w:val="32"/>
        </w:rPr>
      </w:pPr>
      <w:r>
        <w:rPr>
          <w:rFonts w:hint="eastAsia" w:ascii="宋体" w:hAnsi="宋体" w:cs="宋体"/>
          <w:b/>
          <w:sz w:val="44"/>
          <w:szCs w:val="44"/>
        </w:rPr>
        <w:t>部门预算说明</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平顶山市卫东区司法局概况</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一、主要职能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sz w:val="32"/>
          <w:szCs w:val="32"/>
        </w:rPr>
      </w:pPr>
      <w:r>
        <w:rPr>
          <w:rFonts w:hint="eastAsia" w:ascii="仿宋" w:hAnsi="仿宋" w:eastAsia="仿宋" w:cs="仿宋"/>
          <w:bCs/>
          <w:kern w:val="0"/>
          <w:sz w:val="32"/>
          <w:szCs w:val="32"/>
        </w:rPr>
        <w:t xml:space="preserve">  二、部门预算单位构成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平顶山市卫东区司法局</w:t>
      </w:r>
      <w:r>
        <w:rPr>
          <w:rFonts w:ascii="宋体" w:hAnsi="宋体" w:cs="宋体"/>
          <w:b/>
          <w:kern w:val="0"/>
          <w:sz w:val="32"/>
          <w:szCs w:val="32"/>
        </w:rPr>
        <w:t>2021</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附件：平顶山市卫东区司法局</w:t>
      </w:r>
      <w:r>
        <w:rPr>
          <w:rFonts w:ascii="宋体" w:hAnsi="宋体" w:cs="宋体"/>
          <w:b/>
          <w:kern w:val="0"/>
          <w:sz w:val="32"/>
          <w:szCs w:val="32"/>
        </w:rPr>
        <w:t>2021</w:t>
      </w:r>
      <w:r>
        <w:rPr>
          <w:rFonts w:hint="eastAsia" w:ascii="宋体" w:hAnsi="宋体" w:cs="宋体"/>
          <w:b/>
          <w:kern w:val="0"/>
          <w:sz w:val="32"/>
          <w:szCs w:val="32"/>
        </w:rPr>
        <w:t>年部门预算表</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一、部门收支总体情况表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二、部门收入总体情况表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三、部门支出总体情况表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四、财政拨款收支总体情况表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五、一般公共预算支出情况表    </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六、支出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分类汇总表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七、一般公共预算“三公”经费支出情况表</w:t>
      </w:r>
    </w:p>
    <w:p>
      <w:pPr>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八、政府性基金预算支出情况表</w:t>
      </w:r>
    </w:p>
    <w:p>
      <w:pPr>
        <w:pStyle w:val="8"/>
        <w:keepNext w:val="0"/>
        <w:keepLines w:val="0"/>
        <w:pageBreakBefore w:val="0"/>
        <w:kinsoku/>
        <w:wordWrap/>
        <w:overflowPunct/>
        <w:topLinePunct w:val="0"/>
        <w:autoSpaceDE/>
        <w:autoSpaceDN/>
        <w:bidi w:val="0"/>
        <w:adjustRightInd/>
        <w:spacing w:line="580" w:lineRule="exact"/>
        <w:ind w:firstLine="320" w:firstLineChars="100"/>
        <w:textAlignment w:val="auto"/>
        <w:outlineLvl w:val="9"/>
        <w:rPr>
          <w:rFonts w:hint="eastAsia"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九、</w:t>
      </w:r>
      <w:r>
        <w:rPr>
          <w:rFonts w:hint="eastAsia" w:ascii="仿宋" w:hAnsi="仿宋" w:eastAsia="仿宋" w:cs="仿宋"/>
          <w:bCs/>
          <w:sz w:val="32"/>
          <w:szCs w:val="32"/>
        </w:rPr>
        <w:t>部门（单位）整体绩效目标表</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十、部门预算项目绩效目标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第一部分</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平顶山市卫东区司法局概况</w:t>
      </w:r>
    </w:p>
    <w:p>
      <w:pPr>
        <w:keepNext w:val="0"/>
        <w:keepLines w:val="0"/>
        <w:pageBreakBefore w:val="0"/>
        <w:kinsoku/>
        <w:wordWrap/>
        <w:overflowPunct/>
        <w:topLinePunct w:val="0"/>
        <w:autoSpaceDE/>
        <w:autoSpaceDN/>
        <w:bidi w:val="0"/>
        <w:adjustRightInd/>
        <w:spacing w:line="580" w:lineRule="exact"/>
        <w:ind w:firstLine="1606" w:firstLineChars="500"/>
        <w:textAlignment w:val="auto"/>
        <w:outlineLvl w:val="9"/>
        <w:rPr>
          <w:rFonts w:asci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652" w:firstLineChars="203"/>
        <w:textAlignment w:val="auto"/>
        <w:outlineLvl w:val="9"/>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平顶山市卫东区司法局</w:t>
      </w:r>
      <w:r>
        <w:rPr>
          <w:rFonts w:hint="eastAsia" w:ascii="宋体" w:hAnsi="宋体" w:cs="宋体"/>
          <w:b/>
          <w:bCs/>
          <w:sz w:val="32"/>
          <w:szCs w:val="32"/>
        </w:rPr>
        <w:t>主要职能</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承担全面依法治区重大问题政策研究，协调有关方面提出全面依法治区中长期规划建议，负责有关重大决策部署督察工作。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负责起草或者组织起草全区有关规范性文件、制度和实施方案</w:t>
      </w:r>
      <w:r>
        <w:rPr>
          <w:rFonts w:ascii="仿宋" w:hAnsi="仿宋" w:eastAsia="仿宋" w:cs="仿宋"/>
          <w:sz w:val="32"/>
          <w:szCs w:val="32"/>
        </w:rPr>
        <w:t>;</w:t>
      </w:r>
      <w:r>
        <w:rPr>
          <w:rFonts w:hint="eastAsia" w:ascii="仿宋" w:hAnsi="仿宋" w:eastAsia="仿宋" w:cs="仿宋"/>
          <w:sz w:val="32"/>
          <w:szCs w:val="32"/>
        </w:rPr>
        <w:t>审查报送区政府的规范性文件草稿向区政府报告审查、修改意见。</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承担区政府规范性文件向市政府和区人大常委会备案工作</w:t>
      </w:r>
      <w:r>
        <w:rPr>
          <w:rFonts w:ascii="仿宋" w:hAnsi="仿宋" w:eastAsia="仿宋" w:cs="仿宋"/>
          <w:sz w:val="32"/>
          <w:szCs w:val="32"/>
        </w:rPr>
        <w:t>;</w:t>
      </w:r>
      <w:r>
        <w:rPr>
          <w:rFonts w:hint="eastAsia" w:ascii="仿宋" w:hAnsi="仿宋" w:eastAsia="仿宋" w:cs="仿宋"/>
          <w:sz w:val="32"/>
          <w:szCs w:val="32"/>
        </w:rPr>
        <w:t>承担区政府各部门政府规范性文件备案审查工作</w:t>
      </w:r>
      <w:r>
        <w:rPr>
          <w:rFonts w:ascii="仿宋" w:hAnsi="仿宋" w:eastAsia="仿宋" w:cs="仿宋"/>
          <w:sz w:val="32"/>
          <w:szCs w:val="32"/>
        </w:rPr>
        <w:t>;</w:t>
      </w:r>
      <w:r>
        <w:rPr>
          <w:rFonts w:hint="eastAsia" w:ascii="仿宋" w:hAnsi="仿宋" w:eastAsia="仿宋" w:cs="仿宋"/>
          <w:sz w:val="32"/>
          <w:szCs w:val="32"/>
        </w:rPr>
        <w:t>负责区政府规范性文件的解释、评估、清理、编纂等工作。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负责推进全区依法行政、建设法治政府方面的统筹规划、综合协调、督促指导、考核评价工作；指导监督区政府各部门、各街道依法行政工作。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负责综合协调、指导监督全区行政执法工作；研究完善规范行政执法有关制度，推进严格规范公正文明执法；负责推进服务型行政执法建设，全面落实行政执法责任制，承担推进行政执法体制改革有关工作；负责全区行政执法主体和行政执法人员资格管理；负责指导行政栽决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w:t>
      </w:r>
      <w:r>
        <w:rPr>
          <w:rFonts w:hint="eastAsia" w:ascii="仿宋" w:hAnsi="仿宋" w:eastAsia="仿宋" w:cs="仿宋"/>
          <w:sz w:val="32"/>
          <w:szCs w:val="32"/>
        </w:rPr>
        <w:t>承担区政府交办的法律事务；负责对以区政府名义制发的重要规范性文件的合法性审查；负责区政府涉及法律的重大决策和重要事务的合法性审查；推进全区法律顾问建议工作。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承担统筹规划法治社会建设责任</w:t>
      </w:r>
      <w:r>
        <w:rPr>
          <w:rFonts w:ascii="仿宋" w:hAnsi="仿宋" w:eastAsia="仿宋" w:cs="仿宋"/>
          <w:sz w:val="32"/>
          <w:szCs w:val="32"/>
        </w:rPr>
        <w:t>;</w:t>
      </w:r>
      <w:r>
        <w:rPr>
          <w:rFonts w:hint="eastAsia" w:ascii="仿宋" w:hAnsi="仿宋" w:eastAsia="仿宋" w:cs="仿宋"/>
          <w:sz w:val="32"/>
          <w:szCs w:val="32"/>
        </w:rPr>
        <w:t>负责拟订全区法治宣传教育规划，组织实施普法宣传工作；推动人民参与和促进法治建设；指导全区依法治理和法治创建工作；指导全区人民调解、行政调解、行业性专业性调解工作和人民陪审员、人民监督员选任管理工作；推进司法所建设。</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八</w:t>
      </w:r>
      <w:r>
        <w:rPr>
          <w:rFonts w:ascii="仿宋" w:hAnsi="仿宋" w:eastAsia="仿宋" w:cs="仿宋"/>
          <w:sz w:val="32"/>
          <w:szCs w:val="32"/>
        </w:rPr>
        <w:t>)</w:t>
      </w:r>
      <w:r>
        <w:rPr>
          <w:rFonts w:hint="eastAsia" w:ascii="仿宋" w:hAnsi="仿宋" w:eastAsia="仿宋" w:cs="仿宋"/>
          <w:sz w:val="32"/>
          <w:szCs w:val="32"/>
        </w:rPr>
        <w:t>负责拟订全区公共法律服务体系建设规划并组织实施；统筹和布局全区城乡、区域法律服务资源；指导监督全区律师、法律援助、人民调解、仲裁管理和基层法律服务工作。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九</w:t>
      </w:r>
      <w:r>
        <w:rPr>
          <w:rFonts w:ascii="仿宋" w:hAnsi="仿宋" w:eastAsia="仿宋" w:cs="仿宋"/>
          <w:sz w:val="32"/>
          <w:szCs w:val="32"/>
        </w:rPr>
        <w:t>)</w:t>
      </w:r>
      <w:r>
        <w:rPr>
          <w:rFonts w:hint="eastAsia" w:ascii="仿宋" w:hAnsi="仿宋" w:eastAsia="仿宋" w:cs="仿宋"/>
          <w:sz w:val="32"/>
          <w:szCs w:val="32"/>
        </w:rPr>
        <w:t>负责刑释解教人员安置帮教和社区矫正工作。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w:t>
      </w:r>
      <w:r>
        <w:rPr>
          <w:rFonts w:ascii="仿宋" w:hAnsi="仿宋" w:eastAsia="仿宋" w:cs="仿宋"/>
          <w:sz w:val="32"/>
          <w:szCs w:val="32"/>
        </w:rPr>
        <w:t>)</w:t>
      </w:r>
      <w:r>
        <w:rPr>
          <w:rFonts w:hint="eastAsia" w:ascii="仿宋" w:hAnsi="仿宋" w:eastAsia="仿宋" w:cs="仿宋"/>
          <w:sz w:val="32"/>
          <w:szCs w:val="32"/>
        </w:rPr>
        <w:t>指导和管理各街道办事处司法所工作。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十一</w:t>
      </w:r>
      <w:r>
        <w:rPr>
          <w:rFonts w:ascii="仿宋" w:hAnsi="仿宋" w:eastAsia="仿宋" w:cs="仿宋"/>
          <w:sz w:val="32"/>
          <w:szCs w:val="32"/>
        </w:rPr>
        <w:t>)</w:t>
      </w:r>
      <w:r>
        <w:rPr>
          <w:rFonts w:hint="eastAsia" w:ascii="仿宋" w:hAnsi="仿宋" w:eastAsia="仿宋" w:cs="仿宋"/>
          <w:sz w:val="32"/>
          <w:szCs w:val="32"/>
        </w:rPr>
        <w:t>参与全区社会治安综合治理和平安建设工作。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十ニ</w:t>
      </w:r>
      <w:r>
        <w:rPr>
          <w:rFonts w:ascii="仿宋" w:hAnsi="仿宋" w:eastAsia="仿宋" w:cs="仿宋"/>
          <w:sz w:val="32"/>
          <w:szCs w:val="32"/>
        </w:rPr>
        <w:t>)</w:t>
      </w:r>
      <w:r>
        <w:rPr>
          <w:rFonts w:hint="eastAsia" w:ascii="仿宋" w:hAnsi="仿宋" w:eastAsia="仿宋" w:cs="仿宋"/>
          <w:sz w:val="32"/>
          <w:szCs w:val="32"/>
        </w:rPr>
        <w:t>负责对全区司法行政业务培训、领导干部以及普法骨干队伍的法律培训工作。</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十三</w:t>
      </w:r>
      <w:r>
        <w:rPr>
          <w:rFonts w:ascii="仿宋" w:hAnsi="仿宋" w:eastAsia="仿宋" w:cs="仿宋"/>
          <w:sz w:val="32"/>
          <w:szCs w:val="32"/>
        </w:rPr>
        <w:t>)</w:t>
      </w:r>
      <w:r>
        <w:rPr>
          <w:rFonts w:hint="eastAsia" w:ascii="仿宋" w:hAnsi="仿宋" w:eastAsia="仿宋" w:cs="仿宋"/>
          <w:sz w:val="32"/>
          <w:szCs w:val="32"/>
        </w:rPr>
        <w:t>抓好全区司法系统干部队伍的思想、组织、业务、党风、行风建设。</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十四</w:t>
      </w:r>
      <w:r>
        <w:rPr>
          <w:rFonts w:ascii="仿宋" w:hAnsi="仿宋" w:eastAsia="仿宋" w:cs="仿宋"/>
          <w:sz w:val="32"/>
          <w:szCs w:val="32"/>
        </w:rPr>
        <w:t>)</w:t>
      </w:r>
      <w:r>
        <w:rPr>
          <w:rFonts w:hint="eastAsia" w:ascii="仿宋" w:hAnsi="仿宋" w:eastAsia="仿宋" w:cs="仿宋"/>
          <w:sz w:val="32"/>
          <w:szCs w:val="32"/>
        </w:rPr>
        <w:t>完成区委、区政府交办的其他事项。</w:t>
      </w:r>
    </w:p>
    <w:p>
      <w:pPr>
        <w:keepNext w:val="0"/>
        <w:keepLines w:val="0"/>
        <w:pageBreakBefore w:val="0"/>
        <w:kinsoku/>
        <w:wordWrap/>
        <w:overflowPunct/>
        <w:topLinePunct w:val="0"/>
        <w:autoSpaceDE/>
        <w:autoSpaceDN/>
        <w:bidi w:val="0"/>
        <w:adjustRightInd/>
        <w:spacing w:line="580" w:lineRule="exact"/>
        <w:ind w:firstLine="649" w:firstLineChars="203"/>
        <w:textAlignment w:val="auto"/>
        <w:outlineLvl w:val="9"/>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平顶山市卫东区司法局</w:t>
      </w:r>
      <w:r>
        <w:rPr>
          <w:rFonts w:hint="eastAsia" w:ascii="宋体" w:hAnsi="宋体" w:cs="宋体"/>
          <w:b/>
          <w:bCs/>
          <w:sz w:val="32"/>
          <w:szCs w:val="32"/>
        </w:rPr>
        <w:t>预算单位构成</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outlineLvl w:val="9"/>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平顶山市卫东区司法局</w:t>
      </w:r>
      <w:r>
        <w:rPr>
          <w:rFonts w:ascii="仿宋_GB2312" w:hAnsi="宋体" w:eastAsia="仿宋_GB2312" w:cs="宋体"/>
          <w:bCs/>
          <w:kern w:val="0"/>
          <w:sz w:val="32"/>
          <w:szCs w:val="32"/>
          <w:lang w:val="zh-TW" w:eastAsia="zh-TW"/>
        </w:rPr>
        <w:t>2021</w:t>
      </w:r>
      <w:r>
        <w:rPr>
          <w:rFonts w:hint="eastAsia" w:ascii="仿宋_GB2312" w:hAnsi="宋体" w:eastAsia="仿宋_GB2312" w:cs="宋体"/>
          <w:bCs/>
          <w:kern w:val="0"/>
          <w:sz w:val="32"/>
          <w:szCs w:val="32"/>
          <w:lang w:val="zh-TW" w:eastAsia="zh-TW"/>
        </w:rPr>
        <w:t>年部门预算仅包含本级预算，无所属单位预算。纳入平顶山市卫东区司法局</w:t>
      </w:r>
      <w:r>
        <w:rPr>
          <w:rFonts w:ascii="仿宋_GB2312" w:hAnsi="宋体" w:eastAsia="仿宋_GB2312" w:cs="宋体"/>
          <w:bCs/>
          <w:kern w:val="0"/>
          <w:sz w:val="32"/>
          <w:szCs w:val="32"/>
          <w:lang w:val="zh-TW" w:eastAsia="zh-TW"/>
        </w:rPr>
        <w:t xml:space="preserve"> 2021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平顶山市卫东区司法局本级。</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outlineLvl w:val="9"/>
        <w:rPr>
          <w:rFonts w:ascii="仿宋_GB2312" w:hAnsi="宋体" w:eastAsia="仿宋_GB2312" w:cs="宋体"/>
          <w:bCs/>
          <w:kern w:val="0"/>
          <w:sz w:val="32"/>
          <w:szCs w:val="32"/>
          <w:lang w:val="zh-TW"/>
        </w:rPr>
      </w:pPr>
      <w:r>
        <w:rPr>
          <w:rFonts w:hint="eastAsia" w:ascii="仿宋" w:hAnsi="仿宋" w:eastAsia="仿宋" w:cs="仿宋"/>
          <w:sz w:val="32"/>
          <w:szCs w:val="32"/>
        </w:rPr>
        <w:t>平顶山市卫东司法局设</w:t>
      </w:r>
      <w:r>
        <w:rPr>
          <w:rFonts w:ascii="仿宋" w:hAnsi="仿宋" w:eastAsia="仿宋" w:cs="仿宋"/>
          <w:sz w:val="32"/>
          <w:szCs w:val="32"/>
        </w:rPr>
        <w:t>8</w:t>
      </w:r>
      <w:r>
        <w:rPr>
          <w:rFonts w:hint="eastAsia" w:ascii="仿宋" w:hAnsi="仿宋" w:eastAsia="仿宋" w:cs="仿宋"/>
          <w:sz w:val="32"/>
          <w:szCs w:val="32"/>
        </w:rPr>
        <w:t>个内设机构：</w:t>
      </w:r>
      <w:r>
        <w:rPr>
          <w:rFonts w:hint="eastAsia" w:ascii="仿宋_GB2312" w:hAnsi="宋体" w:eastAsia="仿宋_GB2312"/>
          <w:sz w:val="32"/>
          <w:szCs w:val="32"/>
        </w:rPr>
        <w:t>综合办公室（行政审批服务股）、基层管理股、法律服务管理股、宣传教育股、法制办公室、社区矫正管理办公室、区委全面依法治区委员会办公室秘书科、政治部。</w:t>
      </w:r>
      <w:r>
        <w:rPr>
          <w:rFonts w:ascii="仿宋_GB2312" w:hAnsi="宋体" w:eastAsia="仿宋_GB2312"/>
          <w:sz w:val="32"/>
          <w:szCs w:val="32"/>
        </w:rPr>
        <w:t>13</w:t>
      </w:r>
      <w:r>
        <w:rPr>
          <w:rFonts w:hint="eastAsia" w:ascii="仿宋_GB2312" w:hAnsi="宋体" w:eastAsia="仿宋_GB2312"/>
          <w:sz w:val="32"/>
          <w:szCs w:val="32"/>
        </w:rPr>
        <w:t>个事业单位：卫东区法律援助中心，编制</w:t>
      </w:r>
      <w:r>
        <w:rPr>
          <w:rFonts w:ascii="仿宋_GB2312" w:hAnsi="宋体" w:eastAsia="仿宋_GB2312"/>
          <w:sz w:val="32"/>
          <w:szCs w:val="32"/>
        </w:rPr>
        <w:t>15</w:t>
      </w:r>
      <w:r>
        <w:rPr>
          <w:rFonts w:hint="eastAsia" w:ascii="仿宋_GB2312" w:hAnsi="宋体" w:eastAsia="仿宋_GB2312"/>
          <w:sz w:val="32"/>
          <w:szCs w:val="32"/>
        </w:rPr>
        <w:t>人。</w:t>
      </w:r>
      <w:r>
        <w:rPr>
          <w:rFonts w:ascii="仿宋_GB2312" w:hAnsi="宋体" w:eastAsia="仿宋_GB2312"/>
          <w:sz w:val="32"/>
          <w:szCs w:val="32"/>
        </w:rPr>
        <w:t>12</w:t>
      </w:r>
      <w:r>
        <w:rPr>
          <w:rFonts w:hint="eastAsia" w:ascii="仿宋_GB2312" w:hAnsi="宋体" w:eastAsia="仿宋_GB2312"/>
          <w:sz w:val="32"/>
          <w:szCs w:val="32"/>
        </w:rPr>
        <w:t>个司法所</w:t>
      </w:r>
      <w:r>
        <w:rPr>
          <w:rFonts w:ascii="仿宋_GB2312" w:hAnsi="宋体" w:eastAsia="仿宋_GB2312"/>
          <w:sz w:val="32"/>
          <w:szCs w:val="32"/>
        </w:rPr>
        <w:t>(</w:t>
      </w:r>
      <w:r>
        <w:rPr>
          <w:rFonts w:hint="eastAsia" w:ascii="仿宋_GB2312" w:hAnsi="宋体" w:eastAsia="仿宋_GB2312"/>
          <w:sz w:val="32"/>
          <w:szCs w:val="32"/>
        </w:rPr>
        <w:t>建设路司法所、优越路司法所、五一路司法所、东安路司法所、东环路司法所、东工人镇司法所、光华路司法所、鸿鹰司法所、北环路司法所、东高皇司法所、蒲城司法所、申楼司法所</w:t>
      </w:r>
      <w:r>
        <w:rPr>
          <w:rFonts w:ascii="仿宋_GB2312" w:hAnsi="宋体" w:eastAsia="仿宋_GB2312"/>
          <w:sz w:val="32"/>
          <w:szCs w:val="32"/>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jc w:val="both"/>
        <w:textAlignment w:val="auto"/>
        <w:outlineLvl w:val="9"/>
        <w:rPr>
          <w:rFonts w:hint="eastAsia"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第二部分</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宋体" w:cs="宋体"/>
          <w:b/>
          <w:bCs/>
          <w:kern w:val="0"/>
          <w:sz w:val="32"/>
          <w:szCs w:val="32"/>
        </w:rPr>
      </w:pPr>
      <w:r>
        <w:rPr>
          <w:rFonts w:hint="eastAsia" w:ascii="宋体" w:hAnsi="宋体" w:cs="宋体"/>
          <w:b/>
          <w:bCs/>
          <w:kern w:val="0"/>
          <w:sz w:val="32"/>
          <w:szCs w:val="32"/>
        </w:rPr>
        <w:t>平顶山市卫东区司法局</w:t>
      </w:r>
      <w:r>
        <w:rPr>
          <w:rFonts w:ascii="宋体" w:hAnsi="宋体" w:cs="宋体"/>
          <w:b/>
          <w:bCs/>
          <w:kern w:val="0"/>
          <w:sz w:val="32"/>
          <w:szCs w:val="32"/>
        </w:rPr>
        <w:t>2021</w:t>
      </w:r>
      <w:r>
        <w:rPr>
          <w:rFonts w:hint="eastAsia" w:ascii="宋体" w:hAnsi="宋体" w:cs="宋体"/>
          <w:b/>
          <w:bCs/>
          <w:kern w:val="0"/>
          <w:sz w:val="32"/>
          <w:szCs w:val="32"/>
        </w:rPr>
        <w:t>年部门预算情况说明</w:t>
      </w:r>
    </w:p>
    <w:p>
      <w:pPr>
        <w:keepNext w:val="0"/>
        <w:keepLines w:val="0"/>
        <w:pageBreakBefore w:val="0"/>
        <w:kinsoku/>
        <w:wordWrap/>
        <w:overflowPunct/>
        <w:topLinePunct w:val="0"/>
        <w:autoSpaceDE/>
        <w:autoSpaceDN/>
        <w:bidi w:val="0"/>
        <w:adjustRightInd/>
        <w:spacing w:line="580" w:lineRule="exact"/>
        <w:ind w:firstLine="703" w:firstLineChars="250"/>
        <w:textAlignment w:val="auto"/>
        <w:outlineLvl w:val="9"/>
        <w:rPr>
          <w:rFonts w:ascii="宋体" w:cs="宋体"/>
          <w:b/>
          <w:bCs/>
          <w:color w:val="0000FF"/>
          <w:kern w:val="0"/>
          <w:sz w:val="28"/>
          <w:szCs w:val="28"/>
        </w:rPr>
      </w:pP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宋体" w:cs="宋体"/>
          <w:b/>
          <w:kern w:val="0"/>
          <w:sz w:val="32"/>
          <w:szCs w:val="32"/>
        </w:rPr>
      </w:pPr>
      <w:r>
        <w:rPr>
          <w:rFonts w:hint="eastAsia" w:ascii="宋体" w:hAnsi="宋体" w:cs="宋体"/>
          <w:b/>
          <w:kern w:val="0"/>
          <w:sz w:val="32"/>
          <w:szCs w:val="32"/>
        </w:rPr>
        <w:t>一、收入支出预算总体情况说明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年收、支总计均为</w:t>
      </w:r>
      <w:r>
        <w:rPr>
          <w:rFonts w:ascii="仿宋" w:hAnsi="仿宋" w:eastAsia="仿宋" w:cs="仿宋"/>
          <w:sz w:val="32"/>
          <w:szCs w:val="32"/>
        </w:rPr>
        <w:t>775.42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与上年相比，收、支总计均增加</w:t>
      </w:r>
      <w:r>
        <w:rPr>
          <w:rFonts w:ascii="仿宋" w:hAnsi="仿宋" w:eastAsia="仿宋" w:cs="仿宋"/>
          <w:sz w:val="32"/>
          <w:szCs w:val="32"/>
        </w:rPr>
        <w:t>90.88</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增长</w:t>
      </w:r>
      <w:r>
        <w:rPr>
          <w:rFonts w:ascii="仿宋" w:hAnsi="仿宋" w:eastAsia="仿宋" w:cs="仿宋"/>
          <w:sz w:val="32"/>
          <w:szCs w:val="32"/>
        </w:rPr>
        <w:t>13.28%</w:t>
      </w:r>
      <w:r>
        <w:rPr>
          <w:rFonts w:hint="eastAsia" w:ascii="仿宋" w:hAnsi="仿宋" w:eastAsia="仿宋" w:cs="仿宋"/>
          <w:sz w:val="32"/>
          <w:szCs w:val="32"/>
        </w:rPr>
        <w:t>。主要原因：人员工资福利经费和专项经费增加。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年收入预算</w:t>
      </w:r>
      <w:r>
        <w:rPr>
          <w:rFonts w:ascii="仿宋" w:hAnsi="仿宋" w:eastAsia="仿宋" w:cs="仿宋"/>
          <w:sz w:val="32"/>
          <w:szCs w:val="32"/>
        </w:rPr>
        <w:t>775.42</w:t>
      </w:r>
      <w:r>
        <w:rPr>
          <w:rFonts w:hint="eastAsia" w:ascii="仿宋" w:hAnsi="仿宋" w:eastAsia="仿宋" w:cs="仿宋"/>
          <w:sz w:val="32"/>
          <w:szCs w:val="32"/>
        </w:rPr>
        <w:t>万元，其中：一般公共预算</w:t>
      </w:r>
      <w:r>
        <w:rPr>
          <w:rFonts w:ascii="仿宋" w:hAnsi="仿宋" w:eastAsia="仿宋" w:cs="仿宋"/>
          <w:sz w:val="32"/>
          <w:szCs w:val="32"/>
        </w:rPr>
        <w:t>775.42</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hint="eastAsia" w:ascii="宋体" w:hAnsi="宋体" w:cs="仿宋"/>
          <w:b/>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年支出预算</w:t>
      </w:r>
      <w:r>
        <w:rPr>
          <w:rFonts w:ascii="仿宋" w:hAnsi="仿宋" w:eastAsia="仿宋" w:cs="仿宋"/>
          <w:sz w:val="32"/>
          <w:szCs w:val="32"/>
        </w:rPr>
        <w:t>775.42</w:t>
      </w:r>
      <w:r>
        <w:rPr>
          <w:rFonts w:hint="eastAsia" w:ascii="仿宋" w:hAnsi="仿宋" w:eastAsia="仿宋" w:cs="仿宋"/>
          <w:sz w:val="32"/>
          <w:szCs w:val="32"/>
        </w:rPr>
        <w:t>万元，按用途划分为：基本支出</w:t>
      </w:r>
      <w:r>
        <w:rPr>
          <w:rFonts w:ascii="仿宋" w:hAnsi="仿宋" w:eastAsia="仿宋" w:cs="仿宋"/>
          <w:sz w:val="32"/>
          <w:szCs w:val="32"/>
        </w:rPr>
        <w:t>588.32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ascii="仿宋" w:hAnsi="仿宋" w:eastAsia="仿宋" w:cs="仿宋"/>
          <w:sz w:val="32"/>
          <w:szCs w:val="32"/>
        </w:rPr>
        <w:t>75.87%</w:t>
      </w:r>
      <w:r>
        <w:rPr>
          <w:rFonts w:hint="eastAsia" w:ascii="仿宋" w:hAnsi="仿宋" w:eastAsia="仿宋" w:cs="仿宋"/>
          <w:sz w:val="32"/>
          <w:szCs w:val="32"/>
        </w:rPr>
        <w:t>；项目支出</w:t>
      </w:r>
      <w:r>
        <w:rPr>
          <w:rFonts w:ascii="仿宋" w:hAnsi="仿宋" w:eastAsia="仿宋" w:cs="仿宋"/>
          <w:sz w:val="32"/>
          <w:szCs w:val="32"/>
        </w:rPr>
        <w:t>187.1</w:t>
      </w:r>
      <w:r>
        <w:rPr>
          <w:rFonts w:hint="eastAsia" w:ascii="仿宋" w:hAnsi="仿宋" w:eastAsia="仿宋" w:cs="仿宋"/>
          <w:sz w:val="32"/>
          <w:szCs w:val="32"/>
        </w:rPr>
        <w:t>万元，占</w:t>
      </w:r>
      <w:r>
        <w:rPr>
          <w:rFonts w:ascii="仿宋" w:hAnsi="仿宋" w:eastAsia="仿宋" w:cs="仿宋"/>
          <w:sz w:val="32"/>
          <w:szCs w:val="32"/>
        </w:rPr>
        <w:t xml:space="preserve">24.13% </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年一般公共预算收支预算</w:t>
      </w:r>
      <w:r>
        <w:rPr>
          <w:rFonts w:ascii="仿宋" w:hAnsi="仿宋" w:eastAsia="仿宋" w:cs="仿宋"/>
          <w:sz w:val="32"/>
          <w:szCs w:val="32"/>
        </w:rPr>
        <w:t>775.42</w:t>
      </w:r>
      <w:r>
        <w:rPr>
          <w:rFonts w:hint="eastAsia" w:ascii="仿宋" w:hAnsi="仿宋" w:eastAsia="仿宋" w:cs="仿宋"/>
          <w:sz w:val="32"/>
          <w:szCs w:val="32"/>
        </w:rPr>
        <w:t>万元，与上年相比，一般公共预算收支预算增加</w:t>
      </w:r>
      <w:r>
        <w:rPr>
          <w:rFonts w:ascii="仿宋" w:hAnsi="仿宋" w:eastAsia="仿宋" w:cs="仿宋"/>
          <w:sz w:val="32"/>
          <w:szCs w:val="32"/>
        </w:rPr>
        <w:t>90.88</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增长</w:t>
      </w:r>
      <w:r>
        <w:rPr>
          <w:rFonts w:ascii="仿宋" w:hAnsi="仿宋" w:eastAsia="仿宋" w:cs="仿宋"/>
          <w:sz w:val="32"/>
          <w:szCs w:val="32"/>
        </w:rPr>
        <w:t>13.28%</w:t>
      </w:r>
      <w:r>
        <w:rPr>
          <w:rFonts w:hint="eastAsia" w:ascii="仿宋" w:hAnsi="仿宋" w:eastAsia="仿宋" w:cs="仿宋"/>
          <w:sz w:val="32"/>
          <w:szCs w:val="32"/>
        </w:rPr>
        <w:t>。主要原因：人员工资福利经费和专项经费增加。</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年一般公共预算支出年初预算为</w:t>
      </w:r>
      <w:r>
        <w:rPr>
          <w:rFonts w:ascii="仿宋" w:hAnsi="仿宋" w:eastAsia="仿宋" w:cs="仿宋"/>
          <w:sz w:val="32"/>
          <w:szCs w:val="32"/>
        </w:rPr>
        <w:t>775.42</w:t>
      </w:r>
      <w:r>
        <w:rPr>
          <w:rFonts w:hint="eastAsia" w:ascii="仿宋" w:hAnsi="仿宋" w:eastAsia="仿宋" w:cs="仿宋"/>
          <w:sz w:val="32"/>
          <w:szCs w:val="32"/>
        </w:rPr>
        <w:t>万元。主要用于以下方面：</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年一般公共预算支出年初预算为</w:t>
      </w:r>
      <w:r>
        <w:rPr>
          <w:rFonts w:ascii="仿宋" w:hAnsi="仿宋" w:eastAsia="仿宋" w:cs="仿宋"/>
          <w:sz w:val="32"/>
          <w:szCs w:val="32"/>
        </w:rPr>
        <w:t>775.42</w:t>
      </w:r>
      <w:r>
        <w:rPr>
          <w:rFonts w:hint="eastAsia" w:ascii="仿宋" w:hAnsi="仿宋" w:eastAsia="仿宋" w:cs="仿宋"/>
          <w:sz w:val="32"/>
          <w:szCs w:val="32"/>
        </w:rPr>
        <w:t>万元。主要用于以下方面：公共安全（类）支出</w:t>
      </w:r>
      <w:r>
        <w:rPr>
          <w:rFonts w:ascii="仿宋" w:hAnsi="仿宋" w:eastAsia="仿宋" w:cs="仿宋"/>
          <w:sz w:val="32"/>
          <w:szCs w:val="32"/>
        </w:rPr>
        <w:t>620.71</w:t>
      </w:r>
      <w:r>
        <w:rPr>
          <w:rFonts w:hint="eastAsia" w:ascii="仿宋" w:hAnsi="仿宋" w:eastAsia="仿宋" w:cs="仿宋"/>
          <w:sz w:val="32"/>
          <w:szCs w:val="32"/>
        </w:rPr>
        <w:t>万元，占</w:t>
      </w:r>
      <w:r>
        <w:rPr>
          <w:rFonts w:ascii="仿宋" w:hAnsi="仿宋" w:eastAsia="仿宋" w:cs="仿宋"/>
          <w:sz w:val="32"/>
          <w:szCs w:val="32"/>
        </w:rPr>
        <w:t>80.05%</w:t>
      </w:r>
      <w:r>
        <w:rPr>
          <w:rFonts w:hint="eastAsia" w:ascii="仿宋" w:hAnsi="仿宋" w:eastAsia="仿宋" w:cs="仿宋"/>
          <w:sz w:val="32"/>
          <w:szCs w:val="32"/>
        </w:rPr>
        <w:t>；社会保障和就业（类）支出</w:t>
      </w:r>
      <w:r>
        <w:rPr>
          <w:rFonts w:ascii="仿宋" w:hAnsi="仿宋" w:eastAsia="仿宋" w:cs="仿宋"/>
          <w:sz w:val="32"/>
          <w:szCs w:val="32"/>
        </w:rPr>
        <w:t>72.61</w:t>
      </w:r>
      <w:r>
        <w:rPr>
          <w:rFonts w:hint="eastAsia" w:ascii="仿宋" w:hAnsi="仿宋" w:eastAsia="仿宋" w:cs="仿宋"/>
          <w:sz w:val="32"/>
          <w:szCs w:val="32"/>
        </w:rPr>
        <w:t>万元，占</w:t>
      </w:r>
      <w:r>
        <w:rPr>
          <w:rFonts w:ascii="仿宋" w:hAnsi="仿宋" w:eastAsia="仿宋" w:cs="仿宋"/>
          <w:sz w:val="32"/>
          <w:szCs w:val="32"/>
        </w:rPr>
        <w:t>9.36%</w:t>
      </w:r>
      <w:r>
        <w:rPr>
          <w:rFonts w:hint="eastAsia" w:ascii="仿宋" w:hAnsi="仿宋" w:eastAsia="仿宋" w:cs="仿宋"/>
          <w:sz w:val="32"/>
          <w:szCs w:val="32"/>
        </w:rPr>
        <w:t>；医疗卫生（类）支出</w:t>
      </w:r>
      <w:r>
        <w:rPr>
          <w:rFonts w:ascii="仿宋" w:hAnsi="仿宋" w:eastAsia="仿宋" w:cs="仿宋"/>
          <w:sz w:val="32"/>
          <w:szCs w:val="32"/>
        </w:rPr>
        <w:t>43.56</w:t>
      </w:r>
      <w:r>
        <w:rPr>
          <w:rFonts w:hint="eastAsia" w:ascii="仿宋" w:hAnsi="仿宋" w:eastAsia="仿宋" w:cs="仿宋"/>
          <w:sz w:val="32"/>
          <w:szCs w:val="32"/>
        </w:rPr>
        <w:t>万元，占</w:t>
      </w:r>
      <w:r>
        <w:rPr>
          <w:rFonts w:ascii="仿宋" w:hAnsi="仿宋" w:eastAsia="仿宋" w:cs="仿宋"/>
          <w:sz w:val="32"/>
          <w:szCs w:val="32"/>
        </w:rPr>
        <w:t>5.62%</w:t>
      </w:r>
      <w:r>
        <w:rPr>
          <w:rFonts w:hint="eastAsia" w:ascii="仿宋" w:hAnsi="仿宋" w:eastAsia="仿宋" w:cs="仿宋"/>
          <w:sz w:val="32"/>
          <w:szCs w:val="32"/>
        </w:rPr>
        <w:t>；住房保障（类）支出</w:t>
      </w:r>
      <w:r>
        <w:rPr>
          <w:rFonts w:ascii="仿宋" w:hAnsi="仿宋" w:eastAsia="仿宋" w:cs="仿宋"/>
          <w:sz w:val="32"/>
          <w:szCs w:val="32"/>
        </w:rPr>
        <w:t>38.53</w:t>
      </w:r>
      <w:r>
        <w:rPr>
          <w:rFonts w:hint="eastAsia" w:ascii="仿宋" w:hAnsi="仿宋" w:eastAsia="仿宋" w:cs="仿宋"/>
          <w:sz w:val="32"/>
          <w:szCs w:val="32"/>
        </w:rPr>
        <w:t>万元，占</w:t>
      </w:r>
      <w:r>
        <w:rPr>
          <w:rFonts w:ascii="仿宋" w:hAnsi="仿宋" w:eastAsia="仿宋" w:cs="仿宋"/>
          <w:sz w:val="32"/>
          <w:szCs w:val="32"/>
        </w:rPr>
        <w:t>4.97%</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firstLine="643" w:firstLineChars="200"/>
        <w:textAlignment w:val="auto"/>
        <w:outlineLvl w:val="9"/>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ascii="仿宋" w:hAnsi="仿宋" w:eastAsia="仿宋" w:cs="仿宋"/>
          <w:sz w:val="32"/>
          <w:szCs w:val="32"/>
        </w:rPr>
        <w:t>2021</w:t>
      </w:r>
      <w:r>
        <w:rPr>
          <w:rFonts w:hint="eastAsia" w:ascii="仿宋" w:hAnsi="仿宋" w:eastAsia="仿宋" w:cs="仿宋"/>
          <w:sz w:val="32"/>
          <w:szCs w:val="32"/>
        </w:rPr>
        <w:t>年预算支出</w:t>
      </w:r>
      <w:r>
        <w:rPr>
          <w:rFonts w:ascii="仿宋" w:hAnsi="仿宋" w:eastAsia="仿宋" w:cs="仿宋"/>
          <w:sz w:val="32"/>
          <w:szCs w:val="32"/>
        </w:rPr>
        <w:t>775.42</w:t>
      </w:r>
      <w:r>
        <w:rPr>
          <w:rFonts w:hint="eastAsia" w:ascii="仿宋" w:hAnsi="仿宋" w:eastAsia="仿宋" w:cs="仿宋"/>
          <w:sz w:val="32"/>
          <w:szCs w:val="32"/>
        </w:rPr>
        <w:t>万元。其中：基本支出</w:t>
      </w:r>
      <w:r>
        <w:rPr>
          <w:rFonts w:ascii="仿宋" w:hAnsi="仿宋" w:eastAsia="仿宋" w:cs="仿宋"/>
          <w:sz w:val="32"/>
          <w:szCs w:val="32"/>
        </w:rPr>
        <w:t>572.3</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ascii="仿宋" w:hAnsi="仿宋" w:eastAsia="仿宋" w:cs="仿宋"/>
          <w:sz w:val="32"/>
          <w:szCs w:val="32"/>
        </w:rPr>
        <w:t>203.12</w:t>
      </w:r>
      <w:r>
        <w:rPr>
          <w:rFonts w:hint="eastAsia" w:ascii="仿宋" w:hAnsi="仿宋" w:eastAsia="仿宋" w:cs="仿宋"/>
          <w:sz w:val="32"/>
          <w:szCs w:val="32"/>
        </w:rPr>
        <w:t>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年“三公”经费公共预算</w:t>
      </w:r>
      <w:r>
        <w:rPr>
          <w:rFonts w:ascii="仿宋" w:hAnsi="仿宋" w:eastAsia="仿宋" w:cs="仿宋"/>
          <w:sz w:val="32"/>
          <w:szCs w:val="32"/>
        </w:rPr>
        <w:t>2.1</w:t>
      </w:r>
      <w:r>
        <w:rPr>
          <w:rFonts w:hint="eastAsia" w:ascii="仿宋" w:hAnsi="仿宋" w:eastAsia="仿宋" w:cs="仿宋"/>
          <w:sz w:val="32"/>
          <w:szCs w:val="32"/>
        </w:rPr>
        <w:t>万元。</w:t>
      </w:r>
      <w:r>
        <w:rPr>
          <w:rFonts w:ascii="仿宋" w:hAnsi="仿宋" w:eastAsia="仿宋" w:cs="仿宋"/>
          <w:sz w:val="32"/>
          <w:szCs w:val="32"/>
        </w:rPr>
        <w:t>2021</w:t>
      </w:r>
      <w:r>
        <w:rPr>
          <w:rFonts w:hint="eastAsia" w:ascii="仿宋" w:hAnsi="仿宋" w:eastAsia="仿宋" w:cs="仿宋"/>
          <w:sz w:val="32"/>
          <w:szCs w:val="32"/>
        </w:rPr>
        <w:t>年“三公”经费支出预算数比上年增加</w:t>
      </w:r>
      <w:r>
        <w:rPr>
          <w:rFonts w:ascii="仿宋" w:hAnsi="仿宋" w:eastAsia="仿宋" w:cs="仿宋"/>
          <w:sz w:val="32"/>
          <w:szCs w:val="32"/>
        </w:rPr>
        <w:t>0.1</w:t>
      </w:r>
      <w:r>
        <w:rPr>
          <w:rFonts w:hint="eastAsia" w:ascii="仿宋" w:hAnsi="仿宋" w:eastAsia="仿宋" w:cs="仿宋"/>
          <w:sz w:val="32"/>
          <w:szCs w:val="32"/>
        </w:rPr>
        <w:t>万元，主要原因是增加了公务用车运行维护预算资金，其中：</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numPr>
          <w:ilvl w:val="0"/>
          <w:numId w:val="1"/>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_GB2312" w:hAnsi="仿宋" w:eastAsia="仿宋_GB2312" w:cs="仿宋"/>
          <w:sz w:val="32"/>
          <w:szCs w:val="32"/>
        </w:rPr>
      </w:pPr>
      <w:r>
        <w:rPr>
          <w:rFonts w:hint="eastAsia" w:ascii="仿宋" w:hAnsi="仿宋" w:eastAsia="仿宋" w:cs="仿宋"/>
          <w:b/>
          <w:kern w:val="0"/>
          <w:sz w:val="32"/>
          <w:szCs w:val="32"/>
        </w:rPr>
        <w:t>因公出国（境）费</w:t>
      </w:r>
      <w:r>
        <w:rPr>
          <w:rFonts w:hint="eastAsia" w:ascii="仿宋" w:hAnsi="仿宋" w:eastAsia="仿宋" w:cs="仿宋"/>
          <w:sz w:val="32"/>
          <w:szCs w:val="32"/>
        </w:rPr>
        <w:t>预算0万元，预算数与上年持平。预</w:t>
      </w:r>
      <w:r>
        <w:rPr>
          <w:rFonts w:hint="eastAsia" w:ascii="仿宋_GB2312" w:hAnsi="仿宋" w:eastAsia="仿宋_GB2312" w:cs="仿宋"/>
          <w:sz w:val="32"/>
          <w:szCs w:val="32"/>
        </w:rPr>
        <w:t>算数与</w:t>
      </w:r>
      <w:r>
        <w:rPr>
          <w:rFonts w:ascii="仿宋_GB2312" w:hAnsi="仿宋" w:eastAsia="仿宋_GB2312" w:cs="仿宋"/>
          <w:sz w:val="32"/>
          <w:szCs w:val="32"/>
        </w:rPr>
        <w:t xml:space="preserve"> 2020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2021</w:t>
      </w:r>
      <w:r>
        <w:rPr>
          <w:rFonts w:hint="eastAsia" w:ascii="仿宋_GB2312" w:hAnsi="仿宋" w:eastAsia="仿宋_GB2312" w:cs="仿宋"/>
          <w:sz w:val="32"/>
          <w:szCs w:val="32"/>
        </w:rPr>
        <w:t>年无因公出国境任务。</w:t>
      </w:r>
    </w:p>
    <w:p>
      <w:pPr>
        <w:keepNext w:val="0"/>
        <w:keepLines w:val="0"/>
        <w:pageBreakBefore w:val="0"/>
        <w:numPr>
          <w:numId w:val="0"/>
        </w:numPr>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预算1.3万元，与上年相比增加</w:t>
      </w:r>
      <w:r>
        <w:rPr>
          <w:rFonts w:ascii="仿宋" w:hAnsi="仿宋" w:eastAsia="仿宋" w:cs="仿宋"/>
          <w:sz w:val="32"/>
          <w:szCs w:val="32"/>
        </w:rPr>
        <w:t>0.3</w:t>
      </w:r>
      <w:r>
        <w:rPr>
          <w:rFonts w:hint="eastAsia" w:ascii="仿宋" w:hAnsi="仿宋" w:eastAsia="仿宋" w:cs="仿宋"/>
          <w:sz w:val="32"/>
          <w:szCs w:val="32"/>
        </w:rPr>
        <w:t>万元，占“三公”经费总额的</w:t>
      </w:r>
      <w:r>
        <w:rPr>
          <w:rFonts w:ascii="仿宋" w:hAnsi="仿宋" w:eastAsia="仿宋" w:cs="仿宋"/>
          <w:sz w:val="32"/>
          <w:szCs w:val="32"/>
        </w:rPr>
        <w:t>61.9%</w:t>
      </w:r>
      <w:r>
        <w:rPr>
          <w:rFonts w:hint="eastAsia" w:ascii="仿宋" w:hAnsi="仿宋" w:eastAsia="仿宋" w:cs="仿宋"/>
          <w:sz w:val="32"/>
          <w:szCs w:val="32"/>
        </w:rPr>
        <w:t>。其中，公务用车运行费</w:t>
      </w:r>
      <w:r>
        <w:rPr>
          <w:rFonts w:ascii="仿宋" w:hAnsi="仿宋" w:eastAsia="仿宋" w:cs="仿宋"/>
          <w:sz w:val="32"/>
          <w:szCs w:val="32"/>
        </w:rPr>
        <w:t>1.3</w:t>
      </w:r>
      <w:r>
        <w:rPr>
          <w:rFonts w:hint="eastAsia" w:ascii="仿宋" w:hAnsi="仿宋" w:eastAsia="仿宋" w:cs="仿宋"/>
          <w:sz w:val="32"/>
          <w:szCs w:val="32"/>
        </w:rPr>
        <w:t>万元，与上年相比增加</w:t>
      </w:r>
      <w:r>
        <w:rPr>
          <w:rFonts w:ascii="仿宋" w:hAnsi="仿宋" w:eastAsia="仿宋" w:cs="仿宋"/>
          <w:sz w:val="32"/>
          <w:szCs w:val="32"/>
        </w:rPr>
        <w:t>0.3</w:t>
      </w:r>
      <w:r>
        <w:rPr>
          <w:rFonts w:hint="eastAsia" w:ascii="仿宋" w:hAnsi="仿宋" w:eastAsia="仿宋" w:cs="仿宋"/>
          <w:sz w:val="32"/>
          <w:szCs w:val="32"/>
        </w:rPr>
        <w:t>万元，占“三公”经费总额的</w:t>
      </w:r>
      <w:r>
        <w:rPr>
          <w:rFonts w:ascii="仿宋" w:hAnsi="仿宋" w:eastAsia="仿宋" w:cs="仿宋"/>
          <w:sz w:val="32"/>
          <w:szCs w:val="32"/>
        </w:rPr>
        <w:t>61.9%</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预算0.8万元，预算数比上年减少0.2万元。主要原因是认真贯彻落实中央八项规定精神，坚持厉行勤俭节约。</w:t>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八</w:t>
      </w:r>
      <w:r>
        <w:rPr>
          <w:rFonts w:hint="eastAsia" w:ascii="宋体" w:hAnsi="宋体" w:eastAsia="宋体" w:cs="宋体"/>
          <w:b/>
          <w:bCs/>
          <w:kern w:val="0"/>
          <w:sz w:val="32"/>
          <w:szCs w:val="32"/>
        </w:rPr>
        <w:t>、政府性基金预算支出预算情况说明</w:t>
      </w:r>
      <w:r>
        <w:rPr>
          <w:rFonts w:hint="eastAsia" w:ascii="宋体" w:hAnsi="宋体" w:eastAsia="宋体" w:cs="宋体"/>
          <w:b/>
          <w:bCs/>
          <w:sz w:val="32"/>
          <w:szCs w:val="32"/>
        </w:rPr>
        <w:tab/>
      </w:r>
      <w:r>
        <w:rPr>
          <w:rFonts w:hint="eastAsia" w:ascii="宋体" w:hAnsi="宋体" w:eastAsia="宋体" w:cs="宋体"/>
          <w:b/>
          <w:bCs/>
          <w:sz w:val="32"/>
          <w:szCs w:val="32"/>
        </w:rPr>
        <w:tab/>
      </w:r>
      <w:r>
        <w:rPr>
          <w:rFonts w:hint="eastAsia" w:ascii="宋体" w:hAnsi="宋体" w:eastAsia="宋体" w:cs="宋体"/>
          <w:b/>
          <w:bCs/>
          <w:sz w:val="32"/>
          <w:szCs w:val="32"/>
        </w:rPr>
        <w:tab/>
      </w:r>
      <w:r>
        <w:rPr>
          <w:rFonts w:hint="eastAsia" w:ascii="宋体" w:hAnsi="宋体" w:eastAsia="宋体" w:cs="宋体"/>
          <w:b/>
          <w:bCs/>
          <w:sz w:val="32"/>
          <w:szCs w:val="32"/>
        </w:rPr>
        <w:tab/>
      </w:r>
      <w:r>
        <w:rPr>
          <w:rFonts w:hint="eastAsia" w:ascii="宋体" w:hAnsi="宋体" w:eastAsia="宋体" w:cs="宋体"/>
          <w:b/>
          <w:bCs/>
          <w:sz w:val="32"/>
          <w:szCs w:val="32"/>
        </w:rPr>
        <w:tab/>
      </w:r>
      <w:r>
        <w:rPr>
          <w:rFonts w:hint="eastAsia" w:ascii="宋体" w:hAnsi="宋体" w:eastAsia="宋体" w:cs="宋体"/>
          <w:b/>
          <w:bCs/>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2021</w:t>
      </w:r>
      <w:r>
        <w:rPr>
          <w:rFonts w:hint="eastAsia" w:ascii="仿宋_GB2312" w:hAnsi="仿宋" w:eastAsia="仿宋_GB2312" w:cs="仿宋"/>
          <w:sz w:val="32"/>
          <w:szCs w:val="32"/>
        </w:rPr>
        <w:t>年政府性基金预算支出</w:t>
      </w:r>
      <w:r>
        <w:rPr>
          <w:rFonts w:ascii="仿宋_GB2312" w:hAnsi="仿宋" w:eastAsia="仿宋_GB2312" w:cs="仿宋"/>
          <w:sz w:val="32"/>
          <w:szCs w:val="32"/>
        </w:rPr>
        <w:t>0.00</w:t>
      </w:r>
      <w:r>
        <w:rPr>
          <w:rFonts w:hint="eastAsia" w:ascii="仿宋_GB2312" w:hAnsi="仿宋" w:eastAsia="仿宋_GB2312" w:cs="仿宋"/>
          <w:sz w:val="32"/>
          <w:szCs w:val="32"/>
        </w:rPr>
        <w:t>万元，预算数与上年持平。</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val="0"/>
          <w:sz w:val="32"/>
          <w:szCs w:val="32"/>
        </w:rPr>
      </w:pPr>
      <w:r>
        <w:rPr>
          <w:rFonts w:hint="eastAsia" w:ascii="仿宋" w:hAnsi="仿宋" w:eastAsia="仿宋" w:cs="仿宋"/>
          <w:b/>
          <w:bCs w:val="0"/>
          <w:kern w:val="0"/>
          <w:sz w:val="32"/>
          <w:szCs w:val="32"/>
        </w:rPr>
        <w:t>（一）机关运行经费预算</w:t>
      </w:r>
      <w:r>
        <w:rPr>
          <w:rFonts w:hint="eastAsia" w:ascii="仿宋" w:hAnsi="仿宋" w:eastAsia="仿宋" w:cs="仿宋"/>
          <w:b/>
          <w:bCs w:val="0"/>
          <w:sz w:val="32"/>
          <w:szCs w:val="32"/>
        </w:rPr>
        <w:tab/>
      </w:r>
      <w:r>
        <w:rPr>
          <w:rFonts w:hint="eastAsia" w:ascii="仿宋" w:hAnsi="仿宋" w:eastAsia="仿宋" w:cs="仿宋"/>
          <w:b/>
          <w:bCs w:val="0"/>
          <w:sz w:val="32"/>
          <w:szCs w:val="32"/>
        </w:rPr>
        <w:tab/>
      </w:r>
      <w:r>
        <w:rPr>
          <w:rFonts w:hint="eastAsia" w:ascii="仿宋" w:hAnsi="仿宋" w:eastAsia="仿宋" w:cs="仿宋"/>
          <w:b/>
          <w:bCs w:val="0"/>
          <w:sz w:val="32"/>
          <w:szCs w:val="32"/>
        </w:rPr>
        <w:tab/>
      </w:r>
      <w:r>
        <w:rPr>
          <w:rFonts w:hint="eastAsia" w:ascii="仿宋" w:hAnsi="仿宋" w:eastAsia="仿宋" w:cs="仿宋"/>
          <w:b/>
          <w:bCs w:val="0"/>
          <w:sz w:val="32"/>
          <w:szCs w:val="32"/>
        </w:rPr>
        <w:tab/>
      </w:r>
      <w:r>
        <w:rPr>
          <w:rFonts w:hint="eastAsia" w:ascii="仿宋" w:hAnsi="仿宋" w:eastAsia="仿宋" w:cs="仿宋"/>
          <w:b/>
          <w:bCs w:val="0"/>
          <w:sz w:val="32"/>
          <w:szCs w:val="32"/>
        </w:rPr>
        <w:tab/>
      </w:r>
      <w:r>
        <w:rPr>
          <w:rFonts w:hint="eastAsia" w:ascii="仿宋" w:hAnsi="仿宋" w:eastAsia="仿宋" w:cs="仿宋"/>
          <w:b/>
          <w:bCs w:val="0"/>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年，机关运行经费支出预算</w:t>
      </w:r>
      <w:r>
        <w:rPr>
          <w:rFonts w:ascii="仿宋" w:hAnsi="仿宋" w:eastAsia="仿宋" w:cs="仿宋"/>
          <w:sz w:val="32"/>
          <w:szCs w:val="32"/>
        </w:rPr>
        <w:t>16.02</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（二）政府采购支出情况</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（三）绩效目标设置情况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宋体" w:eastAsia="仿宋_GB2312" w:cs="宋体"/>
          <w:bCs/>
          <w:kern w:val="0"/>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val="0"/>
          <w:kern w:val="0"/>
          <w:sz w:val="32"/>
          <w:szCs w:val="32"/>
        </w:rPr>
      </w:pPr>
      <w:r>
        <w:rPr>
          <w:rFonts w:hint="eastAsia" w:ascii="仿宋" w:hAnsi="仿宋" w:eastAsia="仿宋" w:cs="仿宋"/>
          <w:b/>
          <w:bCs w:val="0"/>
          <w:kern w:val="0"/>
          <w:sz w:val="32"/>
          <w:szCs w:val="32"/>
        </w:rPr>
        <w:t>（四）国有资产占用情况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宋体" w:eastAsia="仿宋_GB2312" w:cs="宋体"/>
          <w:bCs/>
          <w:kern w:val="0"/>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eastAsia="zh-CN"/>
        </w:rPr>
        <w:t>期末</w:t>
      </w:r>
      <w:r>
        <w:rPr>
          <w:rFonts w:hint="eastAsia" w:ascii="仿宋_GB2312" w:hAnsi="宋体" w:eastAsia="仿宋_GB2312" w:cs="宋体"/>
          <w:bCs/>
          <w:kern w:val="0"/>
          <w:sz w:val="32"/>
          <w:szCs w:val="32"/>
        </w:rPr>
        <w:t>，我单位共有车辆</w:t>
      </w: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keepNext w:val="0"/>
        <w:keepLines w:val="0"/>
        <w:pageBreakBefore w:val="0"/>
        <w:numPr>
          <w:ilvl w:val="0"/>
          <w:numId w:val="2"/>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专项转移支付项目情况</w:t>
      </w:r>
    </w:p>
    <w:p>
      <w:pPr>
        <w:keepNext w:val="0"/>
        <w:keepLines w:val="0"/>
        <w:pageBreakBefore w:val="0"/>
        <w:numPr>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年没有专项转移支付项目。</w:t>
      </w:r>
    </w:p>
    <w:p>
      <w:pPr>
        <w:keepNext w:val="0"/>
        <w:keepLines w:val="0"/>
        <w:pageBreakBefore w:val="0"/>
        <w:numPr>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宋体" w:eastAsia="仿宋_GB2312" w:cs="宋体"/>
          <w:bCs/>
          <w:kern w:val="0"/>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宋体" w:cs="宋体"/>
          <w:b/>
          <w:bCs/>
          <w:color w:val="0000FF"/>
          <w:kern w:val="0"/>
          <w:sz w:val="28"/>
          <w:szCs w:val="28"/>
        </w:rPr>
      </w:pPr>
      <w:r>
        <w:rPr>
          <w:rFonts w:hint="eastAsia" w:ascii="宋体" w:hAnsi="宋体" w:cs="宋体"/>
          <w:b/>
          <w:bCs/>
          <w:kern w:val="0"/>
          <w:sz w:val="32"/>
          <w:szCs w:val="32"/>
        </w:rPr>
        <w:t>名词解释</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bookmarkStart w:id="0" w:name="_GoBack"/>
      <w:bookmarkEnd w:id="0"/>
    </w:p>
    <w:p>
      <w:pPr>
        <w:keepNext w:val="0"/>
        <w:keepLines w:val="0"/>
        <w:pageBreakBefore w:val="0"/>
        <w:kinsoku/>
        <w:wordWrap/>
        <w:overflowPunct/>
        <w:topLinePunct w:val="0"/>
        <w:autoSpaceDE/>
        <w:autoSpaceDN/>
        <w:bidi w:val="0"/>
        <w:adjustRightInd/>
        <w:spacing w:line="580" w:lineRule="exact"/>
        <w:textAlignment w:val="auto"/>
        <w:outlineLvl w:val="9"/>
        <w:rPr>
          <w:rFonts w:ascii="宋体" w:cs="宋体"/>
          <w:b/>
          <w:kern w:val="0"/>
          <w:sz w:val="32"/>
          <w:szCs w:val="32"/>
        </w:rPr>
      </w:pPr>
      <w:r>
        <w:rPr>
          <w:rFonts w:hint="eastAsia" w:ascii="宋体" w:hAnsi="宋体" w:cs="宋体"/>
          <w:b/>
          <w:kern w:val="0"/>
          <w:sz w:val="32"/>
          <w:szCs w:val="32"/>
        </w:rPr>
        <w:t>附件：</w:t>
      </w:r>
    </w:p>
    <w:p>
      <w:pPr>
        <w:keepNext w:val="0"/>
        <w:keepLines w:val="0"/>
        <w:pageBreakBefore w:val="0"/>
        <w:kinsoku/>
        <w:wordWrap/>
        <w:overflowPunct/>
        <w:topLinePunct w:val="0"/>
        <w:autoSpaceDE/>
        <w:autoSpaceDN/>
        <w:bidi w:val="0"/>
        <w:adjustRightInd/>
        <w:spacing w:line="580" w:lineRule="exact"/>
        <w:ind w:firstLine="1285" w:firstLineChars="400"/>
        <w:textAlignment w:val="auto"/>
        <w:outlineLvl w:val="9"/>
        <w:rPr>
          <w:rFonts w:ascii="仿宋_GB2312" w:hAnsi="宋体" w:eastAsia="仿宋_GB2312" w:cs="宋体"/>
          <w:bCs/>
          <w:kern w:val="0"/>
          <w:sz w:val="32"/>
          <w:szCs w:val="32"/>
        </w:rPr>
      </w:pPr>
      <w:r>
        <w:rPr>
          <w:rFonts w:hint="eastAsia" w:ascii="宋体" w:hAnsi="宋体" w:cs="宋体"/>
          <w:b/>
          <w:kern w:val="0"/>
          <w:sz w:val="32"/>
          <w:szCs w:val="32"/>
        </w:rPr>
        <w:t>平顶山市卫东区司法局</w:t>
      </w:r>
      <w:r>
        <w:rPr>
          <w:rFonts w:ascii="宋体" w:hAnsi="宋体" w:cs="宋体"/>
          <w:b/>
          <w:kern w:val="0"/>
          <w:sz w:val="32"/>
          <w:szCs w:val="32"/>
        </w:rPr>
        <w:t>2021</w:t>
      </w:r>
      <w:r>
        <w:rPr>
          <w:rFonts w:hint="eastAsia" w:ascii="宋体" w:hAnsi="宋体" w:cs="宋体"/>
          <w:b/>
          <w:kern w:val="0"/>
          <w:sz w:val="32"/>
          <w:szCs w:val="32"/>
        </w:rPr>
        <w:t>年部门预算表</w:t>
      </w:r>
    </w:p>
    <w:p>
      <w:pPr>
        <w:keepNext w:val="0"/>
        <w:keepLines w:val="0"/>
        <w:pageBreakBefore w:val="0"/>
        <w:kinsoku/>
        <w:wordWrap/>
        <w:overflowPunct/>
        <w:topLinePunct w:val="0"/>
        <w:autoSpaceDE/>
        <w:autoSpaceDN/>
        <w:bidi w:val="0"/>
        <w:adjustRightInd/>
        <w:snapToGrid w:val="0"/>
        <w:spacing w:line="580" w:lineRule="exact"/>
        <w:textAlignment w:val="auto"/>
        <w:outlineLvl w:val="9"/>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8863A"/>
    <w:multiLevelType w:val="singleLevel"/>
    <w:tmpl w:val="EBC8863A"/>
    <w:lvl w:ilvl="0" w:tentative="0">
      <w:start w:val="5"/>
      <w:numFmt w:val="chineseCounting"/>
      <w:suff w:val="nothing"/>
      <w:lvlText w:val="（%1）"/>
      <w:lvlJc w:val="left"/>
      <w:rPr>
        <w:rFonts w:hint="eastAsia"/>
      </w:rPr>
    </w:lvl>
  </w:abstractNum>
  <w:abstractNum w:abstractNumId="1">
    <w:nsid w:val="1EEA0BB5"/>
    <w:multiLevelType w:val="singleLevel"/>
    <w:tmpl w:val="1EEA0B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DA"/>
    <w:rsid w:val="0001706D"/>
    <w:rsid w:val="001A4D1B"/>
    <w:rsid w:val="001F2B95"/>
    <w:rsid w:val="00240FEB"/>
    <w:rsid w:val="00310A18"/>
    <w:rsid w:val="0036206C"/>
    <w:rsid w:val="003B16DA"/>
    <w:rsid w:val="003C4A92"/>
    <w:rsid w:val="004D32B1"/>
    <w:rsid w:val="00505FB5"/>
    <w:rsid w:val="005C123E"/>
    <w:rsid w:val="005D2B09"/>
    <w:rsid w:val="00613A7D"/>
    <w:rsid w:val="006230B4"/>
    <w:rsid w:val="006645AE"/>
    <w:rsid w:val="006A6BD5"/>
    <w:rsid w:val="006D3D71"/>
    <w:rsid w:val="00761D3E"/>
    <w:rsid w:val="007620AA"/>
    <w:rsid w:val="007D0CDC"/>
    <w:rsid w:val="007E46DF"/>
    <w:rsid w:val="00806863"/>
    <w:rsid w:val="0085516A"/>
    <w:rsid w:val="009362F4"/>
    <w:rsid w:val="009A183C"/>
    <w:rsid w:val="00A90741"/>
    <w:rsid w:val="00B2765E"/>
    <w:rsid w:val="00B85D37"/>
    <w:rsid w:val="00C435E1"/>
    <w:rsid w:val="00C53552"/>
    <w:rsid w:val="00D43841"/>
    <w:rsid w:val="00D81CB3"/>
    <w:rsid w:val="00E124D8"/>
    <w:rsid w:val="00EE2D63"/>
    <w:rsid w:val="00F65551"/>
    <w:rsid w:val="00F70DB4"/>
    <w:rsid w:val="3BE126EF"/>
    <w:rsid w:val="42A700CE"/>
    <w:rsid w:val="4F0C6892"/>
    <w:rsid w:val="4F1C0939"/>
    <w:rsid w:val="4F917BF8"/>
    <w:rsid w:val="59C46C14"/>
    <w:rsid w:val="62086C93"/>
    <w:rsid w:val="637B10AD"/>
    <w:rsid w:val="773A03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655</Words>
  <Characters>3737</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2021-04-21T02:24:00Z</dcterms:created>
  <dc:creator>翾1367974113</dc:creator>
  <cp:lastModifiedBy>Administrator</cp:lastModifiedBy>
  <dcterms:modified xsi:type="dcterms:W3CDTF">2021-06-15T03:44:56Z</dcterms:modified>
  <dc:title>mac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3C999EB4CB9C45289CBD229BA1C07066</vt:lpwstr>
  </property>
</Properties>
</file>