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070" w:leftChars="200" w:hanging="2650" w:hangingChars="600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2021年平顶山市卫东区市场监督管理局</w:t>
      </w:r>
    </w:p>
    <w:p>
      <w:pPr>
        <w:spacing w:line="560" w:lineRule="exact"/>
        <w:ind w:left="1680" w:leftChars="800" w:firstLine="883" w:firstLineChars="20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部门预算说明</w:t>
      </w:r>
    </w:p>
    <w:p>
      <w:pPr>
        <w:spacing w:line="560" w:lineRule="exact"/>
        <w:ind w:left="1680" w:leftChars="800" w:firstLine="883" w:firstLineChars="200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560" w:lineRule="exact"/>
        <w:ind w:firstLine="3534" w:firstLineChars="800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目录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第一部分　平顶山市卫东区市场监督管理局概况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宋体" w:hAnsi="宋体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一、主要职能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  <w:r>
        <w:rPr>
          <w:rFonts w:hint="eastAsia" w:ascii="宋体" w:hAnsi="宋体" w:cs="仿宋"/>
          <w:sz w:val="32"/>
          <w:szCs w:val="32"/>
        </w:rPr>
        <w:t xml:space="preserve">    </w:t>
      </w:r>
    </w:p>
    <w:p>
      <w:pPr>
        <w:snapToGrid w:val="0"/>
        <w:spacing w:line="560" w:lineRule="exact"/>
        <w:ind w:left="321" w:hanging="321" w:hangingChars="1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第二部分　平顶山市卫东区市场监督管理局2021年部门预算情况说明    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宋体" w:hAnsi="宋体" w:cs="仿宋"/>
          <w:b/>
          <w:sz w:val="32"/>
          <w:szCs w:val="32"/>
        </w:rPr>
        <w:t xml:space="preserve">第三部分　名词解释    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附件：平顶山市卫东区市场监督管理局2021年部门预算表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一、部门收支总体情况表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二、部门收入总体情况表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三、部门支出总体情况表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四、财政拨款收支总体情况表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五、一般公共预算支出情况表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九、部门（单位）整体绩效目标表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十、部门预算项目绩效目标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snapToGrid w:val="0"/>
        <w:spacing w:line="560" w:lineRule="exact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第一部分 </w:t>
      </w:r>
    </w:p>
    <w:p>
      <w:pPr>
        <w:snapToGrid w:val="0"/>
        <w:spacing w:line="560" w:lineRule="exact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平顶山市卫东区市场监督管理局概况</w:t>
      </w:r>
    </w:p>
    <w:p>
      <w:pPr>
        <w:snapToGrid w:val="0"/>
        <w:spacing w:line="560" w:lineRule="exact"/>
        <w:rPr>
          <w:rFonts w:hint="eastAsia"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outlineLvl w:val="9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平顶山市卫东区市场监督管理局主要职能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彻执行国家贯食品安全、药品、医疗器械、化妆品监督管理法律、法规。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依法组织实施食品行政许可和质量安全监督管理。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监督实施药品和医疗器械标准、分类管理制度。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负责制定食品药品监督管理的稽查制度并组织实施。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负责食品药品安全事故应急体系建设。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负责制定食品药品安全科技发展规划并组织实施。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负责开展食品药品安全宣传、教育培训、对外交流与合作。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指导各街道办事处食品药品监督管理工作，规范行政执法行为。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承担区政府食品安全委员会日常工作。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承办区政府及区食品安全委员会交办的其他事项。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outlineLvl w:val="9"/>
        <w:rPr>
          <w:rFonts w:ascii="宋体" w:hAnsi="宋体" w:cs="仿宋"/>
          <w:b/>
          <w:sz w:val="32"/>
          <w:szCs w:val="32"/>
          <w:highlight w:val="green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二、平顶山市卫东区市场监督管理局预算单位构成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本部门预算仅包含本级预算，无所属单位预算。纳入平顶山市卫东区市场监督管理局 2021 年度部门预算编制范围的单位包括: 平顶山市卫东区市场监督管理局本级。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平顶山市卫东区市场监督管理局设13个内设机构：局办公室、人事财务科、食品流通科、餐饮科、药械科、法制科、食品药品（化妆品）稽查大队和6个街道监督管理所 。</w:t>
      </w:r>
    </w:p>
    <w:p>
      <w:pPr>
        <w:snapToGrid w:val="0"/>
        <w:spacing w:line="560" w:lineRule="exact"/>
        <w:rPr>
          <w:rFonts w:ascii="宋体" w:hAnsi="宋体" w:cs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82" w:firstLineChars="150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第二部分</w:t>
      </w:r>
    </w:p>
    <w:p>
      <w:pPr>
        <w:snapToGrid w:val="0"/>
        <w:spacing w:line="560" w:lineRule="exact"/>
        <w:ind w:firstLine="482" w:firstLineChars="150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color w:val="000000"/>
          <w:sz w:val="32"/>
          <w:szCs w:val="32"/>
        </w:rPr>
        <w:t>平顶山市卫东区市场监督管理局2021年</w:t>
      </w:r>
      <w:r>
        <w:rPr>
          <w:rFonts w:hint="eastAsia" w:ascii="宋体" w:hAnsi="宋体" w:cs="仿宋"/>
          <w:b/>
          <w:sz w:val="32"/>
          <w:szCs w:val="32"/>
        </w:rPr>
        <w:t>部门预算情况说明</w:t>
      </w:r>
    </w:p>
    <w:p>
      <w:pPr>
        <w:snapToGrid w:val="0"/>
        <w:spacing w:line="560" w:lineRule="exact"/>
        <w:ind w:firstLine="482" w:firstLineChars="150"/>
        <w:jc w:val="center"/>
        <w:rPr>
          <w:rFonts w:ascii="宋体" w:hAnsi="宋体" w:cs="仿宋"/>
          <w:b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一、收入支出预算总体情况说明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2021年收、支总计均为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588.87万元,与上年相比，收、支总计均增加47.32万元, 增长8.74%。主要原因：一般性项目支出增加。</w:t>
      </w:r>
    </w:p>
    <w:p>
      <w:pPr>
        <w:ind w:firstLine="803" w:firstLineChars="25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2021年收入预算588.87万元，其中：一般公共预算588.87万元。比上年增加47.32万元。</w:t>
      </w:r>
    </w:p>
    <w:p>
      <w:pPr>
        <w:ind w:firstLine="803" w:firstLineChars="25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2021年支出预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算588.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87万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元，2021年支出预算按用途划分：工资福利支出573.36万元,占97.37%；商品服务支出15.13万元，占2.57% ：对个人和家庭的补助0.38万元，占0.06%。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四、财政拨款收入支出预算总体情况说明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预算增加47.32万元，主要原因是：一般性项目支出增加。 2021年一般公共预算收支预算588.87万元，与上年相比，一般公共预算收支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五、一般公共预算支出预算情况说明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</w:rPr>
        <w:t>588.87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万元。主要用于以下方面：一般公共服务（类）支出459.43万元，占78.02%；社会保障和就业（类）支出50.50万元，占8.57%；医疗卫生（类）支出41.91万元，占7.12%；住房保障（类）支出37.03万元，占6.29%.</w:t>
      </w: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六、支出预算经济分类情况说明  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按照《财政部关于印发&lt;支出经济分类科目改革方案&gt;的通知》（财预[2017]98号）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为适应改革要求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我单位《支出经济分类汇总表》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从2018年起从仅反映一般公共预算基本支出经济分类项目预算调整为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按两套经济分类科目分别反应不同资金来源的全部预算支出。</w:t>
      </w:r>
    </w:p>
    <w:p>
      <w:pPr>
        <w:snapToGrid w:val="0"/>
        <w:spacing w:line="560" w:lineRule="exact"/>
        <w:ind w:firstLine="640" w:firstLineChars="200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2021年预算支出588.87万元。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基本支出573.74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15.13万元，主要包括：办公费、印刷费、邮电费、差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费、维修（护）费、租赁费、会议费、培训费、公务接待费、劳务费、福利费、公务用车运行维护费、其他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交通费用、其他商品和服务支出、办公设备购置、信息网络及软件购置更新和其他支出。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七</w:t>
      </w:r>
      <w:r>
        <w:rPr>
          <w:rFonts w:hint="eastAsia" w:ascii="宋体" w:hAnsi="宋体" w:cs="仿宋"/>
          <w:b/>
          <w:sz w:val="32"/>
          <w:szCs w:val="32"/>
        </w:rPr>
        <w:t>、“三公”经费支出预算情况说明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2021年“三公”经费公共预算8万元。2021年“三公”经费支出预算数与2020年相同，其中：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预算0万元，预算数与2020年持平，主要原因是我单位2021年无因公出国境任务。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（二）公务用车购置及运行费</w:t>
      </w:r>
      <w:r>
        <w:rPr>
          <w:rFonts w:hint="eastAsia" w:ascii="宋体" w:hAnsi="宋体" w:cs="仿宋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8万元，预算数与2020年预算数持平，占“三公”经费总额的100 %。其中，公务用车运行费8万元，预算数与2020年预算数持平，占“三公”经费总额的100%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0万元，比上年增加0万元，占“三公”经费总额的0%，主要原因是落实公车改革政策、加强公务用车管理，严控公务用车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预算0万元，预算数与2020年预算数持平。主要原因是认真贯彻落实中央八项规定精神，坚持厉行勤俭节约。    </w:t>
      </w: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  <w:lang w:eastAsia="zh-CN"/>
        </w:rPr>
        <w:t>八</w:t>
      </w:r>
      <w:r>
        <w:rPr>
          <w:rFonts w:hint="eastAsia" w:ascii="宋体" w:hAnsi="宋体" w:cs="仿宋"/>
          <w:b/>
          <w:sz w:val="32"/>
          <w:szCs w:val="32"/>
        </w:rPr>
        <w:t>、政府性基金预算支出预算情况说明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部门2021年政府性基金预算支出0万元，预算数与上年持平。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 xml:space="preserve">                                                          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宋体" w:hAnsi="宋体" w:cs="仿宋"/>
          <w:b/>
          <w:sz w:val="32"/>
          <w:szCs w:val="32"/>
        </w:rPr>
        <w:t>九、其他重要事项情况说明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（一）机关运行经费预算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2021年，机关运行经费支出预算8.96万元，主要用于办公及印刷费、邮电费、差旅费、会议费、水、电、暖、物业管理等运行维护费、公务用车运行维护费以及其他费用。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（二）政府采购支出情况</w:t>
      </w:r>
    </w:p>
    <w:p>
      <w:pPr>
        <w:snapToGrid w:val="0"/>
        <w:spacing w:line="560" w:lineRule="exact"/>
        <w:ind w:firstLine="645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2021年，政府采购预算安排117.00万元，其中：政府采购货物预算25.20万元、政府采购工程预算0万元、政府采购服务预算91.80万元 。主要用于办公设备、办公用品购置及印刷品。预算数与2020年相比增加47.70万元。</w:t>
      </w:r>
      <w:r>
        <w:rPr>
          <w:rFonts w:hint="eastAsia" w:ascii="宋体" w:hAnsi="宋体" w:cs="仿宋"/>
          <w:color w:val="FF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（三）绩效目标设置情况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（四）国有资产占用情况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0年期末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，我单位共有车辆8辆，其中：一般公务用车7辆,一般执法执勤用车0辆、特种专业技术用车1辆，其他用车0辆；单价50万元以上通用设备1套，单位价值100万元以上专用设备0套。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（五）专项转移支付项目情况</w:t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我单位2021年没有专项转移支付项目。</w:t>
      </w:r>
    </w:p>
    <w:p>
      <w:pPr>
        <w:snapToGrid w:val="0"/>
        <w:spacing w:line="560" w:lineRule="exact"/>
        <w:jc w:val="both"/>
        <w:rPr>
          <w:rFonts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3534" w:firstLineChars="1100"/>
        <w:jc w:val="both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第三部分</w:t>
      </w:r>
    </w:p>
    <w:p>
      <w:pPr>
        <w:snapToGrid w:val="0"/>
        <w:spacing w:line="560" w:lineRule="exact"/>
        <w:ind w:firstLine="3534" w:firstLineChars="1100"/>
        <w:jc w:val="both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名词解释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一、财政拨款收入：是指省级财政当年拨付的资金。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 </w:t>
      </w:r>
    </w:p>
    <w:p>
      <w:pPr>
        <w:snapToGrid w:val="0"/>
        <w:spacing w:line="560" w:lineRule="exact"/>
        <w:ind w:firstLine="640" w:firstLineChars="200"/>
        <w:rPr>
          <w:rFonts w:ascii="宋体" w:hAnsi="宋体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宋体" w:hAnsi="宋体" w:cs="仿宋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仿宋"/>
          <w:sz w:val="32"/>
          <w:szCs w:val="32"/>
        </w:rPr>
        <w:t xml:space="preserve">           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附件：                      </w:t>
      </w: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   平顶山市卫东区市场监督管理局2021年部门预算表</w:t>
      </w: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snapToGrid w:val="0"/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A676"/>
    <w:multiLevelType w:val="singleLevel"/>
    <w:tmpl w:val="47A6A6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11C"/>
    <w:rsid w:val="000C647C"/>
    <w:rsid w:val="00127E7E"/>
    <w:rsid w:val="00153844"/>
    <w:rsid w:val="0017549C"/>
    <w:rsid w:val="00181DC1"/>
    <w:rsid w:val="00184D91"/>
    <w:rsid w:val="001A7BE9"/>
    <w:rsid w:val="001C5469"/>
    <w:rsid w:val="001D3AAC"/>
    <w:rsid w:val="001F4FD3"/>
    <w:rsid w:val="001F5803"/>
    <w:rsid w:val="00204605"/>
    <w:rsid w:val="002803AB"/>
    <w:rsid w:val="002E3348"/>
    <w:rsid w:val="002E7F6A"/>
    <w:rsid w:val="00300D0E"/>
    <w:rsid w:val="00320431"/>
    <w:rsid w:val="0033115E"/>
    <w:rsid w:val="00343449"/>
    <w:rsid w:val="003C311C"/>
    <w:rsid w:val="00453EB6"/>
    <w:rsid w:val="00475848"/>
    <w:rsid w:val="00525113"/>
    <w:rsid w:val="00590FAE"/>
    <w:rsid w:val="0060165A"/>
    <w:rsid w:val="006C2F8B"/>
    <w:rsid w:val="008428FE"/>
    <w:rsid w:val="008518A0"/>
    <w:rsid w:val="008A4F74"/>
    <w:rsid w:val="009608A4"/>
    <w:rsid w:val="00966F25"/>
    <w:rsid w:val="009C5FFA"/>
    <w:rsid w:val="00A0600E"/>
    <w:rsid w:val="00A60A4D"/>
    <w:rsid w:val="00A8080F"/>
    <w:rsid w:val="00A93CE9"/>
    <w:rsid w:val="00A96C83"/>
    <w:rsid w:val="00AA29B9"/>
    <w:rsid w:val="00AB0AB5"/>
    <w:rsid w:val="00AF01C8"/>
    <w:rsid w:val="00B34ED6"/>
    <w:rsid w:val="00BB66BD"/>
    <w:rsid w:val="00BD4628"/>
    <w:rsid w:val="00BE3F07"/>
    <w:rsid w:val="00C8359E"/>
    <w:rsid w:val="00CE5BA5"/>
    <w:rsid w:val="00D577AE"/>
    <w:rsid w:val="00D84437"/>
    <w:rsid w:val="00E44699"/>
    <w:rsid w:val="00E44A07"/>
    <w:rsid w:val="00EB3DC5"/>
    <w:rsid w:val="00EB71BE"/>
    <w:rsid w:val="00ED1F85"/>
    <w:rsid w:val="00EF6B43"/>
    <w:rsid w:val="00F47067"/>
    <w:rsid w:val="00F83C9D"/>
    <w:rsid w:val="00FB2E52"/>
    <w:rsid w:val="17CB4DA4"/>
    <w:rsid w:val="1A32292D"/>
    <w:rsid w:val="4DEF0BDB"/>
    <w:rsid w:val="59D63BD1"/>
    <w:rsid w:val="5AFF7AE1"/>
    <w:rsid w:val="6B1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普通(网站)1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AFE09-2801-4744-8B3F-FCBC47AEA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572</Words>
  <Characters>3266</Characters>
  <Lines>27</Lines>
  <Paragraphs>7</Paragraphs>
  <TotalTime>6</TotalTime>
  <ScaleCrop>false</ScaleCrop>
  <LinksUpToDate>false</LinksUpToDate>
  <CharactersWithSpaces>3831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翾1367974113</dc:creator>
  <cp:lastModifiedBy>Administrator</cp:lastModifiedBy>
  <dcterms:modified xsi:type="dcterms:W3CDTF">2021-06-15T03:38:11Z</dcterms:modified>
  <dc:title>mac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0DE4F6CDBF994001A2F4224745EA3282</vt:lpwstr>
  </property>
</Properties>
</file>