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18"/>
          <w:szCs w:val="18"/>
        </w:rPr>
      </w:pPr>
      <w:r>
        <w:rPr>
          <w:rFonts w:hint="eastAsia" w:ascii="微软雅黑" w:hAnsi="微软雅黑" w:eastAsia="微软雅黑" w:cs="微软雅黑"/>
          <w:i w:val="0"/>
          <w:caps w:val="0"/>
          <w:color w:val="555555"/>
          <w:spacing w:val="0"/>
          <w:kern w:val="0"/>
          <w:sz w:val="18"/>
          <w:szCs w:val="18"/>
          <w:bdr w:val="none" w:color="auto" w:sz="0" w:space="0"/>
          <w:lang w:val="en-US" w:eastAsia="zh-CN" w:bidi="ar"/>
        </w:rPr>
        <w:br w:type="textWrapping"/>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300" w:afterAutospacing="0" w:line="900" w:lineRule="atLeast"/>
        <w:ind w:left="0" w:right="0" w:firstLine="0"/>
        <w:jc w:val="center"/>
        <w:rPr>
          <w:rFonts w:hint="eastAsia" w:ascii="微软雅黑" w:hAnsi="微软雅黑" w:eastAsia="微软雅黑" w:cs="微软雅黑"/>
          <w:b/>
          <w:i w:val="0"/>
          <w:caps w:val="0"/>
          <w:color w:val="0C87D5"/>
          <w:spacing w:val="0"/>
          <w:sz w:val="45"/>
          <w:szCs w:val="45"/>
        </w:rPr>
      </w:pPr>
      <w:r>
        <w:rPr>
          <w:rFonts w:hint="eastAsia" w:ascii="微软雅黑" w:hAnsi="微软雅黑" w:eastAsia="微软雅黑" w:cs="微软雅黑"/>
          <w:b/>
          <w:i w:val="0"/>
          <w:caps w:val="0"/>
          <w:color w:val="0C87D5"/>
          <w:spacing w:val="0"/>
          <w:kern w:val="0"/>
          <w:sz w:val="45"/>
          <w:szCs w:val="45"/>
          <w:bdr w:val="none" w:color="auto" w:sz="0" w:space="0"/>
          <w:shd w:val="clear" w:fill="FFFFFF"/>
          <w:lang w:val="en-US" w:eastAsia="zh-CN" w:bidi="ar"/>
        </w:rPr>
        <w:t>中华人民共和国土地管理法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bookmarkStart w:id="0" w:name="_GoBack"/>
      <w:bookmarkEnd w:id="0"/>
      <w:r>
        <w:rPr>
          <w:rFonts w:hint="eastAsia" w:ascii="宋体" w:hAnsi="宋体" w:eastAsia="宋体" w:cs="宋体"/>
          <w:i w:val="0"/>
          <w:caps w:val="0"/>
          <w:color w:val="000000"/>
          <w:spacing w:val="0"/>
          <w:sz w:val="24"/>
          <w:szCs w:val="24"/>
          <w:bdr w:val="none" w:color="auto" w:sz="0" w:space="0"/>
          <w:shd w:val="clear" w:fill="FFFFFF"/>
        </w:rPr>
        <w:t>（1986年6月25日第六届全国人民代表大会常务委员会第十六次会议通过　根据1988年12月29日第七届全国人民代表大会常务委员会第五次会议《关于修改〈中华人民共和国土地管理法〉的决定》第一次修正　1998年8月29日第九届全国人民代表大会常务委员会第四次会议修订　根据2004年8月28日第十届全国人民代表大会常务委员会第十一次会议《关于修改〈中华人民共和国土地管理法〉的决定》第二次修正　根据2019年8月26日第十三届全国人民代表大会常务委员会第十二次会议《关于修改〈中华人民共和国土地管理法〉、〈中华人民共和国城市房地产管理法〉的决定》第三次修正）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b w:val="0"/>
          <w:i w:val="0"/>
          <w:caps w:val="0"/>
          <w:color w:val="000000"/>
          <w:spacing w:val="0"/>
          <w:sz w:val="24"/>
          <w:szCs w:val="24"/>
          <w:bdr w:val="none" w:color="auto" w:sz="0" w:space="0"/>
          <w:shd w:val="clear" w:fill="FFFFFF"/>
        </w:rPr>
        <w:t>目　　录</w:t>
      </w: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第二章　土地的所有权和使用权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第三章　土地利用总体规划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第四章　耕地保护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第五章　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b w:val="0"/>
          <w:i w:val="0"/>
          <w:caps w:val="0"/>
          <w:color w:val="000000"/>
          <w:spacing w:val="0"/>
          <w:sz w:val="24"/>
          <w:szCs w:val="24"/>
          <w:bdr w:val="none" w:color="auto" w:sz="0" w:space="0"/>
          <w:shd w:val="clear" w:fill="FFFFFF"/>
        </w:rPr>
        <w:t>第一章　总　　则</w:t>
      </w: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第一条　为了加强土地管理，维护土地的社会主义公有制，保护、开发土地资源，合理利用土地，切实保护耕地，促进社会经济的可持续发展，根据宪法，制定本法。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第二条　中华人民共和国实行土地的社会主义公有制，即全民所有制和劳动群众集体所有制。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全民所有，即国家所有土地的所有权由国务院代表国家行使。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任何单位和个人不得侵占、买卖或者以其他形式非法转让土地。土地使用权可以依法转让。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国家为了公共利益的需要，可以依法对土地实行征收或者征用并给予补偿。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国家依法实行国有土地有偿使用制度。但是，国家在法律规定的范围内划拨国有土地使用权的除外。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第三条　十分珍惜、合理利用土地和切实保护耕地是我国的基本国策。各级人民政府应当采取措施，全面规划，严格管理，保护、开发土地资源，制止非法占用土地的行为。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第四条　国家实行土地用途管制制度。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国家编制土地利用总体规划，规定土地用途，将土地分为农用地、建设用地和未利用地。严格限制农用地转为建设用地，控制建设用地总量，对耕地实行特殊保护。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使用土地的单位和个人必须严格按照土地利用总体规划确定的用途使用土地。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第五条　国务院自然资源主管部门统一负责全国土地的管理和监督工作。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县级以上地方人民政府自然资源主管部门的设置及其职责，由省、自治区、直辖市人民政府根据国务院有关规定确定。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第六条　国务院授权的机构对省、自治区、直辖市人民政府以及国务院确定的城市人民政府土地利用和土地管理情况进行督察。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第七条　任何单位和个人都有遵守土地管理法律、法规的义务，并有权对违反土地管理法律、法规的行为提出检举和控告。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第八条　在保护和开发土地资源、合理利用土地以及进行有关的科学研究等方面成绩显著的单位和个人，由人民政府给予奖励。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b w:val="0"/>
          <w:i w:val="0"/>
          <w:caps w:val="0"/>
          <w:color w:val="000000"/>
          <w:spacing w:val="0"/>
          <w:sz w:val="24"/>
          <w:szCs w:val="24"/>
          <w:bdr w:val="none" w:color="auto" w:sz="0" w:space="0"/>
          <w:shd w:val="clear" w:fill="FFFFFF"/>
        </w:rPr>
        <w:t>第二章　土地的所有权和使用权</w:t>
      </w: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第九条　城市市区的土地属于国家所有。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农村和城市郊区的土地，除由法律规定属于国家所有的以外，属于农民集体所有；宅基地和自留地、自留山，属于农民集体所有。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第十条　国有土地和农民集体所有的土地，可以依法确定给单位或者个人使用。使用土地的单位和个人，有保护、管理和合理利用土地的义务。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第十一条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第十二条　土地的所有权和使用权的登记，依照有关不动产登记的法律、行政法规执行。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依法登记的土地的所有权和使用权受法律保护，任何单位和个人不得侵犯。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第十三条　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国家所有依法用于农业的土地可以由单位或者个人承包经营，从事种植业、林业、畜牧业、渔业生产。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发包方和承包方应当依法订立承包合同，约定双方的权利和义务。承包经营土地的单位和个人，有保护和按照承包合同约定的用途合理利用土地的义务。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第十四条　土地所有权和使用权争议，由当事人协商解决；协商不成的，由人民政府处理。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单位之间的争议，由县级以上人民政府处理；个人之间、个人与单位之间的争议，由乡级人民政府或者县级以上人民政府处理。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当事人对有关人民政府的处理决定不服的，可以自接到处理决定通知之日起三十日内，向人民法院起诉。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在土地所有权和使用权争议解决前，任何一方不得改变土地利用现状。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b w:val="0"/>
          <w:i w:val="0"/>
          <w:caps w:val="0"/>
          <w:color w:val="000000"/>
          <w:spacing w:val="0"/>
          <w:sz w:val="24"/>
          <w:szCs w:val="24"/>
          <w:bdr w:val="none" w:color="auto" w:sz="0" w:space="0"/>
          <w:shd w:val="clear" w:fill="FFFFFF"/>
        </w:rPr>
        <w:t>第三章　土地利用总体规划</w:t>
      </w: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第十五条　各级人民政府应当依据国民经济和社会发展规划、国土整治和资源环境保护的要求、土地供给能力以及各项建设对土地的需求，组织编制土地利用总体规划。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土地利用总体规划的规划期限由国务院规定。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第十六条　下级土地利用总体规划应当依据上一级土地利用总体规划编制。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地方各级人民政府编制的土地利用总体规划中的建设用地总量不得超过上一级土地利用总体规划确定的控制指标，耕地保有量不得低于上一级土地利用总体规划确定的控制指标。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省、自治区、直辖市人民政府编制的土地利用总体规划，应当确保本行政区域内耕地总量不减少。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第十七条　土地利用总体规划按照下列原则编制：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（一）落实国土空间开发保护要求，严格土地用途管制；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（二）严格保护永久基本农田，严格控制非农业建设占用农用地；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（三）提高土地节约集约利用水平；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（四）统筹安排城乡生产、生活、生态用地，满足乡村产业和基础设施用地合理需求，促进城乡融合发展；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（五）保护和改善生态环境，保障土地的可持续利用；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（六）占用耕地与开发复垦耕地数量平衡、质量相当。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第十八条　国家建立国土空间规划体系。编制国土空间规划应当坚持生态优先，绿色、可持续发展，科学有序统筹安排生态、农业、城镇等功能空间，优化国土空间结构和布局，提升国土空间开发、保护的质量和效率。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经依法批准的国土空间规划是各类开发、保护、建设活动的基本依据。已经编制国土空间规划的，不再编制土地利用总体规划和城乡规划。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第十九条　县级土地利用总体规划应当划分土地利用区，明确土地用途。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乡（镇）土地利用总体规划应当划分土地利用区，根据土地使用条件，确定每一块土地的用途，并予以公告。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第二十条　土地利用总体规划实行分级审批。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省、自治区、直辖市的土地利用总体规划，报国务院批准。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省、自治区人民政府所在地的市、人口在一百万以上的城市以及国务院指定的城市的土地利用总体规划，经省、自治区人民政府审查同意后，报国务院批准。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本条第二款、第三款规定以外的土地利用总体规划，逐级上报省、自治区、直辖市人民政府批准；其中，乡（镇）土地利用总体规划可以由省级人民政府授权的设区的市、自治州人民政府批准。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土地利用总体规划一经批准，必须严格执行。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第二十一条　城市建设用地规模应当符合国家规定的标准，充分利用现有建设用地，不占或者尽量少占农用地。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城市总体规划、村庄和集镇规划，应当与土地利用总体规划相衔接，城市总体规划、村庄和集镇规划中建设用地规模不得超过土地利用总体规划确定的城市和村庄、集镇建设用地规模。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在城市规划区内、村庄和集镇规划区内，城市和村庄、集镇建设用地应当符合城市规划、村庄和集镇规划。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第二十二条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第二十三条　各级人民政府应当加强土地利用计划管理，实行建设用地总量控制。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第二十四条　省、自治区、直辖市人民政府应当将土地利用年度计划的执行情况列为国民经济和社会发展计划执行情况的内容，向同级人民代表大会报告。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第二十五条　经批准的土地利用总体规划的修改，须经原批准机关批准；未经批准，不得改变土地利用总体规划确定的土地用途。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经国务院批准的大型能源、交通、水利等基础设施建设用地，需要改变土地利用总体规划的，根据国务院的批准文件修改土地利用总体规划。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第二十六条　国家建立土地调查制度。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县级以上人民政府自然资源主管部门会同同级有关部门进行土地调查。土地所有者或者使用者应当配合调查，并提供有关资料。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第二十七条　县级以上人民政府自然资源主管部门会同同级有关部门根据土地调查成果、规划土地用途和国家制定的统一标准，评定土地等级。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第二十八条　国家建立土地统计制度。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县级以上人民政府统计机构和自然资源主管部门依法进行土地统计调查，定期发布土地统计资料。土地所有者或者使用者应当提供有关资料，不得拒报、迟报，不得提供不真实、不完整的资料。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统计机构和自然资源主管部门共同发布的土地面积统计资料是各级人民政府编制土地利用总体规划的依据。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第二十九条　国家建立全国土地管理信息系统，对土地利用状况进行动态监测。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b w:val="0"/>
          <w:i w:val="0"/>
          <w:caps w:val="0"/>
          <w:color w:val="000000"/>
          <w:spacing w:val="0"/>
          <w:sz w:val="24"/>
          <w:szCs w:val="24"/>
          <w:bdr w:val="none" w:color="auto" w:sz="0" w:space="0"/>
          <w:shd w:val="clear" w:fill="FFFFFF"/>
        </w:rPr>
        <w:t>第四章　耕地保护</w:t>
      </w: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第三十条　国家保护耕地，严格控制耕地转为非耕地。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省、自治区、直辖市人民政府应当制定开垦耕地计划，监督占用耕地的单位按照计划开垦耕地或者按照计划组织开垦耕地，并进行验收。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第三十一条　县级以上地方人民政府可以要求占用耕地的单位将所占用耕地耕作层的土壤用于新开垦耕地、劣质地或者其他耕地的土壤改良。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第三十二条　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个别省、直辖市确因土地后备资源匮乏，新增建设用地后，新开垦耕地的数量不足以补偿所占用耕地的数量的，必须报经国务院批准减免本行政区域内开垦耕地的数量，易地开垦数量和质量相当的耕地。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第三十三条　国家实行永久基本农田保护制度。下列耕地应当根据土地利用总体规划划为永久基本农田，实行严格保护：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（一）经国务院农业农村主管部门或者县级以上地方人民政府批准确定的粮、棉、油、糖等重要农产品生产基地内的耕地；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（二）有良好的水利与水土保持设施的耕地，正在实施改造计划以及可以改造的中、低产田和已建成的高标准农田；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（三）蔬菜生产基地；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（四）农业科研、教学试验田；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（五）国务院规定应当划为永久基本农田的其他耕地。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各省、自治区、直辖市划定的永久基本农田一般应当占本行政区域内耕地的百分之八十以上，具体比例由国务院根据各省、自治区、直辖市耕地实际情况规定。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第三十四条　永久基本农田划定以乡（镇）为单位进行，由县级人民政府自然资源主管部门会同同级农业农村主管部门组织实施。永久基本农田应当落实到地块，纳入国家永久基本农田数据库严格管理。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乡（镇）人民政府应当将永久基本农田的位置、范围向社会公告，并设立保护标志。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第三十五条　永久基本农田经依法划定后，任何单位和个人不得擅自占用或者改变其用途。国家能源、交通、水利、军事设施等重点建设项目选址确实难以避让永久基本农田，涉及农用地转用或者土地征收的，必须经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禁止通过擅自调整县级土地利用总体规划、乡（镇）土地利用总体规划等方式规避永久基本农田农用地转用或者土地征收的审批。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第三十六条　各级人民政府应当采取措施，引导因地制宜轮作休耕，改良土壤，提高地力，维护排灌工程设施，防止土地荒漠化、盐渍化、水土流失和土壤污染。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第三十七条　非农业建设必须节约使用土地，可以利用荒地的，不得占用耕地；可以利用劣地的，不得占用好地。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禁止占用耕地建窑、建坟或者擅自在耕地上建房、挖砂、采石、采矿、取土等。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禁止占用永久基本农田发展林果业和挖塘养鱼。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第三十八条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在城市规划区范围内，以出让方式取得土地使用权进行房地产开发的闲置土地，依照《中华人民共和国城市房地产管理法》的有关规定办理。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第三十九条　国家鼓励单位和个人按照土地利用总体规划，在保护和改善生态环境、防止水土流失和土地荒漠化的前提下，开发未利用的土地；适宜开发为农用地的，应当优先开发成农用地。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国家依法保护开发者的合法权益。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第四十条　开垦未利用的土地，必须经过科学论证和评估，在土地利用总体规划划定的可开垦的区域内，经依法批准后进行。禁止毁坏森林、草原开垦耕地，禁止围湖造田和侵占江河滩地。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根据土地利用总体规划，对破坏生态环境开垦、围垦的土地，有计划有步骤地退耕还林、还牧、还湖。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第四十一条　开发未确定使用权的国有荒山、荒地、荒滩从事种植业、林业、畜牧业、渔业生产的，经县级以上人民政府依法批准，可以确定给开发单位或者个人长期使用。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第四十二条　国家鼓励土地整理。县、乡（镇）人民政府应当组织农村集体经济组织，按照土地利用总体规划，对田、水、路、林、村综合整治，提高耕地质量，增加有效耕地面积，改善农业生产条件和生态环境。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地方各级人民政府应当采取措施，改造中、低产田，整治闲散地和废弃地。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第四十三条　因挖损、塌陷、压占等造成土地破坏，用地单位和个人应当按照国家有关规定负责复垦；没有条件复垦或者复垦不符合要求的，应当缴纳土地复垦费，专项用于土地复垦。复垦的土地应当优先用于农业。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b w:val="0"/>
          <w:i w:val="0"/>
          <w:caps w:val="0"/>
          <w:color w:val="000000"/>
          <w:spacing w:val="0"/>
          <w:sz w:val="24"/>
          <w:szCs w:val="24"/>
          <w:bdr w:val="none" w:color="auto" w:sz="0" w:space="0"/>
          <w:shd w:val="clear" w:fill="FFFFFF"/>
        </w:rPr>
        <w:t>第五章　建？设？用？地</w:t>
      </w: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第四十四条　建设占用土地，涉及农用地转为建设用地的，应当办理农用地转用审批手续。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永久基本农田转为建设用地的，由国务院批准。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在土地利用总体规划确定的城市和村庄、集镇建设用地规模范围外，将永久基本农田以外的农用地转为建设用地的，由国务院或者国务院授权的省、自治区、直辖市人民政府批准。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第四十五条　为了公共利益的需要，有下列情形之一，确需征收农民集体所有的土地的，可以依法实施征收：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（一）军事和外交需要用地的；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（二）由政府组织实施的能源、交通、水利、通信、邮政等基础设施建设需要用地的；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（三）由政府组织实施的科技、教育、文化、卫生、体育、生态环境和资源保护、防灾减灾、文物保护、社区综合服务、社会福利、市政公用、优抚安置、英烈保护等公共事业需要用地的；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（四）由政府组织实施的扶贫搬迁、保障性安居工程建设需要用地的；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（五）在土地利用总体规划确定的城镇建设用地范围内，经省级以上人民政府批准由县级以上地方人民政府组织实施的成片开发建设需要用地的；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（六）法律规定为公共利益需要可以征收农民集体所有的土地的其他情形。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第四十六条　征收下列土地的，由国务院批准：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（一）永久基本农田；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（二）永久基本农田以外的耕地超过三十五公顷的；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（三）其他土地超过七十公顷的。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征收前款规定以外的土地的，由省、自治区、直辖市人民政府批准。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第四十七条　国家征收土地的，依照法定程序批准后，由县级以上地方人民政府予以公告并组织实施。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多数被征地的农村集体经济组织成员认为征地补偿安置方案不符合法律、法规规定的，县级以上地方人民政府应当组织召开听证会，并根据法律、法规的规定和听证会情况修改方案。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相关前期工作完成后，县级以上地方人民政府方可申请征收土地。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第四十八条　征收土地应当给予公平、合理的补偿，保障被征地农民原有生活水平不降低、长远生计有保障。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征收土地应当依法及时足额支付土地补偿费、安置补助费以及农村村民住宅、其他地上附着物和青苗等的补偿费用，并安排被征地农民的社会保障费用。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第四十九条　被征地的农村集体经济组织应当将征收土地的补偿费用的收支状况向本集体经济组织的成员公布，接受监督。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禁止侵占、挪用被征收土地单位的征地补偿费用和其他有关费用。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第五十条　地方各级人民政府应当支持被征地的农村集体经济组织和农民从事开发经营，兴办企业。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第五十一条　大中型水利、水电工程建设征收土地的补偿费标准和移民安置办法，由国务院另行规定。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第五十二条　建设项目可行性研究论证时，自然资源主管部门可以根据土地利用总体规划、土地利用年度计划和建设用地标准，对建设用地有关事项进行审查，并提出意见。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第五十三条　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第五十四条　建设单位使用国有土地，应当以出让等有偿使用方式取得；但是，下列建设用地，经县级以上人民政府依法批准，可以以划拨方式取得：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（一）国家机关用地和军事用地；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（二）城市基础设施用地和公益事业用地；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（三）国家重点扶持的能源、交通、水利等基础设施用地；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（四）法律、行政法规规定的其他用地。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第五十五条　以出让等有偿使用方式取得国有土地使用权的建设单位，按照国务院规定的标准和办法，缴纳土地使用权出让金等土地有偿使用费和其他费用后，方可使用土地。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自本法施行之日起，新增建设用地的土地有偿使用费，百分之三十上缴中央财政，百分之七十留给有关地方人民政府。具体使用管理办法由国务院财政部门会同有关部门制定，并报国务院批准。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第五十六条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第五十七条　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临时使用土地的使用者应当按照临时使用土地合同约定的用途使用土地，并不得修建永久性建筑物。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临时使用土地期限一般不超过二年。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第五十八条　有下列情形之一的，由有关人民政府自然资源主管部门报经原批准用地的人民政府或者有批准权的人民政府批准，可以收回国有土地使用权：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（一）为实施城市规划进行旧城区改建以及其他公共利益需要，确需使用土地的；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（二）土地出让等有偿使用合同约定的使用期限届满，土地使用者未申请续期或者申请续期未获批准的；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（三）因单位撤销、迁移等原因，停止使用原划拨的国有土地的；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（四）公路、铁路、机场、矿场等经核准报废的。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依照前款第（一）项的规定收回国有土地使用权的，对土地使用权人应当给予适当补偿。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第五十九条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第六十条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按照前款规定兴办企业的建设用地，必须严格控制。省、自治区、直辖市可以按照乡镇企业的不同行业和经营规模，分别规定用地标准。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第六十二条　农村村民一户只能拥有一处宅基地，其宅基地的面积不得超过省、自治区、直辖市规定的标准。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人均土地少、不能保障一户拥有一处宅基地的地区，县级人民政府在充分尊重农村村民意愿的基础上，可以采取措施，按照省、自治区、直辖市规定的标准保障农村村民实现户有所居。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农村村民住宅用地，由乡（镇）人民政府审核批准；其中，涉及占用农用地的，依照本法第四十四条的规定办理审批手续。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农村村民出卖、出租、赠与住宅后，再申请宅基地的，不予批准。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国家允许进城落户的农村村民依法自愿有偿退出宅基地，鼓励农村集体经济组织及其成员盘活利用闲置宅基地和闲置住宅。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国务院农业农村主管部门负责全国农村宅基地改革和管理有关工作。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第六十三条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前款规定的集体经营性建设用地出让、出租等，应当经本集体经济组织成员的村民会议三分之二以上成员或者三分之二以上村民代表的同意。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通过出让等方式取得的集体经营性建设用地使用权可以转让、互换、出资、赠与或者抵押，但法律、行政法规另有规定或者土地所有权人、土地使用权人签订的书面合同另有约定的除外。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集体经营性建设用地的出租，集体建设用地使用权的出让及其最高年限、转让、互换、出资、赠与、抵押等，参照同类用途的国有建设用地执行。具体办法由国务院制定。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第六十四条　集体建设用地的使用者应当严格按照土地利用总体规划、城乡规划确定的用途使用土地。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第六十五条　在土地利用总体规划制定前已建的不符合土地利用总体规划确定的用途的建筑物、构筑物，不得重建、扩建。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第六十六条　有下列情形之一的，农村集体经济组织报经原批准用地的人民政府批准，可以收回土地使用权：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（一）为乡（镇）村公共设施和公益事业建设，需要使用土地的；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（二）不按照批准的用途使用土地的；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（三）因撤销、迁移等原因而停止使用土地的。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依照前款第（一）项规定收回农民集体所有的土地的，对土地使用权人应当给予适当补偿。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收回集体经营性建设用地使用权，依照双方签订的书面合同办理，法律、行政法规另有规定的除外。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b w:val="0"/>
          <w:i w:val="0"/>
          <w:caps w:val="0"/>
          <w:color w:val="000000"/>
          <w:spacing w:val="0"/>
          <w:sz w:val="24"/>
          <w:szCs w:val="24"/>
          <w:bdr w:val="none" w:color="auto" w:sz="0" w:space="0"/>
          <w:shd w:val="clear" w:fill="FFFFFF"/>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第六十七条　县级以上人民政府自然资源主管部门对违反土地管理法律、法规的行为进行监督检查。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县级以上人民政府农业农村主管部门对违反农村宅基地管理法律、法规的行为进行监督检查的，适用本法关于自然资源主管部门监督检查的规定。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土地管理监督检查人员应当熟悉土地管理法律、法规，忠于职守、秉公执法。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第六十八条　县级以上人民政府自然资源主管部门履行监督检查职责时，有权采取下列措施：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（一）要求被检查的单位或者个人提供有关土地权利的文件和资料，进行查阅或者予以复制；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（二）要求被检查的单位或者个人就有关土地权利的问题作出说明；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（三）进入被检查单位或者个人非法占用的土地现场进行勘测；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（四）责令非法占用土地的单位或者个人停止违反土地管理法律、法规的行为。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第六十九条　土地管理监督检查人员履行职责，需要进入现场进行勘测、要求有关单位或者个人提供文件、资料和作出说明的，应当出示土地管理监督检查证件。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第七十条　有关单位和个人对县级以上人民政府自然资源主管部门就土地违法行为进行的监督检查应当支持与配合，并提供工作方便，不得拒绝与阻碍土地管理监督检查人员依法执行职务。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第七十一条　县级以上人民政府自然资源主管部门在监督检查工作中发现国家工作人员的违法行为，依法应当给予处分的，应当依法予以处理；自己无权处理的，应当依法移送监察机关或者有关机关处理。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第七十二条　县级以上人民政府自然资源主管部门在监督检查工作中发现土地违法行为构成犯罪的，应当将案件移送有关机关，依法追究刑事责任；尚不构成犯罪的，应当依法给予行政处罚。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第七十三条　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b w:val="0"/>
          <w:i w:val="0"/>
          <w:caps w:val="0"/>
          <w:color w:val="000000"/>
          <w:spacing w:val="0"/>
          <w:sz w:val="24"/>
          <w:szCs w:val="24"/>
          <w:bdr w:val="none" w:color="auto" w:sz="0" w:space="0"/>
          <w:shd w:val="clear" w:fill="FFFFFF"/>
        </w:rPr>
        <w:t>第七章　法？律？责？任</w:t>
      </w: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第七十六条　违反本法规定，拒不履行土地复垦义务的，由县级以上人民政府自然资源主管部门责令限期改正；逾期不改正的，责令缴纳复垦费，专项用于土地复垦，可以处以罚款。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超过批准的数量占用土地，多占的土地以非法占用土地论处。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第七十八条　农村村民未经批准或者采取欺骗手段骗取批准，非法占用土地建住宅的，由县级以上人民政府农业农村主管部门责令退还非法占用的土地，限期拆除在非法占用的土地上新建的房屋。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超过省、自治区、直辖市规定的标准，多占的土地以非法占用土地论处。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非法批准征收、使用土地，对当事人造成损失的，依法应当承担赔偿责任。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第八十条　侵占、挪用被征收土地单位的征地补偿费用和其他有关费用，构成犯罪的，依法追究刑事责任；尚不构成犯罪的，依法给予处分。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第八十一条　依法收回国有土地使用权当事人拒不交出土地的，临时使用土地期满拒不归还的，或者不按照批准的用途使用国有土地的，由县级以上人民政府自然资源主管部门责令交还土地，处以罚款。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第八十三条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第八十四条　自然资源主管部门、农业农村主管部门的工作人员玩忽职守、滥用职权、徇私舞弊，构成犯罪的，依法追究刑事责任；尚不构成犯罪的，依法给予处分。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b w:val="0"/>
          <w:i w:val="0"/>
          <w:caps w:val="0"/>
          <w:color w:val="000000"/>
          <w:spacing w:val="0"/>
          <w:sz w:val="24"/>
          <w:szCs w:val="24"/>
          <w:bdr w:val="none" w:color="auto" w:sz="0" w:space="0"/>
          <w:shd w:val="clear" w:fill="FFFFFF"/>
        </w:rPr>
        <w:t>第八章　附　　则</w:t>
      </w: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第八十五条　外商投资企业使用土地的，适用本法；法律另有规定的，从其规定。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第八十六条　在根据本法第十八条的规定编制国土空间规划前，经依法批准的土地利用总体规划和城乡规划继续执行。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第八十七条　本法自1999年1月1日起施行。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0" w:afterAutospacing="0" w:line="825" w:lineRule="atLeast"/>
        <w:ind w:left="0" w:right="0" w:firstLine="0"/>
        <w:jc w:val="right"/>
        <w:rPr>
          <w:rFonts w:hint="eastAsia" w:ascii="微软雅黑" w:hAnsi="微软雅黑" w:eastAsia="微软雅黑" w:cs="微软雅黑"/>
          <w:i w:val="0"/>
          <w:caps w:val="0"/>
          <w:color w:val="555555"/>
          <w:spacing w:val="0"/>
          <w:sz w:val="18"/>
          <w:szCs w:val="18"/>
        </w:rPr>
      </w:pPr>
      <w:r>
        <w:rPr>
          <w:rFonts w:hint="eastAsia" w:ascii="微软雅黑" w:hAnsi="微软雅黑" w:eastAsia="微软雅黑" w:cs="微软雅黑"/>
          <w:b/>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i w:val="0"/>
          <w:caps w:val="0"/>
          <w:color w:val="000000"/>
          <w:spacing w:val="0"/>
          <w:kern w:val="0"/>
          <w:sz w:val="18"/>
          <w:szCs w:val="18"/>
          <w:u w:val="none"/>
          <w:bdr w:val="none" w:color="auto" w:sz="0" w:space="0"/>
          <w:shd w:val="clear" w:fill="FFFFFF"/>
          <w:lang w:val="en-US" w:eastAsia="zh-CN" w:bidi="ar"/>
        </w:rPr>
        <w:instrText xml:space="preserve"> HYPERLINK "http://dnr.henan.gov.cn/sitesources/hnszrzyt/page_pc/gk/fgwj/fl/javascript:close()" </w:instrText>
      </w:r>
      <w:r>
        <w:rPr>
          <w:rFonts w:hint="eastAsia" w:ascii="微软雅黑" w:hAnsi="微软雅黑" w:eastAsia="微软雅黑" w:cs="微软雅黑"/>
          <w:b/>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i w:val="0"/>
          <w:caps w:val="0"/>
          <w:color w:val="000000"/>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instrText xml:space="preserve"> HYPERLINK "http://dnr.henan.gov.cn/sitesources/hnszrzyt/page_pc/gk/fgwj/fl/article856de536c3c846e7b56e8fd19f381dc5.html" </w:instrText>
      </w:r>
      <w:r>
        <w:rPr>
          <w:rFonts w:hint="eastAsia"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instrText xml:space="preserve"> HYPERLINK "http://dnr.henan.gov.cn/sitesources/hnszrzyt/page_pc/gk/fgwj/fl/article856de536c3c846e7b56e8fd19f381dc5.html" \o "分享到QQ空间" </w:instrText>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instrText xml:space="preserve"> HYPERLINK "http://dnr.henan.gov.cn/sitesources/hnszrzyt/page_pc/gk/fgwj/fl/article856de536c3c846e7b56e8fd19f381dc5.html" \o "分享到新浪微博" </w:instrText>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instrText xml:space="preserve"> HYPERLINK "http://dnr.henan.gov.cn/sitesources/hnszrzyt/page_pc/gk/fgwj/fl/article856de536c3c846e7b56e8fd19f381dc5.html" \o "分享到人人网" </w:instrText>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instrText xml:space="preserve"> HYPERLINK "http://dnr.henan.gov.cn/sitesources/hnszrzyt/page_pc/gk/fgwj/fl/article856de536c3c846e7b56e8fd19f381dc5.html" \o "分享到微信" </w:instrText>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7AB7"/>
          <w:spacing w:val="0"/>
          <w:kern w:val="0"/>
          <w:sz w:val="27"/>
          <w:szCs w:val="27"/>
          <w:u w:val="none"/>
          <w:bdr w:val="none" w:color="auto" w:sz="0" w:space="0"/>
          <w:shd w:val="clear" w:fill="FFFFFF"/>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78"/>
    <w:rsid w:val="00154178"/>
    <w:rsid w:val="19014F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4</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2020-06-28T08:14:00Z</dcterms:created>
  <dc:creator>Administrator</dc:creator>
  <cp:lastModifiedBy>Administrator</cp:lastModifiedBy>
  <cp:lastPrinted>2020-06-28T08:17:22Z</cp:lastPrinted>
  <dcterms:modified xsi:type="dcterms:W3CDTF">2020-06-28T08:19:14Z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