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spacing w:line="400" w:lineRule="exac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spacing w:line="400" w:lineRule="exact"/>
        <w:ind w:left="2625" w:leftChars="1250" w:firstLine="300" w:firstLineChars="100"/>
        <w:jc w:val="righ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</w:p>
    <w:p>
      <w:pPr>
        <w:spacing w:line="400" w:lineRule="exact"/>
        <w:ind w:left="5" w:leftChars="0" w:firstLine="414" w:firstLineChars="148"/>
        <w:jc w:val="right"/>
        <w:rPr>
          <w:rFonts w:ascii="Times New Roman" w:hAnsi="Times New Roman" w:eastAsia="仿宋_GB2312" w:cs="Times New Roman"/>
          <w:color w:val="000000"/>
          <w:sz w:val="28"/>
          <w:szCs w:val="28"/>
        </w:rPr>
      </w:pPr>
    </w:p>
    <w:p>
      <w:pPr>
        <w:tabs>
          <w:tab w:val="left" w:pos="5353"/>
          <w:tab w:val="right" w:pos="8427"/>
        </w:tabs>
        <w:wordWrap w:val="0"/>
        <w:spacing w:line="500" w:lineRule="exact"/>
        <w:ind w:firstLine="570"/>
        <w:jc w:val="right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平卫环报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04号</w:t>
      </w:r>
      <w:r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tabs>
          <w:tab w:val="left" w:pos="5353"/>
          <w:tab w:val="right" w:pos="8427"/>
        </w:tabs>
        <w:wordWrap/>
        <w:spacing w:line="500" w:lineRule="exact"/>
        <w:ind w:firstLine="570"/>
        <w:jc w:val="right"/>
        <w:rPr>
          <w:rFonts w:hint="eastAsia" w:ascii="Calibri" w:hAnsi="宋体" w:eastAsia="黑体" w:cs="黑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221" w:leftChars="0" w:right="0" w:hanging="221" w:hangingChars="50"/>
        <w:jc w:val="both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关于河南天工科技股份有限公司新上6吨天然气锅炉项目环境影响报告表的批复意见</w:t>
      </w: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河南天工科技股份有限公司：</w:t>
      </w:r>
    </w:p>
    <w:p>
      <w:pPr>
        <w:pStyle w:val="5"/>
        <w:widowControl/>
        <w:ind w:left="0" w:firstLine="480"/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你单位报送的由平顶山市润青环保科技有限公司编制的《河南天工科技股份有限公司新上6吨天然气锅炉项目环境影响报告表（报批版）》（以下简称报告表）收悉。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该审批事项已在我区网站公示期满，按照《中华人民共和国环境影响评价法》的有关规定，经研究，批复如下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 xml:space="preserve">： </w:t>
      </w:r>
    </w:p>
    <w:p>
      <w:pPr>
        <w:pStyle w:val="5"/>
        <w:widowControl/>
        <w:ind w:left="0" w:firstLine="480"/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一、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河南天工科技股份有限公司新上6吨天然气锅炉项目位于平顶山市卫东区建设路与许南路交叉口北1000米路西河南天工科技股份有限公司院内，利用院内西南侧锅炉房进行建设，不新征用地。项目投资110万元，占地面积144</w:t>
      </w:r>
      <w:r>
        <w:rPr>
          <w:rFonts w:hint="eastAsia" w:ascii="宋体" w:hAnsi="宋体" w:eastAsia="宋体" w:cs="宋体"/>
          <w:color w:val="000000"/>
          <w:sz w:val="30"/>
          <w:szCs w:val="30"/>
          <w:lang w:val="en-US" w:eastAsia="zh-CN"/>
        </w:rPr>
        <w:t>㎡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，建设1台6t/h的天然气锅炉及纯水制备系统等，用于生产及职工采暖。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二、该《报告表》编制规范，内容全面，提出的环境保护和污染防治措施基本可行，结论可信，可以作为下一步工程设计和环境管理的依据。该项目符合目前国家产业政策和环保政策，选址可行，我局原则上同意你单位按照《报告表》所列工程性质、规模、地点、环境保护对策措施进行项目建设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你单位应向公众主动公开已经报批的《报告表》，并接受利害相关方的垂询，及时向设计单位提供《报告表》和本批复文件，确保项目设计符合环境保护设计规范，落实各项污染防治措施以及环保投资概算。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四、你单位要严格执行环保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“三同时”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制度，认真落实环评提出的各项污染防治措施，并落实相应环保投资，确保本项目营运期产生的废气、噪声、废水和固体废物等各类污染物达标排放或得到妥善处理。在施工期和营运期应重点做好以下工作：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、加强施工期污染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防治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：施工期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严格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按照《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平顶山市2018年大气污染防治攻坚战实施方案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》等相关规定进行施工：（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）施工期派专人对厂区道路及时清扫和洒水，减少道路表面粉尘量；（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）施工期废水依托河南天工科技股份有限公司院内化粪池，经厂区污水处理站处理后，用于厂区绿化；（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）对高噪声设备采取合理布置、合理安排作业时间等措施，严禁违法高噪声夜间施工，杜绝扰民现象的出现；（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）生活垃圾和废包装材料分类规范处置。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、落实大气污染防治措施：营运期锅炉燃烧废气经不低于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8m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排气筒排放，满足《锅炉大气污染物排放标准》（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GB13271-2014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）中表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规定的大气污染物排放限值要求。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、做好废水污染防治：项目实行雨污分流，营运期不新增职工、不新增生活污水排放量。职工生活污水经厂区内一体化污水处理设施处理后需满足《污水综合排放标准》（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GB8978-1996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）一级标准，综合利用于厂区绿化不外排。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、做好噪声污染治理：营运期高噪声设备均置于厂房内，通过厂房隔声、基础减振等措施，降低噪声对周围环境的影响，确保厂界噪声达标。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2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>、妥善处理固体废弃物：营运期产生的废弃的反渗透膜由厂家更换回收，不在厂区内暂存。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、环境风险：制定环境应急预案和进行应急演练，一旦发生事故，立即启动应急预案，确保环境风险在可接受范围内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五、如果今后国家或我省颁布严于本批复指标的新标准，届时你单位应按新标准执行。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六、项目建成后要及时组织环保设施竣工验收，验收合格后方可正式投入使用，并向社会公布验收情况。若发生因环境污染问题引起厂群纠纷或群众上访事件，企业须立即停止生产。卫东区环境保护局监察大队加强日常环保监督管理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七、本批复有效期为5年，如该项目逾期未开工建设，其环境影响报告应按照审批权限重新上报审核。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八、项目的性质、规模、地点、防治污染的措施如发生重大变动,建设单位应当重新报批建设项目环境影响评价文件。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right="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900" w:firstLineChars="3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900" w:firstLineChars="3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20" w:lineRule="exact"/>
        <w:ind w:left="0" w:right="0" w:firstLine="900" w:firstLineChars="300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 xml:space="preserve">      </w:t>
      </w:r>
      <w:r>
        <w:rPr>
          <w:rFonts w:hint="default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2018年3月26日</w:t>
      </w:r>
    </w:p>
    <w:p>
      <w:pP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方正隶变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’楷体_GB2312’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瀹嬩綋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D55CB"/>
    <w:rsid w:val="01144BC3"/>
    <w:rsid w:val="02843ED1"/>
    <w:rsid w:val="0BE309F2"/>
    <w:rsid w:val="0CBB26AE"/>
    <w:rsid w:val="14894E07"/>
    <w:rsid w:val="14F345B8"/>
    <w:rsid w:val="1BD3160A"/>
    <w:rsid w:val="1C15448A"/>
    <w:rsid w:val="22F07982"/>
    <w:rsid w:val="2D3D55CB"/>
    <w:rsid w:val="2FAA2337"/>
    <w:rsid w:val="31B412DE"/>
    <w:rsid w:val="31F626FC"/>
    <w:rsid w:val="32E03F61"/>
    <w:rsid w:val="36B012A7"/>
    <w:rsid w:val="5B6432BC"/>
    <w:rsid w:val="5CB84C24"/>
    <w:rsid w:val="5EE20222"/>
    <w:rsid w:val="605110A3"/>
    <w:rsid w:val="64C5708D"/>
    <w:rsid w:val="68047277"/>
    <w:rsid w:val="7BFC5A3F"/>
    <w:rsid w:val="7DDC2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00 Char Char"/>
    <w:basedOn w:val="2"/>
    <w:link w:val="5"/>
    <w:qFormat/>
    <w:uiPriority w:val="0"/>
    <w:rPr>
      <w:rFonts w:hint="eastAsia" w:ascii="宋体" w:hAnsi="宋体" w:eastAsia="宋体" w:cs="宋体"/>
      <w:kern w:val="2"/>
      <w:sz w:val="24"/>
      <w:lang w:bidi="ar"/>
    </w:rPr>
  </w:style>
  <w:style w:type="paragraph" w:customStyle="1" w:styleId="5">
    <w:name w:val="00"/>
    <w:basedOn w:val="1"/>
    <w:link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520" w:lineRule="exact"/>
      <w:ind w:left="0" w:right="0" w:firstLine="200" w:firstLineChars="200"/>
      <w:jc w:val="both"/>
    </w:pPr>
    <w:rPr>
      <w:rFonts w:hint="eastAsia" w:ascii="宋体" w:hAnsi="宋体" w:eastAsia="Times New Roman" w:cs="Times New Roman"/>
      <w:kern w:val="2"/>
      <w:sz w:val="24"/>
      <w:szCs w:val="2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2018-03-20T08:39:00Z</dcterms:created>
  <dc:creator>九苒</dc:creator>
  <cp:lastModifiedBy>九苒</cp:lastModifiedBy>
  <cp:lastPrinted>2018-03-22T08:41:36Z</cp:lastPrinted>
  <dcterms:modified xsi:type="dcterms:W3CDTF">2018-03-22T08:46:26Z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